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E3E0CE" w14:textId="384FBCD4" w:rsidR="00CC766F" w:rsidRPr="002741C9" w:rsidRDefault="00CC766F" w:rsidP="00CA0B0F">
      <w:pPr>
        <w:jc w:val="center"/>
        <w:rPr>
          <w:rFonts w:ascii="Times New Roman" w:hAnsi="Times New Roman" w:cs="Times New Roman"/>
          <w:b/>
          <w:color w:val="548DD4" w:themeColor="text2" w:themeTint="99"/>
          <w:sz w:val="32"/>
          <w:szCs w:val="32"/>
        </w:rPr>
      </w:pPr>
      <w:r w:rsidRPr="002741C9">
        <w:rPr>
          <w:rFonts w:ascii="Times New Roman" w:hAnsi="Times New Roman" w:cs="Times New Roman"/>
          <w:b/>
          <w:color w:val="548DD4" w:themeColor="text2" w:themeTint="99"/>
          <w:sz w:val="32"/>
          <w:szCs w:val="32"/>
        </w:rPr>
        <w:t>Compacted Concrete Cut Plan</w:t>
      </w:r>
    </w:p>
    <w:p w14:paraId="5A6B771F" w14:textId="77777777" w:rsidR="00B7500C" w:rsidRDefault="00CA0B0F" w:rsidP="00CA0B0F">
      <w:pPr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1A4258">
        <w:rPr>
          <w:rFonts w:ascii="Times New Roman" w:hAnsi="Times New Roman" w:cs="Times New Roman"/>
          <w:sz w:val="24"/>
          <w:szCs w:val="24"/>
        </w:rPr>
        <w:t xml:space="preserve"> Experimental testing</w:t>
      </w:r>
    </w:p>
    <w:tbl>
      <w:tblPr>
        <w:tblStyle w:val="TableGrid"/>
        <w:tblW w:w="5246" w:type="pct"/>
        <w:tblInd w:w="-95" w:type="dxa"/>
        <w:tblLayout w:type="fixed"/>
        <w:tblLook w:val="04A0" w:firstRow="1" w:lastRow="0" w:firstColumn="1" w:lastColumn="0" w:noHBand="0" w:noVBand="1"/>
      </w:tblPr>
      <w:tblGrid>
        <w:gridCol w:w="2549"/>
        <w:gridCol w:w="631"/>
        <w:gridCol w:w="636"/>
        <w:gridCol w:w="532"/>
        <w:gridCol w:w="636"/>
        <w:gridCol w:w="1373"/>
        <w:gridCol w:w="1029"/>
        <w:gridCol w:w="4172"/>
      </w:tblGrid>
      <w:tr w:rsidR="00CA0B0F" w:rsidRPr="00CA7C83" w14:paraId="420BC8C7" w14:textId="77777777" w:rsidTr="0052567D">
        <w:tc>
          <w:tcPr>
            <w:tcW w:w="1103" w:type="pct"/>
            <w:shd w:val="clear" w:color="auto" w:fill="92D050"/>
            <w:vAlign w:val="center"/>
          </w:tcPr>
          <w:p w14:paraId="67C5B5AE" w14:textId="77777777" w:rsidR="00CA0B0F" w:rsidRPr="001C6C8F" w:rsidRDefault="00CA0B0F" w:rsidP="0052567D">
            <w:pPr>
              <w:spacing w:line="2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6C8F">
              <w:rPr>
                <w:rFonts w:ascii="Times New Roman" w:hAnsi="Times New Roman" w:cs="Times New Roman"/>
                <w:b/>
                <w:sz w:val="20"/>
                <w:szCs w:val="20"/>
              </w:rPr>
              <w:t>Evaluated performance</w:t>
            </w:r>
          </w:p>
        </w:tc>
        <w:tc>
          <w:tcPr>
            <w:tcW w:w="548" w:type="pct"/>
            <w:gridSpan w:val="2"/>
            <w:shd w:val="clear" w:color="auto" w:fill="92D050"/>
            <w:vAlign w:val="center"/>
          </w:tcPr>
          <w:p w14:paraId="26D7B0C0" w14:textId="77777777" w:rsidR="00CA0B0F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Cell </w:t>
            </w:r>
          </w:p>
          <w:p w14:paraId="3BA475BD" w14:textId="77777777" w:rsidR="00CA0B0F" w:rsidRPr="00CA7C8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or</w:t>
            </w: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</w:t>
            </w:r>
          </w:p>
        </w:tc>
        <w:tc>
          <w:tcPr>
            <w:tcW w:w="505" w:type="pct"/>
            <w:gridSpan w:val="2"/>
            <w:shd w:val="clear" w:color="auto" w:fill="92D050"/>
            <w:vAlign w:val="center"/>
          </w:tcPr>
          <w:p w14:paraId="2F45B225" w14:textId="77777777" w:rsidR="00CA0B0F" w:rsidRPr="00CA7C8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>Cell 3</w:t>
            </w:r>
          </w:p>
        </w:tc>
        <w:tc>
          <w:tcPr>
            <w:tcW w:w="594" w:type="pct"/>
            <w:shd w:val="clear" w:color="auto" w:fill="92D050"/>
          </w:tcPr>
          <w:p w14:paraId="1FD01128" w14:textId="77777777" w:rsidR="00CA0B0F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Sample </w:t>
            </w:r>
          </w:p>
          <w:p w14:paraId="0C2EEB99" w14:textId="77777777" w:rsidR="00CA0B0F" w:rsidRPr="00CA7C8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size</w:t>
            </w:r>
          </w:p>
        </w:tc>
        <w:tc>
          <w:tcPr>
            <w:tcW w:w="445" w:type="pct"/>
            <w:shd w:val="clear" w:color="auto" w:fill="92D050"/>
            <w:vAlign w:val="center"/>
          </w:tcPr>
          <w:p w14:paraId="7F110BAB" w14:textId="77777777" w:rsidR="00CA0B0F" w:rsidRPr="00CA7C8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>Test method</w:t>
            </w:r>
          </w:p>
        </w:tc>
        <w:tc>
          <w:tcPr>
            <w:tcW w:w="1805" w:type="pct"/>
            <w:shd w:val="clear" w:color="auto" w:fill="92D050"/>
          </w:tcPr>
          <w:p w14:paraId="4BF99D13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>Test description</w:t>
            </w:r>
          </w:p>
        </w:tc>
      </w:tr>
      <w:tr w:rsidR="00CA0B0F" w:rsidRPr="00385638" w14:paraId="17443408" w14:textId="77777777" w:rsidTr="0052567D">
        <w:trPr>
          <w:trHeight w:val="161"/>
        </w:trPr>
        <w:tc>
          <w:tcPr>
            <w:tcW w:w="5000" w:type="pct"/>
            <w:gridSpan w:val="8"/>
            <w:shd w:val="clear" w:color="auto" w:fill="D9D9D9" w:themeFill="background1" w:themeFillShade="D9"/>
          </w:tcPr>
          <w:p w14:paraId="59226331" w14:textId="6A39008C" w:rsidR="00CA0B0F" w:rsidRPr="00385638" w:rsidRDefault="00CA0B0F" w:rsidP="002741C9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82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Lab testing of saw-cut samples </w:t>
            </w:r>
          </w:p>
        </w:tc>
      </w:tr>
      <w:tr w:rsidR="00CA0B0F" w:rsidRPr="00385638" w14:paraId="0B14F518" w14:textId="77777777" w:rsidTr="00CA0B0F">
        <w:tc>
          <w:tcPr>
            <w:tcW w:w="1102" w:type="pct"/>
            <w:vAlign w:val="center"/>
          </w:tcPr>
          <w:p w14:paraId="2E8CD998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vAlign w:val="center"/>
          </w:tcPr>
          <w:p w14:paraId="6C846905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14:paraId="2EBDC5A0" w14:textId="77777777" w:rsidR="00CA0B0F" w:rsidRPr="009457EC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457EC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230" w:type="pct"/>
            <w:vAlign w:val="center"/>
          </w:tcPr>
          <w:p w14:paraId="415358AD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14:paraId="357DBE9D" w14:textId="77777777" w:rsidR="00CA0B0F" w:rsidRPr="009457EC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457EC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594" w:type="pct"/>
          </w:tcPr>
          <w:p w14:paraId="340657BD" w14:textId="77777777" w:rsidR="00CA0B0F" w:rsidRPr="009457EC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9457EC">
              <w:rPr>
                <w:rFonts w:ascii="Times New Roman" w:hAnsi="Times New Roman" w:cs="Times New Roman"/>
                <w:sz w:val="20"/>
                <w:szCs w:val="20"/>
              </w:rPr>
              <w:t>Size</w:t>
            </w:r>
          </w:p>
        </w:tc>
        <w:tc>
          <w:tcPr>
            <w:tcW w:w="445" w:type="pct"/>
          </w:tcPr>
          <w:p w14:paraId="7260CB2B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5" w:type="pct"/>
          </w:tcPr>
          <w:p w14:paraId="065F24D7" w14:textId="77777777" w:rsidR="00CA0B0F" w:rsidRPr="00385638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0B0F" w:rsidRPr="00385638" w14:paraId="5C91B58B" w14:textId="77777777" w:rsidTr="00CA0B0F">
        <w:trPr>
          <w:trHeight w:val="395"/>
        </w:trPr>
        <w:tc>
          <w:tcPr>
            <w:tcW w:w="1102" w:type="pct"/>
            <w:vAlign w:val="center"/>
          </w:tcPr>
          <w:p w14:paraId="3E0B5AE8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Compressive strength (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7, 28, 56 d</w:t>
            </w:r>
            <w:r w:rsidRPr="00B33B8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C6C8F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B33B8B">
              <w:rPr>
                <w:rFonts w:ascii="Times New Roman" w:hAnsi="Times New Roman" w:cs="Times New Roman"/>
                <w:sz w:val="20"/>
                <w:szCs w:val="20"/>
              </w:rPr>
              <w:t>(N = 3)</w:t>
            </w:r>
          </w:p>
          <w:p w14:paraId="54AB512B" w14:textId="77777777" w:rsidR="00CA0B0F" w:rsidRPr="009668E5" w:rsidRDefault="00CA0B0F" w:rsidP="0052567D">
            <w:pPr>
              <w:spacing w:line="200" w:lineRule="exac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73" w:type="pct"/>
            <w:vAlign w:val="center"/>
          </w:tcPr>
          <w:p w14:paraId="4B55C51F" w14:textId="77777777" w:rsidR="00CA0B0F" w:rsidRPr="00AA5B8E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347822AF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9</w:t>
            </w:r>
          </w:p>
        </w:tc>
        <w:tc>
          <w:tcPr>
            <w:tcW w:w="230" w:type="pct"/>
            <w:vAlign w:val="center"/>
          </w:tcPr>
          <w:p w14:paraId="7FD7670A" w14:textId="77777777" w:rsidR="00CA0B0F" w:rsidRPr="00AA5B8E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0598F82D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9</w:t>
            </w:r>
          </w:p>
        </w:tc>
        <w:tc>
          <w:tcPr>
            <w:tcW w:w="594" w:type="pct"/>
            <w:vAlign w:val="center"/>
          </w:tcPr>
          <w:p w14:paraId="58758E78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</w:t>
            </w: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× 6</w:t>
            </w: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″</w:t>
            </w:r>
          </w:p>
          <w:p w14:paraId="30E76D4F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cores</w:t>
            </w:r>
          </w:p>
          <w:p w14:paraId="39592FC3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45" w:type="pct"/>
            <w:vAlign w:val="center"/>
          </w:tcPr>
          <w:p w14:paraId="2D8A314B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ASTM C39</w:t>
            </w:r>
          </w:p>
        </w:tc>
        <w:tc>
          <w:tcPr>
            <w:tcW w:w="1805" w:type="pct"/>
          </w:tcPr>
          <w:p w14:paraId="2991E1D7" w14:textId="77777777" w:rsidR="00CA0B0F" w:rsidRPr="00385638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85638">
              <w:rPr>
                <w:rFonts w:ascii="Times New Roman" w:hAnsi="Times New Roman" w:cs="Times New Roman"/>
                <w:sz w:val="20"/>
                <w:szCs w:val="20"/>
              </w:rPr>
              <w:t>Standard test method for compressive strength of cylindrical concrete specimens</w:t>
            </w:r>
          </w:p>
        </w:tc>
      </w:tr>
      <w:tr w:rsidR="00CA0B0F" w:rsidRPr="00385638" w14:paraId="30920503" w14:textId="77777777" w:rsidTr="00CA0B0F">
        <w:trPr>
          <w:trHeight w:val="498"/>
        </w:trPr>
        <w:tc>
          <w:tcPr>
            <w:tcW w:w="1102" w:type="pct"/>
            <w:vAlign w:val="center"/>
          </w:tcPr>
          <w:p w14:paraId="5CEE776D" w14:textId="77777777" w:rsidR="00CA0B0F" w:rsidRPr="000A5D85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 xml:space="preserve">Flexural strength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of CCP without fiber (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7, 28, 56 d)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(N = 3)</w:t>
            </w:r>
          </w:p>
        </w:tc>
        <w:tc>
          <w:tcPr>
            <w:tcW w:w="273" w:type="pct"/>
            <w:vAlign w:val="center"/>
          </w:tcPr>
          <w:p w14:paraId="436879F2" w14:textId="77777777" w:rsidR="00CA0B0F" w:rsidRPr="00AA5B8E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1A1B2197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9</w:t>
            </w:r>
          </w:p>
        </w:tc>
        <w:tc>
          <w:tcPr>
            <w:tcW w:w="230" w:type="pct"/>
            <w:vAlign w:val="center"/>
          </w:tcPr>
          <w:p w14:paraId="1DE46E2E" w14:textId="77777777" w:rsidR="00CA0B0F" w:rsidRPr="00AA5B8E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14:paraId="5F63A9C2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94" w:type="pct"/>
            <w:vAlign w:val="center"/>
          </w:tcPr>
          <w:p w14:paraId="0D746985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 ×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 × 16″</w:t>
            </w:r>
          </w:p>
          <w:p w14:paraId="4600D853" w14:textId="77777777" w:rsidR="00CA0B0F" w:rsidRPr="009668E5" w:rsidRDefault="00CA0B0F" w:rsidP="0052567D">
            <w:pPr>
              <w:spacing w:line="200" w:lineRule="exac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prism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</w:p>
        </w:tc>
        <w:tc>
          <w:tcPr>
            <w:tcW w:w="445" w:type="pct"/>
            <w:vAlign w:val="center"/>
          </w:tcPr>
          <w:p w14:paraId="2977CD28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ASTM C78</w:t>
            </w:r>
          </w:p>
        </w:tc>
        <w:tc>
          <w:tcPr>
            <w:tcW w:w="1805" w:type="pct"/>
          </w:tcPr>
          <w:p w14:paraId="74064BAC" w14:textId="77777777" w:rsidR="00CA0B0F" w:rsidRPr="00385638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85638">
              <w:rPr>
                <w:rFonts w:ascii="Times New Roman" w:hAnsi="Times New Roman" w:cs="Times New Roman"/>
                <w:sz w:val="20"/>
                <w:szCs w:val="20"/>
              </w:rPr>
              <w:t>Standard test method for flexural strength of concrete (third-point loading)</w:t>
            </w:r>
          </w:p>
        </w:tc>
      </w:tr>
      <w:tr w:rsidR="00CA0B0F" w:rsidRPr="00385638" w14:paraId="0E88EA24" w14:textId="77777777" w:rsidTr="00CA0B0F">
        <w:trPr>
          <w:trHeight w:val="467"/>
        </w:trPr>
        <w:tc>
          <w:tcPr>
            <w:tcW w:w="1102" w:type="pct"/>
            <w:vAlign w:val="center"/>
          </w:tcPr>
          <w:p w14:paraId="6CD723C5" w14:textId="77777777" w:rsidR="00CA0B0F" w:rsidRPr="009668E5" w:rsidRDefault="00CA0B0F" w:rsidP="0052567D">
            <w:pPr>
              <w:spacing w:line="200" w:lineRule="exac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 xml:space="preserve">Flexural strength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FRC (7, 28, 56 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d)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(N = 3)</w:t>
            </w:r>
          </w:p>
        </w:tc>
        <w:tc>
          <w:tcPr>
            <w:tcW w:w="273" w:type="pct"/>
            <w:vAlign w:val="center"/>
          </w:tcPr>
          <w:p w14:paraId="14843B0C" w14:textId="77777777" w:rsidR="00CA0B0F" w:rsidRPr="00AA5B8E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14:paraId="2FDA0637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30" w:type="pct"/>
            <w:vAlign w:val="center"/>
          </w:tcPr>
          <w:p w14:paraId="5A2D3110" w14:textId="77777777" w:rsidR="00CA0B0F" w:rsidRPr="00AA5B8E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12C01ECA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9</w:t>
            </w:r>
          </w:p>
        </w:tc>
        <w:tc>
          <w:tcPr>
            <w:tcW w:w="594" w:type="pct"/>
            <w:vAlign w:val="center"/>
          </w:tcPr>
          <w:p w14:paraId="6F69D50A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 ×3 × 16″</w:t>
            </w:r>
          </w:p>
          <w:p w14:paraId="4A1EE089" w14:textId="77777777" w:rsidR="00CA0B0F" w:rsidRPr="009668E5" w:rsidRDefault="00CA0B0F" w:rsidP="0052567D">
            <w:pPr>
              <w:spacing w:line="200" w:lineRule="exac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prism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</w:p>
        </w:tc>
        <w:tc>
          <w:tcPr>
            <w:tcW w:w="445" w:type="pct"/>
            <w:vAlign w:val="center"/>
          </w:tcPr>
          <w:p w14:paraId="1D98C402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ASTM C1609</w:t>
            </w:r>
          </w:p>
        </w:tc>
        <w:tc>
          <w:tcPr>
            <w:tcW w:w="1805" w:type="pct"/>
          </w:tcPr>
          <w:p w14:paraId="08A44B36" w14:textId="77777777" w:rsidR="00CA0B0F" w:rsidRPr="00385638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85638">
              <w:rPr>
                <w:rFonts w:ascii="Times New Roman" w:hAnsi="Times New Roman" w:cs="Times New Roman"/>
                <w:sz w:val="20"/>
                <w:szCs w:val="20"/>
              </w:rPr>
              <w:t>Standard test method for</w:t>
            </w:r>
          </w:p>
          <w:p w14:paraId="21E5F8DD" w14:textId="77777777" w:rsidR="00CA0B0F" w:rsidRPr="00385638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85638">
              <w:rPr>
                <w:rFonts w:ascii="Times New Roman" w:hAnsi="Times New Roman" w:cs="Times New Roman"/>
                <w:sz w:val="20"/>
                <w:szCs w:val="20"/>
              </w:rPr>
              <w:t>flexural performance of fiber-reinforced concrete (third-point loading)</w:t>
            </w:r>
          </w:p>
        </w:tc>
      </w:tr>
      <w:tr w:rsidR="00CA0B0F" w:rsidRPr="00CA7C83" w14:paraId="3D7801EC" w14:textId="77777777" w:rsidTr="00CA0B0F">
        <w:tc>
          <w:tcPr>
            <w:tcW w:w="1102" w:type="pct"/>
            <w:vAlign w:val="center"/>
          </w:tcPr>
          <w:p w14:paraId="358B0EDE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 xml:space="preserve">Freeze-thaw durability (N =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73" w:type="pct"/>
            <w:vAlign w:val="center"/>
          </w:tcPr>
          <w:p w14:paraId="32C61F6F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75B0B56B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</w:t>
            </w:r>
          </w:p>
        </w:tc>
        <w:tc>
          <w:tcPr>
            <w:tcW w:w="230" w:type="pct"/>
            <w:vAlign w:val="center"/>
          </w:tcPr>
          <w:p w14:paraId="172CD0BF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2D50E111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</w:t>
            </w:r>
          </w:p>
        </w:tc>
        <w:tc>
          <w:tcPr>
            <w:tcW w:w="594" w:type="pct"/>
          </w:tcPr>
          <w:p w14:paraId="12D70D10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 ×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 × 16″</w:t>
            </w:r>
          </w:p>
          <w:p w14:paraId="5F1CE804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prism</w:t>
            </w:r>
          </w:p>
        </w:tc>
        <w:tc>
          <w:tcPr>
            <w:tcW w:w="445" w:type="pct"/>
            <w:vAlign w:val="center"/>
          </w:tcPr>
          <w:p w14:paraId="72FDCD0C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5" w:type="pct"/>
          </w:tcPr>
          <w:p w14:paraId="0DB03F45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Standard test method for resistance of concrete to rapid freezing and thawing, procedure A</w:t>
            </w:r>
          </w:p>
        </w:tc>
      </w:tr>
      <w:tr w:rsidR="00CA0B0F" w:rsidRPr="00CA7C83" w14:paraId="507A1ADC" w14:textId="77777777" w:rsidTr="00CA0B0F">
        <w:trPr>
          <w:trHeight w:val="638"/>
        </w:trPr>
        <w:tc>
          <w:tcPr>
            <w:tcW w:w="1102" w:type="pct"/>
            <w:vAlign w:val="center"/>
          </w:tcPr>
          <w:p w14:paraId="3FEE9BFE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Hardened air content and spacing factor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2)</w:t>
            </w:r>
          </w:p>
        </w:tc>
        <w:tc>
          <w:tcPr>
            <w:tcW w:w="273" w:type="pct"/>
            <w:vAlign w:val="center"/>
          </w:tcPr>
          <w:p w14:paraId="3FE33045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09BFAE79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</w:t>
            </w:r>
          </w:p>
        </w:tc>
        <w:tc>
          <w:tcPr>
            <w:tcW w:w="230" w:type="pct"/>
            <w:vAlign w:val="center"/>
          </w:tcPr>
          <w:p w14:paraId="1994FE8C" w14:textId="77777777" w:rsidR="00CA0B0F" w:rsidRPr="0039549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03F6093E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</w:t>
            </w:r>
          </w:p>
        </w:tc>
        <w:tc>
          <w:tcPr>
            <w:tcW w:w="594" w:type="pct"/>
          </w:tcPr>
          <w:p w14:paraId="10CD54D6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Part of </w:t>
            </w: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” cores (</w:t>
            </w: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4 ×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1″)</w:t>
            </w:r>
          </w:p>
        </w:tc>
        <w:tc>
          <w:tcPr>
            <w:tcW w:w="445" w:type="pct"/>
          </w:tcPr>
          <w:p w14:paraId="303C49E5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ASTM C457</w:t>
            </w:r>
          </w:p>
        </w:tc>
        <w:tc>
          <w:tcPr>
            <w:tcW w:w="1805" w:type="pct"/>
          </w:tcPr>
          <w:p w14:paraId="13EB99DB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 xml:space="preserve">Standard test method for </w:t>
            </w:r>
            <w:r w:rsidRPr="00853848">
              <w:rPr>
                <w:rFonts w:ascii="Times New Roman" w:hAnsi="Times New Roman" w:cs="Times New Roman"/>
                <w:noProof/>
                <w:sz w:val="20"/>
                <w:szCs w:val="20"/>
              </w:rPr>
              <w:t>microscopical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 xml:space="preserve"> determination of parameters of the air-void system in hardened concrete</w:t>
            </w:r>
          </w:p>
        </w:tc>
      </w:tr>
      <w:tr w:rsidR="00CA0B0F" w:rsidRPr="00CA7C83" w14:paraId="1FE7E3C2" w14:textId="77777777" w:rsidTr="00CA0B0F">
        <w:tc>
          <w:tcPr>
            <w:tcW w:w="1102" w:type="pct"/>
            <w:vAlign w:val="center"/>
          </w:tcPr>
          <w:p w14:paraId="77653B84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 xml:space="preserve">d permeability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RCPT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 xml:space="preserve"> (N = 3)</w:t>
            </w:r>
          </w:p>
        </w:tc>
        <w:tc>
          <w:tcPr>
            <w:tcW w:w="273" w:type="pct"/>
            <w:vAlign w:val="center"/>
          </w:tcPr>
          <w:p w14:paraId="01A92FBE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52993801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</w:t>
            </w:r>
          </w:p>
        </w:tc>
        <w:tc>
          <w:tcPr>
            <w:tcW w:w="230" w:type="pct"/>
            <w:vAlign w:val="center"/>
          </w:tcPr>
          <w:p w14:paraId="5B06701B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210796C6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</w:t>
            </w:r>
          </w:p>
        </w:tc>
        <w:tc>
          <w:tcPr>
            <w:tcW w:w="594" w:type="pct"/>
          </w:tcPr>
          <w:p w14:paraId="3B2FF10A" w14:textId="77777777" w:rsidR="00CA0B0F" w:rsidRPr="009668E5" w:rsidRDefault="00CA0B0F" w:rsidP="0052567D">
            <w:pPr>
              <w:spacing w:line="200" w:lineRule="exac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Part of </w:t>
            </w: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” cores</w:t>
            </w: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</w:t>
            </w: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4 ×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2″)</w:t>
            </w:r>
          </w:p>
        </w:tc>
        <w:tc>
          <w:tcPr>
            <w:tcW w:w="445" w:type="pct"/>
            <w:vAlign w:val="center"/>
          </w:tcPr>
          <w:p w14:paraId="393ECE92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ASTM C1202</w:t>
            </w:r>
          </w:p>
        </w:tc>
        <w:tc>
          <w:tcPr>
            <w:tcW w:w="1805" w:type="pct"/>
          </w:tcPr>
          <w:p w14:paraId="39878AE2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Standard test method for electrical indication of concrete’s ability to resist chloride ion penetration</w:t>
            </w:r>
          </w:p>
        </w:tc>
      </w:tr>
      <w:tr w:rsidR="00CA0B0F" w:rsidRPr="00CA7C83" w14:paraId="32434740" w14:textId="77777777" w:rsidTr="00CA0B0F">
        <w:tc>
          <w:tcPr>
            <w:tcW w:w="1102" w:type="pct"/>
            <w:vAlign w:val="center"/>
          </w:tcPr>
          <w:p w14:paraId="1E195349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Deicer salt scaling (N = 2)</w:t>
            </w:r>
          </w:p>
        </w:tc>
        <w:tc>
          <w:tcPr>
            <w:tcW w:w="273" w:type="pct"/>
            <w:vAlign w:val="center"/>
          </w:tcPr>
          <w:p w14:paraId="4C9CC7C6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35A8CFDF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</w:t>
            </w:r>
          </w:p>
        </w:tc>
        <w:tc>
          <w:tcPr>
            <w:tcW w:w="230" w:type="pct"/>
            <w:vAlign w:val="center"/>
          </w:tcPr>
          <w:p w14:paraId="283B68CB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0A2FF1DE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</w:t>
            </w:r>
          </w:p>
        </w:tc>
        <w:tc>
          <w:tcPr>
            <w:tcW w:w="594" w:type="pct"/>
          </w:tcPr>
          <w:p w14:paraId="6C5E7503" w14:textId="06980ADB" w:rsidR="00CA0B0F" w:rsidRPr="009668E5" w:rsidRDefault="00335150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12</w:t>
            </w:r>
            <w:r w:rsidR="00CA0B0F"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×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12</w:t>
            </w:r>
            <w:r w:rsidR="00CA0B0F"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×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6</w:t>
            </w:r>
            <w:r w:rsidR="00CA0B0F"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″ slab</w:t>
            </w:r>
            <w:r w:rsidR="00CA0B0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</w:p>
          <w:p w14:paraId="7EBBEA19" w14:textId="694DC1DB" w:rsidR="00CA0B0F" w:rsidRPr="009668E5" w:rsidRDefault="00335150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Actually will be pavement depth = 6”</w:t>
            </w:r>
          </w:p>
        </w:tc>
        <w:tc>
          <w:tcPr>
            <w:tcW w:w="445" w:type="pct"/>
          </w:tcPr>
          <w:p w14:paraId="0A10C496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ASTM C 672</w:t>
            </w:r>
          </w:p>
        </w:tc>
        <w:tc>
          <w:tcPr>
            <w:tcW w:w="1805" w:type="pct"/>
          </w:tcPr>
          <w:p w14:paraId="40525994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Standard test method for scaling resistance of concrete surfaces exposed to deicing chemicals</w:t>
            </w:r>
          </w:p>
        </w:tc>
      </w:tr>
      <w:tr w:rsidR="00CA0B0F" w:rsidRPr="00CA7C83" w14:paraId="3E34F0DE" w14:textId="77777777" w:rsidTr="00CA0B0F">
        <w:tc>
          <w:tcPr>
            <w:tcW w:w="1102" w:type="pct"/>
            <w:vAlign w:val="center"/>
          </w:tcPr>
          <w:p w14:paraId="5A113CD6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Bulk resistivity (N = 2)</w:t>
            </w:r>
          </w:p>
        </w:tc>
        <w:tc>
          <w:tcPr>
            <w:tcW w:w="273" w:type="pct"/>
            <w:vAlign w:val="center"/>
          </w:tcPr>
          <w:p w14:paraId="6257CEBB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5DA2D8D6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</w:t>
            </w:r>
          </w:p>
        </w:tc>
        <w:tc>
          <w:tcPr>
            <w:tcW w:w="230" w:type="pct"/>
            <w:vAlign w:val="center"/>
          </w:tcPr>
          <w:p w14:paraId="4B658214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103C082B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</w:t>
            </w:r>
          </w:p>
        </w:tc>
        <w:tc>
          <w:tcPr>
            <w:tcW w:w="594" w:type="pct"/>
          </w:tcPr>
          <w:p w14:paraId="6A12175C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</w:t>
            </w: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″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cores</w:t>
            </w:r>
          </w:p>
        </w:tc>
        <w:tc>
          <w:tcPr>
            <w:tcW w:w="445" w:type="pct"/>
          </w:tcPr>
          <w:p w14:paraId="53171809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ASTM C1760</w:t>
            </w:r>
          </w:p>
        </w:tc>
        <w:tc>
          <w:tcPr>
            <w:tcW w:w="1805" w:type="pct"/>
          </w:tcPr>
          <w:p w14:paraId="3801F586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 xml:space="preserve">Standard test method for </w:t>
            </w:r>
            <w:r w:rsidRPr="00853848">
              <w:rPr>
                <w:rFonts w:ascii="Times New Roman" w:hAnsi="Times New Roman" w:cs="Times New Roman"/>
                <w:noProof/>
                <w:sz w:val="20"/>
                <w:szCs w:val="20"/>
              </w:rPr>
              <w:t>bulk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 xml:space="preserve"> electrical conductivity of hardened concrete</w:t>
            </w:r>
          </w:p>
        </w:tc>
      </w:tr>
      <w:tr w:rsidR="00CA0B0F" w:rsidRPr="00CA7C83" w14:paraId="2E9559B4" w14:textId="77777777" w:rsidTr="00CA0B0F">
        <w:trPr>
          <w:trHeight w:val="701"/>
        </w:trPr>
        <w:tc>
          <w:tcPr>
            <w:tcW w:w="1102" w:type="pct"/>
            <w:vAlign w:val="center"/>
          </w:tcPr>
          <w:p w14:paraId="100950AA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Drying shrinkage (after 7 d moist curing, 180 d dry curing) (N = 3)</w:t>
            </w:r>
          </w:p>
        </w:tc>
        <w:tc>
          <w:tcPr>
            <w:tcW w:w="273" w:type="pct"/>
            <w:vAlign w:val="center"/>
          </w:tcPr>
          <w:p w14:paraId="50683F55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4A5274D9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</w:t>
            </w:r>
          </w:p>
        </w:tc>
        <w:tc>
          <w:tcPr>
            <w:tcW w:w="230" w:type="pct"/>
            <w:vAlign w:val="center"/>
          </w:tcPr>
          <w:p w14:paraId="585981EC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14:paraId="7CDA1372" w14:textId="77777777" w:rsidR="00CA0B0F" w:rsidRPr="00B829B3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829B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</w:t>
            </w:r>
          </w:p>
        </w:tc>
        <w:tc>
          <w:tcPr>
            <w:tcW w:w="594" w:type="pct"/>
          </w:tcPr>
          <w:p w14:paraId="5528FF03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3×3× 11.3</w:t>
            </w: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″</w:t>
            </w:r>
          </w:p>
          <w:p w14:paraId="20CC0702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668E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prism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</w:p>
        </w:tc>
        <w:tc>
          <w:tcPr>
            <w:tcW w:w="445" w:type="pct"/>
          </w:tcPr>
          <w:p w14:paraId="4E35A74D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ASTM C 157</w:t>
            </w:r>
          </w:p>
        </w:tc>
        <w:tc>
          <w:tcPr>
            <w:tcW w:w="1805" w:type="pct"/>
          </w:tcPr>
          <w:p w14:paraId="7B600B10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Standard test method for length change of hardened hydraulic-cement mortar and concrete</w:t>
            </w:r>
          </w:p>
        </w:tc>
      </w:tr>
      <w:tr w:rsidR="00CA0B0F" w:rsidRPr="00CA7C83" w14:paraId="261EB359" w14:textId="77777777" w:rsidTr="00CA0B0F">
        <w:tc>
          <w:tcPr>
            <w:tcW w:w="1102" w:type="pct"/>
            <w:vAlign w:val="center"/>
          </w:tcPr>
          <w:p w14:paraId="329F0FA8" w14:textId="77777777" w:rsidR="00CA0B0F" w:rsidRPr="00CA7C83" w:rsidRDefault="00CA0B0F" w:rsidP="0052567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no. of samples</w:t>
            </w:r>
          </w:p>
        </w:tc>
        <w:tc>
          <w:tcPr>
            <w:tcW w:w="548" w:type="pct"/>
            <w:gridSpan w:val="2"/>
            <w:vAlign w:val="center"/>
          </w:tcPr>
          <w:p w14:paraId="1B285B87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34</w:t>
            </w:r>
          </w:p>
        </w:tc>
        <w:tc>
          <w:tcPr>
            <w:tcW w:w="505" w:type="pct"/>
            <w:gridSpan w:val="2"/>
            <w:vAlign w:val="center"/>
          </w:tcPr>
          <w:p w14:paraId="764C060F" w14:textId="77777777" w:rsidR="00CA0B0F" w:rsidRPr="009457EC" w:rsidRDefault="00CA0B0F" w:rsidP="0052567D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34</w:t>
            </w:r>
          </w:p>
        </w:tc>
        <w:tc>
          <w:tcPr>
            <w:tcW w:w="594" w:type="pct"/>
          </w:tcPr>
          <w:p w14:paraId="5D915A3E" w14:textId="77777777" w:rsidR="00CA0B0F" w:rsidRPr="009668E5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45" w:type="pct"/>
          </w:tcPr>
          <w:p w14:paraId="2C3FF2D6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5" w:type="pct"/>
          </w:tcPr>
          <w:p w14:paraId="2C53CE51" w14:textId="77777777" w:rsidR="00CA0B0F" w:rsidRPr="00CA7C83" w:rsidRDefault="00CA0B0F" w:rsidP="0052567D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BC07718" w14:textId="77777777" w:rsidR="00335150" w:rsidRDefault="00335150" w:rsidP="00335150">
      <w:pPr>
        <w:spacing w:after="0" w:line="240" w:lineRule="auto"/>
        <w:ind w:left="-634"/>
      </w:pPr>
    </w:p>
    <w:p w14:paraId="6712E0AC" w14:textId="2BACBC60" w:rsidR="00335150" w:rsidRDefault="00335150" w:rsidP="00CC766F">
      <w:pPr>
        <w:spacing w:after="0" w:line="240" w:lineRule="auto"/>
      </w:pPr>
      <w:r>
        <w:t xml:space="preserve">Assumptions: </w:t>
      </w:r>
    </w:p>
    <w:p w14:paraId="61A5AB62" w14:textId="07A4A94E" w:rsidR="00335150" w:rsidRDefault="00335150" w:rsidP="00CC766F">
      <w:pPr>
        <w:pStyle w:val="ListParagraph"/>
        <w:numPr>
          <w:ilvl w:val="0"/>
          <w:numId w:val="1"/>
        </w:numPr>
        <w:spacing w:after="0" w:line="240" w:lineRule="auto"/>
        <w:ind w:left="720"/>
      </w:pPr>
      <w:r>
        <w:t>Cut samples 1 inch larger than sample size from Table 2</w:t>
      </w:r>
    </w:p>
    <w:p w14:paraId="3CF46A74" w14:textId="37CADC20" w:rsidR="00335150" w:rsidRDefault="00335150" w:rsidP="00CC766F">
      <w:pPr>
        <w:pStyle w:val="ListParagraph"/>
        <w:numPr>
          <w:ilvl w:val="0"/>
          <w:numId w:val="1"/>
        </w:numPr>
        <w:spacing w:after="0" w:line="240" w:lineRule="auto"/>
        <w:ind w:left="720"/>
      </w:pPr>
      <w:r>
        <w:t>All cut samples will be 6 inch pavement depth</w:t>
      </w:r>
    </w:p>
    <w:p w14:paraId="52FFBB8C" w14:textId="45BB33C6" w:rsidR="00335150" w:rsidRDefault="00335150" w:rsidP="00CC766F">
      <w:pPr>
        <w:pStyle w:val="ListParagraph"/>
        <w:numPr>
          <w:ilvl w:val="0"/>
          <w:numId w:val="1"/>
        </w:numPr>
        <w:spacing w:after="0" w:line="240" w:lineRule="auto"/>
        <w:ind w:left="720"/>
      </w:pPr>
      <w:r>
        <w:t>Cut sample depths for ASTM standard testing will be cut and oriented for pavement surface on top</w:t>
      </w:r>
    </w:p>
    <w:p w14:paraId="7C6B9189" w14:textId="4014F9A1" w:rsidR="00335150" w:rsidRDefault="00335150" w:rsidP="00CC766F">
      <w:pPr>
        <w:pStyle w:val="ListParagraph"/>
        <w:numPr>
          <w:ilvl w:val="0"/>
          <w:numId w:val="1"/>
        </w:numPr>
        <w:spacing w:after="0" w:line="240" w:lineRule="auto"/>
        <w:ind w:left="720"/>
      </w:pPr>
      <w:r>
        <w:t>In determining original cut layout assumed concrete weight of 150lbs/yd</w:t>
      </w:r>
      <w:r w:rsidRPr="00335150">
        <w:rPr>
          <w:vertAlign w:val="superscript"/>
        </w:rPr>
        <w:t>3</w:t>
      </w:r>
    </w:p>
    <w:p w14:paraId="7FB95ED7" w14:textId="38D882B6" w:rsidR="00335150" w:rsidRDefault="00335150" w:rsidP="00CC766F">
      <w:pPr>
        <w:pStyle w:val="ListParagraph"/>
        <w:numPr>
          <w:ilvl w:val="2"/>
          <w:numId w:val="2"/>
        </w:numPr>
        <w:spacing w:after="0" w:line="240" w:lineRule="auto"/>
      </w:pPr>
      <w:r>
        <w:t>Cut 5”</w:t>
      </w:r>
      <w:r w:rsidR="00CC766F">
        <w:t xml:space="preserve">width </w:t>
      </w:r>
      <w:r>
        <w:t>x</w:t>
      </w:r>
      <w:r w:rsidR="00CC766F">
        <w:t xml:space="preserve"> </w:t>
      </w:r>
      <w:r>
        <w:t>6”</w:t>
      </w:r>
      <w:r w:rsidR="00CC766F">
        <w:t xml:space="preserve">depth </w:t>
      </w:r>
      <w:r>
        <w:t>x17”</w:t>
      </w:r>
      <w:r w:rsidR="00CC766F">
        <w:t>length</w:t>
      </w:r>
      <w:r>
        <w:t>=44lbs</w:t>
      </w:r>
    </w:p>
    <w:p w14:paraId="456D0FDB" w14:textId="307AE008" w:rsidR="00335150" w:rsidRDefault="00335150" w:rsidP="00CC766F">
      <w:pPr>
        <w:pStyle w:val="ListParagraph"/>
        <w:numPr>
          <w:ilvl w:val="2"/>
          <w:numId w:val="2"/>
        </w:numPr>
        <w:spacing w:after="0" w:line="240" w:lineRule="auto"/>
      </w:pPr>
      <w:r>
        <w:t xml:space="preserve">Cut </w:t>
      </w:r>
      <w:r w:rsidR="00CC766F">
        <w:t>4”width x6”depth x17”length=35lbs</w:t>
      </w:r>
    </w:p>
    <w:p w14:paraId="1638069C" w14:textId="3524F735" w:rsidR="00CC766F" w:rsidRDefault="00CC766F" w:rsidP="00CC766F">
      <w:pPr>
        <w:pStyle w:val="ListParagraph"/>
        <w:numPr>
          <w:ilvl w:val="2"/>
          <w:numId w:val="2"/>
        </w:numPr>
        <w:spacing w:after="0" w:line="240" w:lineRule="auto"/>
      </w:pPr>
      <w:r>
        <w:t>Cut 12”width x 12”length x 6”depth=80lbs</w:t>
      </w:r>
    </w:p>
    <w:p w14:paraId="0EBA5D1D" w14:textId="5D6878EE" w:rsidR="00CC766F" w:rsidRDefault="00CC766F" w:rsidP="00CC766F">
      <w:pPr>
        <w:pStyle w:val="ListParagraph"/>
        <w:numPr>
          <w:ilvl w:val="2"/>
          <w:numId w:val="2"/>
        </w:numPr>
        <w:spacing w:after="0" w:line="240" w:lineRule="auto"/>
      </w:pPr>
      <w:r>
        <w:t>6” depth = pavement depth</w:t>
      </w:r>
    </w:p>
    <w:p w14:paraId="06AAB182" w14:textId="637EFF1B" w:rsidR="00CC766F" w:rsidRDefault="00CC766F" w:rsidP="00CC766F">
      <w:pPr>
        <w:pStyle w:val="ListParagraph"/>
        <w:numPr>
          <w:ilvl w:val="0"/>
          <w:numId w:val="1"/>
        </w:numPr>
        <w:spacing w:after="0" w:line="240" w:lineRule="auto"/>
        <w:ind w:left="720"/>
      </w:pPr>
      <w:r>
        <w:t>All cuts should be as minimum of 6 inches from edge of pavement</w:t>
      </w:r>
    </w:p>
    <w:p w14:paraId="27A79800" w14:textId="52FBAB35" w:rsidR="00CC766F" w:rsidRDefault="00CC766F" w:rsidP="00CC766F">
      <w:pPr>
        <w:pStyle w:val="ListParagraph"/>
        <w:numPr>
          <w:ilvl w:val="0"/>
          <w:numId w:val="1"/>
        </w:numPr>
        <w:spacing w:after="0" w:line="240" w:lineRule="auto"/>
        <w:ind w:left="720"/>
      </w:pPr>
      <w:r>
        <w:t>Layout plan has been developed for starting point.  Research Team will coordinate with contractor saw operator to finalize in field saw cuts-want input from contractor personnel</w:t>
      </w:r>
    </w:p>
    <w:p w14:paraId="7557CC99" w14:textId="112D9BE7" w:rsidR="004608FF" w:rsidRDefault="004608FF" w:rsidP="00CC766F">
      <w:pPr>
        <w:pStyle w:val="ListParagraph"/>
        <w:numPr>
          <w:ilvl w:val="0"/>
          <w:numId w:val="1"/>
        </w:numPr>
        <w:spacing w:after="0" w:line="240" w:lineRule="auto"/>
        <w:ind w:left="720"/>
      </w:pPr>
      <w:r>
        <w:t>Keep with the additional 15 feet additional length to ensure full compaction of samples-as the paving will taper off near the end of the additional 15 feet</w:t>
      </w:r>
      <w:bookmarkStart w:id="0" w:name="_GoBack"/>
      <w:bookmarkEnd w:id="0"/>
    </w:p>
    <w:sectPr w:rsidR="004608FF" w:rsidSect="00CC766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204A5"/>
    <w:multiLevelType w:val="hybridMultilevel"/>
    <w:tmpl w:val="A64640EA"/>
    <w:lvl w:ilvl="0" w:tplc="04090001">
      <w:start w:val="1"/>
      <w:numFmt w:val="bullet"/>
      <w:lvlText w:val=""/>
      <w:lvlJc w:val="left"/>
      <w:pPr>
        <w:ind w:left="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06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2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46" w:hanging="360"/>
      </w:pPr>
      <w:rPr>
        <w:rFonts w:ascii="Wingdings" w:hAnsi="Wingdings" w:hint="default"/>
      </w:rPr>
    </w:lvl>
  </w:abstractNum>
  <w:abstractNum w:abstractNumId="1">
    <w:nsid w:val="229201CF"/>
    <w:multiLevelType w:val="hybridMultilevel"/>
    <w:tmpl w:val="FFEA559E"/>
    <w:lvl w:ilvl="0" w:tplc="04090001">
      <w:start w:val="1"/>
      <w:numFmt w:val="bullet"/>
      <w:lvlText w:val=""/>
      <w:lvlJc w:val="left"/>
      <w:pPr>
        <w:ind w:left="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0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5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B0F"/>
    <w:rsid w:val="00050CB2"/>
    <w:rsid w:val="002741C9"/>
    <w:rsid w:val="00335150"/>
    <w:rsid w:val="004608FF"/>
    <w:rsid w:val="0067572D"/>
    <w:rsid w:val="00B7500C"/>
    <w:rsid w:val="00CA0B0F"/>
    <w:rsid w:val="00CC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8D8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B0F"/>
    <w:pPr>
      <w:spacing w:after="160" w:line="259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0B0F"/>
    <w:rPr>
      <w:rFonts w:eastAsiaTheme="minorEastAsia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A0B0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A0B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0B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0B0F"/>
    <w:rPr>
      <w:rFonts w:eastAsiaTheme="minorEastAsia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0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B0F"/>
    <w:rPr>
      <w:rFonts w:ascii="Tahoma" w:eastAsiaTheme="minorEastAsia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B0F"/>
    <w:pPr>
      <w:spacing w:after="160" w:line="259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0B0F"/>
    <w:rPr>
      <w:rFonts w:eastAsiaTheme="minorEastAsia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A0B0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A0B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0B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0B0F"/>
    <w:rPr>
      <w:rFonts w:eastAsiaTheme="minorEastAsia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0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B0F"/>
    <w:rPr>
      <w:rFonts w:ascii="Tahoma" w:eastAsiaTheme="minorEastAsi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A8564386129E46A2AF6AB5545D31C6" ma:contentTypeVersion="46" ma:contentTypeDescription="Create a new document." ma:contentTypeScope="" ma:versionID="b229bc5f1e9efcfa5ac04e90cb93c04a">
  <xsd:schema xmlns:xsd="http://www.w3.org/2001/XMLSchema" xmlns:xs="http://www.w3.org/2001/XMLSchema" xmlns:p="http://schemas.microsoft.com/office/2006/metadata/properties" xmlns:ns2="1cda7f23-2e5d-4d05-a902-d84317e23798" xmlns:ns3="e73fc246-63bb-47c7-a8a3-803546e209d8" xmlns:ns4="http://schemas.microsoft.com/sharepoint/v4" targetNamespace="http://schemas.microsoft.com/office/2006/metadata/properties" ma:root="true" ma:fieldsID="b0546f0145b1128527d1b408085c254a" ns2:_="" ns3:_="" ns4:_="">
    <xsd:import namespace="1cda7f23-2e5d-4d05-a902-d84317e23798"/>
    <xsd:import namespace="e73fc246-63bb-47c7-a8a3-803546e209d8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Status" minOccurs="0"/>
                <xsd:element ref="ns3:Category" minOccurs="0"/>
                <xsd:element ref="ns3:Manager_x0027_s_x0020_name" minOccurs="0"/>
                <xsd:element ref="ns2:Contractor_x0020_Name" minOccurs="0"/>
                <xsd:element ref="ns4:IconOverlay" minOccurs="0"/>
                <xsd:element ref="ns3:Project_x0020_Fiscal_x0020_Year" minOccurs="0"/>
                <xsd:element ref="ns3:Status_x0020_Not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da7f23-2e5d-4d05-a902-d84317e23798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d219da96-575e-4480-a2d3-863454e928c3}" ma:internalName="TaxCatchAll" ma:showField="CatchAllData" ma:web="9c1f5513-2457-4095-86d9-5b1f47ebfb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ontractor_x0020_Name" ma:index="12" nillable="true" ma:displayName="Contractor Name" ma:default="No award yet" ma:format="Dropdown" ma:internalName="Contractor_x0020_Name" ma:readOnly="false">
      <xsd:simpleType>
        <xsd:union memberTypes="dms:Text">
          <xsd:simpleType>
            <xsd:restriction base="dms:Choice">
              <xsd:enumeration value="No award yet"/>
              <xsd:enumeration value="Applied Research Associates"/>
              <xsd:enumeration value="CMT"/>
              <xsd:enumeration value="Hanson Professional Services"/>
              <xsd:enumeration value="Heartland Marketing Research"/>
              <xsd:enumeration value="Midwest Research Institute"/>
              <xsd:enumeration value="Missouri S&amp;T"/>
              <xsd:enumeration value="MRI Global"/>
              <xsd:enumeration value="None"/>
              <xsd:enumeration value="RAO Research and Consulting"/>
              <xsd:enumeration value="Secretary of State"/>
              <xsd:enumeration value="Shannon and Wilson, Inc."/>
              <xsd:enumeration value="SLU"/>
              <xsd:enumeration value="Solar Roadways"/>
              <xsd:enumeration value="The Kercher Group, Inc"/>
              <xsd:enumeration value="University of Missouri-Columbia"/>
              <xsd:enumeration value="University of Oklahoma"/>
              <xsd:enumeration value="USGS"/>
              <xsd:enumeration value="NA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3fc246-63bb-47c7-a8a3-803546e209d8" elementFormDefault="qualified">
    <xsd:import namespace="http://schemas.microsoft.com/office/2006/documentManagement/types"/>
    <xsd:import namespace="http://schemas.microsoft.com/office/infopath/2007/PartnerControls"/>
    <xsd:element name="Status" ma:index="9" nillable="true" ma:displayName="Status" ma:default="Active" ma:format="Dropdown" ma:internalName="Status" ma:readOnly="false">
      <xsd:simpleType>
        <xsd:restriction base="dms:Choice">
          <xsd:enumeration value="Active"/>
          <xsd:enumeration value="Inactive"/>
        </xsd:restriction>
      </xsd:simpleType>
    </xsd:element>
    <xsd:element name="Category" ma:index="10" nillable="true" ma:displayName="Category" ma:default="Uncategorized" ma:format="Dropdown" ma:internalName="Category">
      <xsd:simpleType>
        <xsd:union memberTypes="dms:Text">
          <xsd:simpleType>
            <xsd:restriction base="dms:Choice">
              <xsd:enumeration value="Contracting"/>
              <xsd:enumeration value="Correspondence"/>
              <xsd:enumeration value="Invoices"/>
              <xsd:enumeration value="Meetings"/>
              <xsd:enumeration value="Other"/>
              <xsd:enumeration value="Papers/Presentations"/>
              <xsd:enumeration value="Photos/Videos"/>
              <xsd:enumeration value="Project Background"/>
              <xsd:enumeration value="Project Calendar"/>
              <xsd:enumeration value="Project Data"/>
              <xsd:enumeration value="Project History"/>
              <xsd:enumeration value="Proposals"/>
              <xsd:enumeration value="Reporting"/>
              <xsd:enumeration value="Reports-Draft"/>
              <xsd:enumeration value="Reports-Final"/>
              <xsd:enumeration value="Research"/>
              <xsd:enumeration value="RFP General"/>
              <xsd:enumeration value="RFP Evaluations"/>
              <xsd:enumeration value="RFP Letters"/>
              <xsd:enumeration value="RFP Q&amp;A"/>
              <xsd:enumeration value="Training/Workshop Materials"/>
              <xsd:enumeration value="Uncategorized"/>
              <xsd:enumeration value="Working Documents"/>
            </xsd:restriction>
          </xsd:simpleType>
        </xsd:union>
      </xsd:simpleType>
    </xsd:element>
    <xsd:element name="Manager_x0027_s_x0020_name" ma:index="11" nillable="true" ma:displayName="Manager's Name" ma:format="Dropdown" ma:internalName="Manager_x0027_s_x0020_name" ma:readOnly="false">
      <xsd:simpleType>
        <xsd:restriction base="dms:Choice">
          <xsd:enumeration value="Bill Stone"/>
          <xsd:enumeration value="Jennifer Harper"/>
          <xsd:enumeration value="Jen Neely"/>
          <xsd:enumeration value="Andy Hanks"/>
          <xsd:enumeration value="Dave Amos"/>
          <xsd:enumeration value="Jason Collins"/>
          <xsd:enumeration value="JD Wenzlick"/>
          <xsd:enumeration value="Matthew McMichael"/>
          <xsd:enumeration value="Renee McHenry"/>
          <xsd:enumeration value="Yanfang Yue"/>
          <xsd:enumeration value="Unassigned"/>
          <xsd:enumeration value="Unknown"/>
        </xsd:restriction>
      </xsd:simpleType>
    </xsd:element>
    <xsd:element name="Project_x0020_Fiscal_x0020_Year" ma:index="14" nillable="true" ma:displayName="Project Fiscal Year" ma:internalName="Project_x0020_Fiscal_x0020_Year" ma:readOnly="false">
      <xsd:simpleType>
        <xsd:restriction base="dms:Text">
          <xsd:maxLength value="4"/>
        </xsd:restriction>
      </xsd:simpleType>
    </xsd:element>
    <xsd:element name="Status_x0020_Notes" ma:index="15" nillable="true" ma:displayName="Status Notes" ma:internalName="Status_x0020_Note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3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Category xmlns="e73fc246-63bb-47c7-a8a3-803546e209d8">Uncategorized</Category>
    <Manager_x0027_s_x0020_name xmlns="e73fc246-63bb-47c7-a8a3-803546e209d8">Bill Stone</Manager_x0027_s_x0020_name>
    <Status xmlns="e73fc246-63bb-47c7-a8a3-803546e209d8">Active</Status>
    <Project_x0020_Fiscal_x0020_Year xmlns="e73fc246-63bb-47c7-a8a3-803546e209d8">2019</Project_x0020_Fiscal_x0020_Year>
    <Status_x0020_Notes xmlns="e73fc246-63bb-47c7-a8a3-803546e209d8" xsi:nil="true"/>
    <Contractor_x0020_Name xmlns="1cda7f23-2e5d-4d05-a902-d84317e23798">No award yet</Contractor_x0020_Name>
    <TaxCatchAll xmlns="1cda7f23-2e5d-4d05-a902-d84317e23798"/>
  </documentManagement>
</p:properties>
</file>

<file path=customXml/itemProps1.xml><?xml version="1.0" encoding="utf-8"?>
<ds:datastoreItem xmlns:ds="http://schemas.openxmlformats.org/officeDocument/2006/customXml" ds:itemID="{0CE140FA-0B7A-4E03-8FFF-FCF24F4F4C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da7f23-2e5d-4d05-a902-d84317e23798"/>
    <ds:schemaRef ds:uri="e73fc246-63bb-47c7-a8a3-803546e209d8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74D8CA-7DC9-442F-A606-11E712D690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DBEE36-26C9-4025-A525-C9EE26084E89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  <ds:schemaRef ds:uri="e73fc246-63bb-47c7-a8a3-803546e209d8"/>
    <ds:schemaRef ds:uri="1cda7f23-2e5d-4d05-a902-d84317e2379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MoDOT</Company>
  <LinksUpToDate>false</LinksUpToDate>
  <CharactersWithSpaces>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A. Stone</dc:creator>
  <cp:lastModifiedBy>William A. Stone</cp:lastModifiedBy>
  <cp:revision>4</cp:revision>
  <dcterms:created xsi:type="dcterms:W3CDTF">2018-08-30T20:25:00Z</dcterms:created>
  <dcterms:modified xsi:type="dcterms:W3CDTF">2018-08-30T23:41:00Z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0x010100C3A8564386129E46A2AF6AB5545D31C6</vt:lpwstr>
  </property>
</Properties>
</file>