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5F15BC" w:rsidRPr="00FF605D" w14:paraId="5CCDC93F" w14:textId="77777777" w:rsidTr="00F64C40">
        <w:trPr>
          <w:trHeight w:val="260"/>
        </w:trPr>
        <w:tc>
          <w:tcPr>
            <w:tcW w:w="2988" w:type="dxa"/>
          </w:tcPr>
          <w:p w14:paraId="51B5D978" w14:textId="4007F662" w:rsidR="005F15BC" w:rsidRPr="00FF605D" w:rsidRDefault="005F15BC" w:rsidP="005F15BC">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6E5782EB" w:rsidR="005F15BC" w:rsidRPr="005F15BC" w:rsidRDefault="005F15BC" w:rsidP="005F15BC">
            <w:pPr>
              <w:autoSpaceDE w:val="0"/>
              <w:autoSpaceDN w:val="0"/>
              <w:adjustRightInd w:val="0"/>
              <w:spacing w:after="0" w:line="240" w:lineRule="auto"/>
              <w:rPr>
                <w:rFonts w:ascii="Times New Roman" w:hAnsi="Times New Roman"/>
                <w:b/>
                <w:sz w:val="22"/>
              </w:rPr>
            </w:pPr>
            <w:r w:rsidRPr="005F15BC">
              <w:rPr>
                <w:rFonts w:ascii="Times New Roman" w:hAnsi="Times New Roman"/>
                <w:b/>
                <w:sz w:val="22"/>
              </w:rPr>
              <w:t>Performance Engineered Mixtures in Concrete Rehabilitation</w:t>
            </w:r>
          </w:p>
        </w:tc>
      </w:tr>
      <w:tr w:rsidR="005F15BC" w:rsidRPr="00FF605D" w14:paraId="001C1519" w14:textId="77777777" w:rsidTr="003E2DC2">
        <w:tc>
          <w:tcPr>
            <w:tcW w:w="2988" w:type="dxa"/>
          </w:tcPr>
          <w:p w14:paraId="41759993" w14:textId="60066CB5" w:rsidR="005F15BC" w:rsidRPr="00FE79EC" w:rsidRDefault="005F15BC" w:rsidP="005F15BC">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6FF5275B" w:rsidR="005F15BC" w:rsidRPr="00B6336A" w:rsidRDefault="005F15BC" w:rsidP="005F15BC">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Rigid</w:t>
            </w:r>
          </w:p>
        </w:tc>
      </w:tr>
      <w:tr w:rsidR="005F15BC" w:rsidRPr="00FF605D" w14:paraId="32541A75" w14:textId="77777777" w:rsidTr="003E2DC2">
        <w:tc>
          <w:tcPr>
            <w:tcW w:w="2988" w:type="dxa"/>
          </w:tcPr>
          <w:p w14:paraId="5A0D0EE1" w14:textId="6E6B609A" w:rsidR="005F15BC" w:rsidRPr="00FE79EC" w:rsidRDefault="005F15BC" w:rsidP="005F15BC">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4C4E6AC8" w:rsidR="005F15BC" w:rsidRPr="00B6336A" w:rsidRDefault="005F15BC" w:rsidP="005F15BC">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Research</w:t>
            </w:r>
          </w:p>
        </w:tc>
      </w:tr>
      <w:tr w:rsidR="005F15BC" w:rsidRPr="00FF605D" w14:paraId="305FAF65" w14:textId="77777777" w:rsidTr="003E2DC2">
        <w:tc>
          <w:tcPr>
            <w:tcW w:w="2988" w:type="dxa"/>
          </w:tcPr>
          <w:p w14:paraId="5DAE6F32" w14:textId="77777777" w:rsidR="005F15BC" w:rsidRPr="00FF605D" w:rsidRDefault="005F15BC" w:rsidP="005F15BC">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50F05D42" w:rsidR="005F15BC" w:rsidRPr="005F15BC" w:rsidRDefault="005F15BC" w:rsidP="005F15BC">
            <w:pPr>
              <w:spacing w:after="0" w:line="240" w:lineRule="auto"/>
              <w:rPr>
                <w:rFonts w:ascii="Times New Roman" w:hAnsi="Times New Roman"/>
                <w:bCs/>
                <w:color w:val="000000" w:themeColor="text1"/>
                <w:sz w:val="22"/>
              </w:rPr>
            </w:pPr>
            <w:r w:rsidRPr="005F15BC">
              <w:rPr>
                <w:rFonts w:ascii="Times New Roman" w:hAnsi="Times New Roman"/>
                <w:bCs/>
                <w:color w:val="000000" w:themeColor="text1"/>
                <w:sz w:val="22"/>
              </w:rPr>
              <w:t xml:space="preserve">Peter </w:t>
            </w:r>
            <w:proofErr w:type="gramStart"/>
            <w:r w:rsidRPr="005F15BC">
              <w:rPr>
                <w:rFonts w:ascii="Times New Roman" w:hAnsi="Times New Roman"/>
                <w:bCs/>
                <w:color w:val="000000" w:themeColor="text1"/>
                <w:sz w:val="22"/>
              </w:rPr>
              <w:t>Taylor  (</w:t>
            </w:r>
            <w:proofErr w:type="gramEnd"/>
            <w:r w:rsidRPr="005F15BC">
              <w:rPr>
                <w:rFonts w:ascii="Times New Roman" w:hAnsi="Times New Roman"/>
                <w:bCs/>
                <w:color w:val="000000" w:themeColor="text1"/>
                <w:sz w:val="22"/>
              </w:rPr>
              <w:t>ISU) Bernard  Izevbekhai(MnDOT) Maria Masten  (MnDOT) Xijun Shi (</w:t>
            </w:r>
            <w:proofErr w:type="spellStart"/>
            <w:r w:rsidRPr="005F15BC">
              <w:rPr>
                <w:rFonts w:ascii="Times New Roman" w:hAnsi="Times New Roman"/>
                <w:bCs/>
                <w:color w:val="000000" w:themeColor="text1"/>
                <w:sz w:val="22"/>
              </w:rPr>
              <w:t>TxState</w:t>
            </w:r>
            <w:proofErr w:type="spellEnd"/>
            <w:r w:rsidRPr="005F15BC">
              <w:rPr>
                <w:rFonts w:ascii="Times New Roman" w:hAnsi="Times New Roman"/>
                <w:bCs/>
                <w:color w:val="000000" w:themeColor="text1"/>
                <w:sz w:val="22"/>
              </w:rPr>
              <w:t>) MnDOT; David Lim  (Caltrans) Brett Trautman (MODOT); AET</w:t>
            </w:r>
          </w:p>
        </w:tc>
      </w:tr>
      <w:tr w:rsidR="005F15BC" w:rsidRPr="00FF605D" w14:paraId="044D3249" w14:textId="77777777" w:rsidTr="003E2DC2">
        <w:tc>
          <w:tcPr>
            <w:tcW w:w="2988" w:type="dxa"/>
          </w:tcPr>
          <w:p w14:paraId="61D89287" w14:textId="77777777" w:rsidR="005F15BC" w:rsidRPr="00FF605D" w:rsidRDefault="005F15BC" w:rsidP="005F15BC">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1DD872CD" w:rsidR="005F15BC" w:rsidRPr="00B6336A" w:rsidRDefault="005F15BC" w:rsidP="005F15BC">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Bernard.izevbekhai@state.mn.us</w:t>
            </w:r>
          </w:p>
        </w:tc>
      </w:tr>
      <w:tr w:rsidR="005F15BC" w:rsidRPr="00FF605D" w14:paraId="62AB2A2B" w14:textId="77777777" w:rsidTr="003E2DC2">
        <w:tc>
          <w:tcPr>
            <w:tcW w:w="2988" w:type="dxa"/>
          </w:tcPr>
          <w:p w14:paraId="208ED15F" w14:textId="77777777" w:rsidR="005F15BC" w:rsidRPr="00FF605D" w:rsidRDefault="005F15BC" w:rsidP="005F15BC">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3B8D2BB" w:rsidR="005F15BC" w:rsidRPr="00B6336A" w:rsidRDefault="005F15BC" w:rsidP="005F15BC">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6513665454</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B6336A" w:rsidRPr="00FF605D" w14:paraId="543238BB" w14:textId="77777777" w:rsidTr="00905932">
        <w:tc>
          <w:tcPr>
            <w:tcW w:w="3720" w:type="dxa"/>
          </w:tcPr>
          <w:p w14:paraId="16553E7C" w14:textId="2312ACA4" w:rsidR="00B6336A" w:rsidRPr="00FF605D" w:rsidRDefault="00B6336A" w:rsidP="00B6336A">
            <w:pPr>
              <w:spacing w:after="0" w:line="240" w:lineRule="auto"/>
              <w:jc w:val="right"/>
              <w:rPr>
                <w:rFonts w:ascii="Times New Roman" w:hAnsi="Times New Roman"/>
                <w:b/>
                <w:sz w:val="22"/>
              </w:rPr>
            </w:pPr>
            <w:r>
              <w:rPr>
                <w:rFonts w:ascii="Times New Roman" w:hAnsi="Times New Roman"/>
                <w:b/>
                <w:sz w:val="22"/>
              </w:rPr>
              <w:t>Research Funding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1E360B90" w:rsidR="00B6336A" w:rsidRPr="0070453C" w:rsidRDefault="00B6336A" w:rsidP="00B6336A">
            <w:pPr>
              <w:spacing w:after="0" w:line="240" w:lineRule="auto"/>
              <w:rPr>
                <w:rFonts w:ascii="Times New Roman" w:hAnsi="Times New Roman"/>
                <w:b/>
                <w:color w:val="595959" w:themeColor="text1" w:themeTint="A6"/>
                <w:sz w:val="22"/>
              </w:rPr>
            </w:pPr>
            <w:r w:rsidRPr="0070453C">
              <w:rPr>
                <w:rFonts w:ascii="Times New Roman" w:hAnsi="Times New Roman"/>
                <w:bCs/>
                <w:sz w:val="22"/>
              </w:rPr>
              <w:t>$</w:t>
            </w:r>
            <w:r w:rsidR="00897C0D">
              <w:rPr>
                <w:rFonts w:ascii="Times New Roman" w:hAnsi="Times New Roman"/>
                <w:bCs/>
                <w:sz w:val="22"/>
              </w:rPr>
              <w:t>1</w:t>
            </w:r>
            <w:r w:rsidR="005F15BC">
              <w:rPr>
                <w:rFonts w:ascii="Times New Roman" w:hAnsi="Times New Roman"/>
                <w:bCs/>
                <w:sz w:val="22"/>
              </w:rPr>
              <w:t>0</w:t>
            </w:r>
            <w:r w:rsidRPr="0070453C">
              <w:rPr>
                <w:rFonts w:ascii="Times New Roman" w:hAnsi="Times New Roman"/>
                <w:bCs/>
                <w:sz w:val="22"/>
              </w:rPr>
              <w:t>0</w:t>
            </w:r>
            <w:r w:rsidR="007743F9">
              <w:rPr>
                <w:rFonts w:ascii="Times New Roman" w:hAnsi="Times New Roman"/>
                <w:bCs/>
                <w:sz w:val="22"/>
              </w:rPr>
              <w:t>,</w:t>
            </w:r>
            <w:r w:rsidRPr="0070453C">
              <w:rPr>
                <w:rFonts w:ascii="Times New Roman" w:hAnsi="Times New Roman"/>
                <w:bCs/>
                <w:sz w:val="22"/>
              </w:rPr>
              <w:t>000</w:t>
            </w:r>
          </w:p>
        </w:tc>
      </w:tr>
      <w:tr w:rsidR="00B6336A" w:rsidRPr="00D479BC" w14:paraId="7872C8C4" w14:textId="77777777" w:rsidTr="00905932">
        <w:tc>
          <w:tcPr>
            <w:tcW w:w="3720" w:type="dxa"/>
          </w:tcPr>
          <w:p w14:paraId="1834DC6E" w14:textId="28548BA3"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61B9396A" w:rsidR="00B6336A" w:rsidRPr="00D479BC" w:rsidRDefault="005F15BC"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3</w:t>
            </w:r>
            <w:r w:rsidR="00B6336A" w:rsidRPr="00D479BC">
              <w:rPr>
                <w:rFonts w:ascii="Times New Roman" w:hAnsi="Times New Roman"/>
                <w:bCs/>
                <w:color w:val="000000" w:themeColor="text1"/>
                <w:sz w:val="22"/>
              </w:rPr>
              <w:t xml:space="preserve"> years</w:t>
            </w:r>
          </w:p>
        </w:tc>
      </w:tr>
      <w:tr w:rsidR="00B6336A" w:rsidRPr="00D479BC" w14:paraId="655B2D62" w14:textId="77777777" w:rsidTr="00905932">
        <w:tc>
          <w:tcPr>
            <w:tcW w:w="3720" w:type="dxa"/>
          </w:tcPr>
          <w:p w14:paraId="7014A5FE" w14:textId="1D8EE2D6"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7BC55C3D" w14:textId="3BD8E25B" w:rsidR="005F15BC" w:rsidRDefault="00A05896" w:rsidP="00897C0D">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Suppliers of innovative repair materials</w:t>
            </w:r>
          </w:p>
          <w:p w14:paraId="6330E201" w14:textId="038AB819" w:rsidR="005F15BC" w:rsidRPr="00D479BC" w:rsidRDefault="005F15BC" w:rsidP="00897C0D">
            <w:pPr>
              <w:spacing w:after="0" w:line="240" w:lineRule="auto"/>
              <w:rPr>
                <w:rFonts w:ascii="Times New Roman" w:hAnsi="Times New Roman"/>
                <w:bCs/>
                <w:color w:val="000000" w:themeColor="text1"/>
                <w:sz w:val="22"/>
              </w:rPr>
            </w:pP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65703E" w:rsidRPr="00D479BC" w14:paraId="6AE71FE6" w14:textId="77777777" w:rsidTr="00905932">
        <w:tc>
          <w:tcPr>
            <w:tcW w:w="3720" w:type="dxa"/>
          </w:tcPr>
          <w:p w14:paraId="2115A623"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0890F579" w:rsidR="0065703E" w:rsidRPr="00D479BC" w:rsidRDefault="004527FD" w:rsidP="0065703E">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If </w:t>
            </w:r>
            <w:r w:rsidR="009746FB">
              <w:rPr>
                <w:rFonts w:ascii="Times New Roman" w:hAnsi="Times New Roman"/>
                <w:bCs/>
                <w:color w:val="000000" w:themeColor="text1"/>
                <w:sz w:val="22"/>
              </w:rPr>
              <w:t xml:space="preserve">existing </w:t>
            </w:r>
            <w:r>
              <w:rPr>
                <w:rFonts w:ascii="Times New Roman" w:hAnsi="Times New Roman"/>
                <w:bCs/>
                <w:color w:val="000000" w:themeColor="text1"/>
                <w:sz w:val="22"/>
              </w:rPr>
              <w:t xml:space="preserve">MnROAD </w:t>
            </w:r>
            <w:r w:rsidR="009746FB">
              <w:rPr>
                <w:rFonts w:ascii="Times New Roman" w:hAnsi="Times New Roman"/>
                <w:bCs/>
                <w:color w:val="000000" w:themeColor="text1"/>
                <w:sz w:val="22"/>
              </w:rPr>
              <w:t>cells are unsui</w:t>
            </w:r>
            <w:r>
              <w:rPr>
                <w:rFonts w:ascii="Times New Roman" w:hAnsi="Times New Roman"/>
                <w:bCs/>
                <w:color w:val="000000" w:themeColor="text1"/>
                <w:sz w:val="22"/>
              </w:rPr>
              <w:t>t</w:t>
            </w:r>
            <w:r w:rsidR="009746FB">
              <w:rPr>
                <w:rFonts w:ascii="Times New Roman" w:hAnsi="Times New Roman"/>
                <w:bCs/>
                <w:color w:val="000000" w:themeColor="text1"/>
                <w:sz w:val="22"/>
              </w:rPr>
              <w:t>able for a com</w:t>
            </w:r>
            <w:r>
              <w:rPr>
                <w:rFonts w:ascii="Times New Roman" w:hAnsi="Times New Roman"/>
                <w:bCs/>
                <w:color w:val="000000" w:themeColor="text1"/>
                <w:sz w:val="22"/>
              </w:rPr>
              <w:t>p</w:t>
            </w:r>
            <w:r w:rsidR="009746FB">
              <w:rPr>
                <w:rFonts w:ascii="Times New Roman" w:hAnsi="Times New Roman"/>
                <w:bCs/>
                <w:color w:val="000000" w:themeColor="text1"/>
                <w:sz w:val="22"/>
              </w:rPr>
              <w:t>rehe</w:t>
            </w:r>
            <w:r>
              <w:rPr>
                <w:rFonts w:ascii="Times New Roman" w:hAnsi="Times New Roman"/>
                <w:bCs/>
                <w:color w:val="000000" w:themeColor="text1"/>
                <w:sz w:val="22"/>
              </w:rPr>
              <w:t>n</w:t>
            </w:r>
            <w:r w:rsidR="009746FB">
              <w:rPr>
                <w:rFonts w:ascii="Times New Roman" w:hAnsi="Times New Roman"/>
                <w:bCs/>
                <w:color w:val="000000" w:themeColor="text1"/>
                <w:sz w:val="22"/>
              </w:rPr>
              <w:t>sive matrix of rep</w:t>
            </w:r>
            <w:r>
              <w:rPr>
                <w:rFonts w:ascii="Times New Roman" w:hAnsi="Times New Roman"/>
                <w:bCs/>
                <w:color w:val="000000" w:themeColor="text1"/>
                <w:sz w:val="22"/>
              </w:rPr>
              <w:t>a</w:t>
            </w:r>
            <w:r w:rsidR="009746FB">
              <w:rPr>
                <w:rFonts w:ascii="Times New Roman" w:hAnsi="Times New Roman"/>
                <w:bCs/>
                <w:color w:val="000000" w:themeColor="text1"/>
                <w:sz w:val="22"/>
              </w:rPr>
              <w:t>ir</w:t>
            </w:r>
            <w:r>
              <w:rPr>
                <w:rFonts w:ascii="Times New Roman" w:hAnsi="Times New Roman"/>
                <w:bCs/>
                <w:color w:val="000000" w:themeColor="text1"/>
                <w:sz w:val="22"/>
              </w:rPr>
              <w:t xml:space="preserve"> types, one </w:t>
            </w:r>
            <w:proofErr w:type="gramStart"/>
            <w:r>
              <w:rPr>
                <w:rFonts w:ascii="Times New Roman" w:hAnsi="Times New Roman"/>
                <w:bCs/>
                <w:color w:val="000000" w:themeColor="text1"/>
                <w:sz w:val="22"/>
              </w:rPr>
              <w:t>500 foot long</w:t>
            </w:r>
            <w:proofErr w:type="gramEnd"/>
            <w:r>
              <w:rPr>
                <w:rFonts w:ascii="Times New Roman" w:hAnsi="Times New Roman"/>
                <w:bCs/>
                <w:color w:val="000000" w:themeColor="text1"/>
                <w:sz w:val="22"/>
              </w:rPr>
              <w:t xml:space="preserve"> dedicated test section would be constructed.</w:t>
            </w:r>
            <w:r w:rsidR="005F15BC">
              <w:rPr>
                <w:rFonts w:ascii="Times New Roman" w:hAnsi="Times New Roman"/>
                <w:bCs/>
                <w:color w:val="000000" w:themeColor="text1"/>
                <w:sz w:val="22"/>
              </w:rPr>
              <w:t xml:space="preserve"> </w:t>
            </w:r>
            <w:r>
              <w:rPr>
                <w:rFonts w:ascii="Times New Roman" w:hAnsi="Times New Roman"/>
                <w:bCs/>
                <w:color w:val="000000" w:themeColor="text1"/>
                <w:sz w:val="22"/>
              </w:rPr>
              <w:t xml:space="preserve">Could also do PEM testing on repair projects </w:t>
            </w:r>
            <w:r w:rsidR="005F15BC">
              <w:rPr>
                <w:rFonts w:ascii="Times New Roman" w:hAnsi="Times New Roman"/>
                <w:bCs/>
                <w:color w:val="000000" w:themeColor="text1"/>
                <w:sz w:val="22"/>
              </w:rPr>
              <w:t xml:space="preserve">in </w:t>
            </w:r>
            <w:r>
              <w:rPr>
                <w:rFonts w:ascii="Times New Roman" w:hAnsi="Times New Roman"/>
                <w:bCs/>
                <w:color w:val="000000" w:themeColor="text1"/>
                <w:sz w:val="22"/>
              </w:rPr>
              <w:t xml:space="preserve">other </w:t>
            </w:r>
            <w:r w:rsidR="005F15BC">
              <w:rPr>
                <w:rFonts w:ascii="Times New Roman" w:hAnsi="Times New Roman"/>
                <w:bCs/>
                <w:color w:val="000000" w:themeColor="text1"/>
                <w:sz w:val="22"/>
              </w:rPr>
              <w:t>NRRA states</w:t>
            </w:r>
            <w:r>
              <w:rPr>
                <w:rFonts w:ascii="Times New Roman" w:hAnsi="Times New Roman"/>
                <w:bCs/>
                <w:color w:val="000000" w:themeColor="text1"/>
                <w:sz w:val="22"/>
              </w:rPr>
              <w:t>.</w:t>
            </w:r>
          </w:p>
        </w:tc>
      </w:tr>
      <w:tr w:rsidR="0065703E" w:rsidRPr="00D479BC" w14:paraId="2E808EE1" w14:textId="77777777" w:rsidTr="006B794B">
        <w:trPr>
          <w:trHeight w:val="305"/>
        </w:trPr>
        <w:tc>
          <w:tcPr>
            <w:tcW w:w="3720" w:type="dxa"/>
          </w:tcPr>
          <w:p w14:paraId="3FBFBC42"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47875CB5" w:rsidR="0065703E" w:rsidRPr="00A05896" w:rsidRDefault="00A05896" w:rsidP="0065703E">
            <w:pPr>
              <w:rPr>
                <w:rFonts w:ascii="Times New Roman" w:hAnsi="Times New Roman"/>
                <w:bCs/>
                <w:color w:val="000000" w:themeColor="text1"/>
                <w:sz w:val="22"/>
              </w:rPr>
            </w:pPr>
            <w:r w:rsidRPr="00A05896">
              <w:rPr>
                <w:rFonts w:ascii="Times New Roman" w:hAnsi="Times New Roman"/>
                <w:bCs/>
                <w:color w:val="000000" w:themeColor="text1"/>
                <w:sz w:val="22"/>
              </w:rPr>
              <w:t>Low</w:t>
            </w:r>
            <w:r w:rsidR="008F17F9" w:rsidRPr="00A05896">
              <w:rPr>
                <w:rFonts w:ascii="Times New Roman" w:hAnsi="Times New Roman"/>
                <w:bCs/>
                <w:color w:val="000000" w:themeColor="text1"/>
                <w:sz w:val="22"/>
              </w:rPr>
              <w:t xml:space="preserve"> </w:t>
            </w:r>
            <w:r w:rsidR="0065703E" w:rsidRPr="00A05896">
              <w:rPr>
                <w:rFonts w:ascii="Times New Roman" w:hAnsi="Times New Roman"/>
                <w:bCs/>
                <w:color w:val="000000" w:themeColor="text1"/>
                <w:sz w:val="22"/>
              </w:rPr>
              <w:t>(</w:t>
            </w:r>
            <w:r w:rsidRPr="00A05896">
              <w:rPr>
                <w:rFonts w:ascii="Times New Roman" w:hAnsi="Times New Roman"/>
                <w:bCs/>
                <w:color w:val="000000" w:themeColor="text1"/>
                <w:sz w:val="22"/>
              </w:rPr>
              <w:t>Will use instrumentation in neighboring test sections)</w:t>
            </w:r>
          </w:p>
        </w:tc>
      </w:tr>
      <w:tr w:rsidR="0065703E" w:rsidRPr="00D479BC" w14:paraId="0F7C641B" w14:textId="77777777" w:rsidTr="00905932">
        <w:tc>
          <w:tcPr>
            <w:tcW w:w="3720" w:type="dxa"/>
          </w:tcPr>
          <w:p w14:paraId="14F61F57"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681DA3F9" w:rsidR="0065703E" w:rsidRPr="00A05896" w:rsidRDefault="00A05896" w:rsidP="0065703E">
            <w:pPr>
              <w:spacing w:after="0" w:line="240" w:lineRule="auto"/>
              <w:rPr>
                <w:rFonts w:ascii="Times New Roman" w:hAnsi="Times New Roman"/>
                <w:bCs/>
                <w:color w:val="000000" w:themeColor="text1"/>
                <w:sz w:val="22"/>
              </w:rPr>
            </w:pPr>
            <w:r w:rsidRPr="00A05896">
              <w:rPr>
                <w:rFonts w:ascii="Times New Roman" w:hAnsi="Times New Roman"/>
                <w:bCs/>
                <w:color w:val="000000" w:themeColor="text1"/>
                <w:sz w:val="22"/>
              </w:rPr>
              <w:t>PEM tests</w:t>
            </w:r>
            <w:r>
              <w:rPr>
                <w:rFonts w:ascii="Times New Roman" w:hAnsi="Times New Roman"/>
                <w:bCs/>
                <w:color w:val="000000" w:themeColor="text1"/>
                <w:sz w:val="22"/>
              </w:rPr>
              <w:t xml:space="preserve"> during installation</w:t>
            </w:r>
            <w:r w:rsidR="0084795D">
              <w:rPr>
                <w:rFonts w:ascii="Times New Roman" w:hAnsi="Times New Roman"/>
                <w:bCs/>
                <w:color w:val="000000" w:themeColor="text1"/>
                <w:sz w:val="22"/>
              </w:rPr>
              <w:t>, distress surveys, MIRA tests</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6ACBC18C" w14:textId="67C0C5D1" w:rsidR="009746FB" w:rsidRPr="009746FB" w:rsidRDefault="009746FB" w:rsidP="009746FB">
            <w:pPr>
              <w:spacing w:after="0" w:line="240" w:lineRule="auto"/>
              <w:contextualSpacing/>
              <w:rPr>
                <w:rFonts w:ascii="Times New Roman" w:hAnsi="Times New Roman"/>
                <w:sz w:val="22"/>
              </w:rPr>
            </w:pPr>
            <w:r w:rsidRPr="009746FB">
              <w:rPr>
                <w:rFonts w:ascii="Times New Roman" w:hAnsi="Times New Roman"/>
                <w:sz w:val="22"/>
              </w:rPr>
              <w:t xml:space="preserve">The Performance Engineering Mixture </w:t>
            </w:r>
            <w:r>
              <w:rPr>
                <w:rFonts w:ascii="Times New Roman" w:hAnsi="Times New Roman"/>
                <w:sz w:val="22"/>
              </w:rPr>
              <w:t>(PEM) p</w:t>
            </w:r>
            <w:r w:rsidRPr="009746FB">
              <w:rPr>
                <w:rFonts w:ascii="Times New Roman" w:hAnsi="Times New Roman"/>
                <w:sz w:val="22"/>
              </w:rPr>
              <w:t xml:space="preserve">ortfolio of tests is a significant advancement </w:t>
            </w:r>
            <w:r>
              <w:rPr>
                <w:rFonts w:ascii="Times New Roman" w:hAnsi="Times New Roman"/>
                <w:sz w:val="22"/>
              </w:rPr>
              <w:t>over standard p</w:t>
            </w:r>
            <w:r w:rsidRPr="009746FB">
              <w:rPr>
                <w:rFonts w:ascii="Times New Roman" w:hAnsi="Times New Roman"/>
                <w:sz w:val="22"/>
              </w:rPr>
              <w:t xml:space="preserve">rescription to </w:t>
            </w:r>
            <w:r>
              <w:rPr>
                <w:rFonts w:ascii="Times New Roman" w:hAnsi="Times New Roman"/>
                <w:sz w:val="22"/>
              </w:rPr>
              <w:t>p</w:t>
            </w:r>
            <w:r w:rsidRPr="009746FB">
              <w:rPr>
                <w:rFonts w:ascii="Times New Roman" w:hAnsi="Times New Roman"/>
                <w:sz w:val="22"/>
              </w:rPr>
              <w:t xml:space="preserve">erformance (P2P) </w:t>
            </w:r>
            <w:r>
              <w:rPr>
                <w:rFonts w:ascii="Times New Roman" w:hAnsi="Times New Roman"/>
                <w:sz w:val="22"/>
              </w:rPr>
              <w:t>testing</w:t>
            </w:r>
            <w:r w:rsidRPr="009746FB">
              <w:rPr>
                <w:rFonts w:ascii="Times New Roman" w:hAnsi="Times New Roman"/>
                <w:sz w:val="22"/>
              </w:rPr>
              <w:t xml:space="preserve">. </w:t>
            </w:r>
            <w:r>
              <w:rPr>
                <w:rFonts w:ascii="Times New Roman" w:hAnsi="Times New Roman"/>
                <w:sz w:val="22"/>
              </w:rPr>
              <w:t>While PEM tests were conducted during MnROAD c</w:t>
            </w:r>
            <w:r w:rsidRPr="009746FB">
              <w:rPr>
                <w:rFonts w:ascii="Times New Roman" w:hAnsi="Times New Roman"/>
                <w:sz w:val="22"/>
              </w:rPr>
              <w:t>on</w:t>
            </w:r>
            <w:r>
              <w:rPr>
                <w:rFonts w:ascii="Times New Roman" w:hAnsi="Times New Roman"/>
                <w:sz w:val="22"/>
              </w:rPr>
              <w:t xml:space="preserve">crete repair initiatives in 2017, the </w:t>
            </w:r>
            <w:r w:rsidRPr="009746FB">
              <w:rPr>
                <w:rFonts w:ascii="Times New Roman" w:hAnsi="Times New Roman"/>
                <w:sz w:val="22"/>
              </w:rPr>
              <w:t xml:space="preserve">factorial </w:t>
            </w:r>
            <w:r>
              <w:rPr>
                <w:rFonts w:ascii="Times New Roman" w:hAnsi="Times New Roman"/>
                <w:sz w:val="22"/>
              </w:rPr>
              <w:t>of materials were limited</w:t>
            </w:r>
            <w:r w:rsidRPr="009746FB">
              <w:rPr>
                <w:rFonts w:ascii="Times New Roman" w:hAnsi="Times New Roman"/>
                <w:sz w:val="22"/>
              </w:rPr>
              <w:t>.</w:t>
            </w:r>
          </w:p>
          <w:p w14:paraId="1CC00161" w14:textId="68947AC6" w:rsidR="005F15BC" w:rsidRPr="00231A9E" w:rsidRDefault="009746FB" w:rsidP="004527FD">
            <w:pPr>
              <w:spacing w:after="0" w:line="240" w:lineRule="auto"/>
              <w:contextualSpacing/>
              <w:rPr>
                <w:rFonts w:ascii="Times New Roman" w:hAnsi="Times New Roman"/>
                <w:sz w:val="22"/>
              </w:rPr>
            </w:pPr>
            <w:r>
              <w:rPr>
                <w:rFonts w:ascii="Times New Roman" w:hAnsi="Times New Roman"/>
                <w:sz w:val="22"/>
              </w:rPr>
              <w:t xml:space="preserve">         </w:t>
            </w:r>
            <w:r w:rsidRPr="009746FB">
              <w:rPr>
                <w:rFonts w:ascii="Times New Roman" w:hAnsi="Times New Roman"/>
                <w:sz w:val="22"/>
              </w:rPr>
              <w:t>Most repair products are proprietary and unconventional and do not include air entrainment. This research will ascertain if in such products, other PEM test</w:t>
            </w:r>
            <w:r>
              <w:rPr>
                <w:rFonts w:ascii="Times New Roman" w:hAnsi="Times New Roman"/>
                <w:sz w:val="22"/>
              </w:rPr>
              <w:t>s</w:t>
            </w:r>
            <w:r w:rsidRPr="009746FB">
              <w:rPr>
                <w:rFonts w:ascii="Times New Roman" w:hAnsi="Times New Roman"/>
                <w:sz w:val="22"/>
              </w:rPr>
              <w:t xml:space="preserve"> such as V-Kelly and Box tests will be sufficient in the absence of a SAM number to predict the long-term performance of the repair material. Moreover, many Agencies including MnDOT have developed unconventional materials such as the harvesting of slurry from repairs for use as part of the repair mortar. Other products may include the use of recycled concrete aggregates in lieu of virgin aggregates in creating the repair mix.</w:t>
            </w:r>
            <w:r>
              <w:rPr>
                <w:rFonts w:ascii="Times New Roman" w:hAnsi="Times New Roman"/>
                <w:sz w:val="22"/>
              </w:rPr>
              <w:t xml:space="preserve"> This research would include such repair products in the evaluation.</w:t>
            </w:r>
          </w:p>
        </w:tc>
      </w:tr>
    </w:tbl>
    <w:p w14:paraId="738C69BA" w14:textId="77777777" w:rsidR="005F15BC" w:rsidRDefault="005F15BC" w:rsidP="004739E4">
      <w:pPr>
        <w:spacing w:after="0" w:line="240" w:lineRule="auto"/>
        <w:ind w:right="-810"/>
        <w:rPr>
          <w:rFonts w:ascii="Times New Roman" w:eastAsia="Times New Roman" w:hAnsi="Times New Roman"/>
          <w:b/>
          <w:sz w:val="22"/>
        </w:rPr>
      </w:pPr>
    </w:p>
    <w:p w14:paraId="11C19BF5" w14:textId="6A4B45D8"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3A13A190" w14:textId="153B94BF" w:rsidR="002D3965" w:rsidRPr="00E574C6" w:rsidRDefault="004527FD" w:rsidP="006B794B">
            <w:pPr>
              <w:spacing w:after="0" w:line="240" w:lineRule="auto"/>
              <w:contextualSpacing/>
              <w:rPr>
                <w:rFonts w:ascii="Times New Roman" w:hAnsi="Times New Roman"/>
                <w:sz w:val="22"/>
              </w:rPr>
            </w:pPr>
            <w:r>
              <w:rPr>
                <w:rFonts w:ascii="Times New Roman" w:hAnsi="Times New Roman"/>
                <w:sz w:val="22"/>
              </w:rPr>
              <w:t>F</w:t>
            </w:r>
            <w:r w:rsidRPr="004527FD">
              <w:rPr>
                <w:rFonts w:ascii="Times New Roman" w:hAnsi="Times New Roman"/>
                <w:sz w:val="22"/>
              </w:rPr>
              <w:t xml:space="preserve">or an adequately controlled experiment, in the absence of a suitable existing test section on the MnROAD mainline or LVR, it may be necessary to construct a dedicated </w:t>
            </w:r>
            <w:proofErr w:type="gramStart"/>
            <w:r>
              <w:rPr>
                <w:rFonts w:ascii="Times New Roman" w:hAnsi="Times New Roman"/>
                <w:sz w:val="22"/>
              </w:rPr>
              <w:t>500 foot long</w:t>
            </w:r>
            <w:proofErr w:type="gramEnd"/>
            <w:r>
              <w:rPr>
                <w:rFonts w:ascii="Times New Roman" w:hAnsi="Times New Roman"/>
                <w:sz w:val="22"/>
              </w:rPr>
              <w:t xml:space="preserve"> </w:t>
            </w:r>
            <w:r w:rsidRPr="004527FD">
              <w:rPr>
                <w:rFonts w:ascii="Times New Roman" w:hAnsi="Times New Roman"/>
                <w:sz w:val="22"/>
              </w:rPr>
              <w:t>test section where a full matrix of repair types can be installed. The matrix would include major and minor concrete rehabilitations, panel repairs and replacement, as well as dowel bar retrofits. The performance of the repairs will be correlated to the portfolio of PEM tests.</w:t>
            </w:r>
          </w:p>
        </w:tc>
      </w:tr>
    </w:tbl>
    <w:p w14:paraId="12502802" w14:textId="77777777" w:rsidR="00B72952" w:rsidRDefault="00B72952" w:rsidP="0060509E">
      <w:pPr>
        <w:spacing w:after="0" w:line="240" w:lineRule="auto"/>
        <w:ind w:right="-810"/>
        <w:rPr>
          <w:rFonts w:ascii="Times New Roman" w:eastAsia="Times New Roman" w:hAnsi="Times New Roman"/>
          <w:b/>
          <w:sz w:val="22"/>
        </w:rPr>
      </w:pPr>
    </w:p>
    <w:p w14:paraId="14945B7F" w14:textId="77777777" w:rsidR="004527FD" w:rsidRDefault="004527FD" w:rsidP="0060509E">
      <w:pPr>
        <w:spacing w:after="0" w:line="240" w:lineRule="auto"/>
        <w:ind w:right="-810"/>
        <w:rPr>
          <w:rFonts w:ascii="Times New Roman" w:eastAsia="Times New Roman" w:hAnsi="Times New Roman"/>
          <w:b/>
          <w:sz w:val="22"/>
        </w:rPr>
      </w:pPr>
    </w:p>
    <w:p w14:paraId="41CCA70D" w14:textId="77777777" w:rsidR="004527FD" w:rsidRDefault="004527FD" w:rsidP="0060509E">
      <w:pPr>
        <w:spacing w:after="0" w:line="240" w:lineRule="auto"/>
        <w:ind w:right="-810"/>
        <w:rPr>
          <w:rFonts w:ascii="Times New Roman" w:eastAsia="Times New Roman" w:hAnsi="Times New Roman"/>
          <w:b/>
          <w:sz w:val="22"/>
        </w:rPr>
      </w:pPr>
    </w:p>
    <w:p w14:paraId="0155DC0F" w14:textId="1A86D601"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7B4DB17A" w14:textId="558A3D92" w:rsidR="0084795D" w:rsidRPr="0084795D" w:rsidRDefault="0084795D" w:rsidP="0084795D">
            <w:pPr>
              <w:spacing w:after="0" w:line="240" w:lineRule="auto"/>
              <w:contextualSpacing/>
              <w:rPr>
                <w:rFonts w:ascii="Times New Roman" w:hAnsi="Times New Roman"/>
                <w:sz w:val="22"/>
              </w:rPr>
            </w:pPr>
            <w:r w:rsidRPr="00C434E2">
              <w:rPr>
                <w:rFonts w:ascii="Times New Roman" w:hAnsi="Times New Roman"/>
                <w:b/>
                <w:bCs/>
                <w:sz w:val="22"/>
              </w:rPr>
              <w:t>Sustainability:</w:t>
            </w:r>
            <w:r w:rsidRPr="0084795D">
              <w:rPr>
                <w:rFonts w:ascii="Times New Roman" w:hAnsi="Times New Roman"/>
                <w:sz w:val="22"/>
              </w:rPr>
              <w:t xml:space="preserve"> This initiative is predicated on the premise that testing should be related to performance. The P2P initiative thus identified the PEM portfolio of tests as a good indicator of good performing pavements</w:t>
            </w:r>
            <w:r>
              <w:rPr>
                <w:rFonts w:ascii="Times New Roman" w:hAnsi="Times New Roman"/>
                <w:sz w:val="22"/>
              </w:rPr>
              <w:t>. The u</w:t>
            </w:r>
            <w:r w:rsidRPr="0084795D">
              <w:rPr>
                <w:rFonts w:ascii="Times New Roman" w:hAnsi="Times New Roman"/>
                <w:sz w:val="22"/>
              </w:rPr>
              <w:t>se of recycled material in concrete repairs is also a sustainable process as it positively influences the environment, is cost effective and can be optimized to improve performance.</w:t>
            </w:r>
          </w:p>
          <w:p w14:paraId="4EE71762" w14:textId="6E9E90F3" w:rsidR="0060509E" w:rsidRPr="00D365A4" w:rsidRDefault="0084795D" w:rsidP="0084795D">
            <w:pPr>
              <w:spacing w:after="0" w:line="240" w:lineRule="auto"/>
              <w:contextualSpacing/>
              <w:rPr>
                <w:rFonts w:ascii="Times New Roman" w:hAnsi="Times New Roman"/>
                <w:sz w:val="22"/>
              </w:rPr>
            </w:pPr>
            <w:r w:rsidRPr="00C434E2">
              <w:rPr>
                <w:rFonts w:ascii="Times New Roman" w:hAnsi="Times New Roman"/>
                <w:b/>
                <w:bCs/>
                <w:sz w:val="22"/>
              </w:rPr>
              <w:t>Resiliency:</w:t>
            </w:r>
            <w:r w:rsidRPr="0084795D">
              <w:rPr>
                <w:rFonts w:ascii="Times New Roman" w:hAnsi="Times New Roman"/>
                <w:sz w:val="22"/>
              </w:rPr>
              <w:t xml:space="preserve"> If a repair material test fails the SAM </w:t>
            </w:r>
            <w:proofErr w:type="gramStart"/>
            <w:r w:rsidRPr="0084795D">
              <w:rPr>
                <w:rFonts w:ascii="Times New Roman" w:hAnsi="Times New Roman"/>
                <w:sz w:val="22"/>
              </w:rPr>
              <w:t>test</w:t>
            </w:r>
            <w:proofErr w:type="gramEnd"/>
            <w:r w:rsidRPr="0084795D">
              <w:rPr>
                <w:rFonts w:ascii="Times New Roman" w:hAnsi="Times New Roman"/>
                <w:sz w:val="22"/>
              </w:rPr>
              <w:t xml:space="preserve"> we have a foreknowledge (all things equal) that they will not be resilient against freeze thaw damage. That can guide the concrete engineer or pavement engineer on some next steps in a construction process. The use of these portfolio of tests on repair materials gives an insight into resilience from the onset. This is therefore an important tool for ensuring resiliency as it wields in its arsenal a latitude for corrective action.</w:t>
            </w:r>
          </w:p>
        </w:tc>
      </w:tr>
    </w:tbl>
    <w:p w14:paraId="68FBB099" w14:textId="77777777" w:rsidR="00CD3C40" w:rsidRDefault="00CD3C40" w:rsidP="00A82009">
      <w:pPr>
        <w:spacing w:after="0" w:line="240" w:lineRule="auto"/>
        <w:ind w:right="-810"/>
        <w:rPr>
          <w:rFonts w:ascii="Times New Roman" w:eastAsia="Times New Roman" w:hAnsi="Times New Roman"/>
          <w:b/>
          <w:sz w:val="22"/>
        </w:rPr>
      </w:pPr>
    </w:p>
    <w:p w14:paraId="4E3A7B35" w14:textId="35B12C42"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7BF79EC5" w:rsidR="00A82009" w:rsidRPr="00D365A4" w:rsidRDefault="00DF7CE0" w:rsidP="00B72952">
            <w:pPr>
              <w:spacing w:after="0" w:line="240" w:lineRule="auto"/>
              <w:contextualSpacing/>
              <w:rPr>
                <w:rFonts w:ascii="Times New Roman" w:hAnsi="Times New Roman"/>
                <w:sz w:val="22"/>
              </w:rPr>
            </w:pPr>
            <w:r>
              <w:rPr>
                <w:rFonts w:ascii="Times New Roman" w:hAnsi="Times New Roman"/>
                <w:sz w:val="22"/>
              </w:rPr>
              <w:t>Th</w:t>
            </w:r>
            <w:r w:rsidR="0084795D">
              <w:rPr>
                <w:rFonts w:ascii="Times New Roman" w:hAnsi="Times New Roman"/>
                <w:sz w:val="22"/>
              </w:rPr>
              <w:t xml:space="preserve">e primary goal would be to use an existing MnROAD test section, however, if a dedicated test section needed to be constructed, there may be an opportunity for the </w:t>
            </w:r>
            <w:r w:rsidR="00123A8B">
              <w:rPr>
                <w:rFonts w:ascii="Times New Roman" w:hAnsi="Times New Roman"/>
                <w:sz w:val="22"/>
              </w:rPr>
              <w:t>NRRA Geotech team</w:t>
            </w:r>
            <w:r w:rsidR="0084795D">
              <w:rPr>
                <w:rFonts w:ascii="Times New Roman" w:hAnsi="Times New Roman"/>
                <w:sz w:val="22"/>
              </w:rPr>
              <w:t xml:space="preserve"> to choose an innovative base material</w:t>
            </w:r>
            <w:r w:rsidR="00123A8B">
              <w:rPr>
                <w:rFonts w:ascii="Times New Roman" w:hAnsi="Times New Roman"/>
                <w:sz w:val="22"/>
              </w:rPr>
              <w:t>.</w:t>
            </w:r>
          </w:p>
        </w:tc>
      </w:tr>
    </w:tbl>
    <w:p w14:paraId="57C2DE6B" w14:textId="77777777" w:rsidR="00CD3C40" w:rsidRDefault="00CD3C40" w:rsidP="00F64C40">
      <w:pPr>
        <w:spacing w:after="0" w:line="240" w:lineRule="auto"/>
        <w:ind w:right="-810"/>
        <w:rPr>
          <w:rFonts w:ascii="Times New Roman" w:eastAsia="Times New Roman" w:hAnsi="Times New Roman"/>
          <w:b/>
          <w:sz w:val="22"/>
        </w:rPr>
      </w:pPr>
    </w:p>
    <w:p w14:paraId="39F17D61" w14:textId="1AB2C882"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6EF99B0A" w:rsidR="00F64C40" w:rsidRPr="00D365A4" w:rsidRDefault="00C80ADD" w:rsidP="00C80ADD">
            <w:pPr>
              <w:rPr>
                <w:rFonts w:ascii="Times New Roman" w:hAnsi="Times New Roman"/>
                <w:sz w:val="22"/>
              </w:rPr>
            </w:pPr>
            <w:r w:rsidRPr="00C80ADD">
              <w:rPr>
                <w:rFonts w:ascii="Times New Roman" w:hAnsi="Times New Roman"/>
                <w:sz w:val="22"/>
              </w:rPr>
              <w:t>The PEM portfolio of tests has not been deployed fully despite its popularity. Agencies need initiatives of this nature to provide the confidence required to adopt it in their specifications. This study will include a draft language for repair materials and products that may also go into the PEM document in some form.</w:t>
            </w:r>
            <w:r>
              <w:rPr>
                <w:rFonts w:ascii="Times New Roman" w:hAnsi="Times New Roman"/>
                <w:sz w:val="22"/>
              </w:rPr>
              <w:t xml:space="preserve"> </w:t>
            </w:r>
            <w:r w:rsidR="00E57855" w:rsidRPr="00E57855">
              <w:rPr>
                <w:rFonts w:ascii="Times New Roman" w:hAnsi="Times New Roman"/>
                <w:color w:val="000000" w:themeColor="text1"/>
                <w:sz w:val="22"/>
              </w:rPr>
              <w:t xml:space="preserve">Implementation would </w:t>
            </w:r>
            <w:r w:rsidR="00E57855">
              <w:rPr>
                <w:rFonts w:ascii="Times New Roman" w:hAnsi="Times New Roman"/>
                <w:color w:val="000000" w:themeColor="text1"/>
                <w:sz w:val="22"/>
              </w:rPr>
              <w:t xml:space="preserve">involve </w:t>
            </w:r>
            <w:r w:rsidR="00E57855"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p>
        </w:tc>
      </w:tr>
    </w:tbl>
    <w:p w14:paraId="6140F05E" w14:textId="77777777" w:rsidR="00F64C40" w:rsidRPr="00FF605D" w:rsidRDefault="00F64C40" w:rsidP="00F64C40">
      <w:pPr>
        <w:spacing w:after="0" w:line="240" w:lineRule="auto"/>
        <w:rPr>
          <w:rFonts w:ascii="Times New Roman" w:eastAsia="Times New Roman" w:hAnsi="Times New Roman"/>
          <w:b/>
          <w:sz w:val="22"/>
        </w:rPr>
      </w:pPr>
    </w:p>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AD31" w14:textId="77777777" w:rsidR="00E57855" w:rsidRDefault="00E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624C" w14:textId="77777777" w:rsidR="00E57855" w:rsidRDefault="00E57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89DA" w14:textId="77777777" w:rsidR="00E57855" w:rsidRDefault="00E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3B9" w14:textId="28F35E65" w:rsidR="00E57855" w:rsidRDefault="00E5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62D50AA0"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9"/>
  </w:num>
  <w:num w:numId="10">
    <w:abstractNumId w:val="9"/>
  </w:num>
  <w:num w:numId="11">
    <w:abstractNumId w:val="22"/>
  </w:num>
  <w:num w:numId="12">
    <w:abstractNumId w:val="13"/>
  </w:num>
  <w:num w:numId="13">
    <w:abstractNumId w:val="14"/>
  </w:num>
  <w:num w:numId="14">
    <w:abstractNumId w:val="28"/>
  </w:num>
  <w:num w:numId="15">
    <w:abstractNumId w:val="20"/>
  </w:num>
  <w:num w:numId="16">
    <w:abstractNumId w:val="16"/>
  </w:num>
  <w:num w:numId="17">
    <w:abstractNumId w:val="7"/>
  </w:num>
  <w:num w:numId="18">
    <w:abstractNumId w:val="4"/>
  </w:num>
  <w:num w:numId="19">
    <w:abstractNumId w:val="25"/>
  </w:num>
  <w:num w:numId="20">
    <w:abstractNumId w:val="17"/>
  </w:num>
  <w:num w:numId="21">
    <w:abstractNumId w:val="12"/>
  </w:num>
  <w:num w:numId="22">
    <w:abstractNumId w:val="26"/>
  </w:num>
  <w:num w:numId="23">
    <w:abstractNumId w:val="24"/>
  </w:num>
  <w:num w:numId="24">
    <w:abstractNumId w:val="18"/>
  </w:num>
  <w:num w:numId="25">
    <w:abstractNumId w:val="3"/>
  </w:num>
  <w:num w:numId="26">
    <w:abstractNumId w:val="11"/>
  </w:num>
  <w:num w:numId="27">
    <w:abstractNumId w:val="6"/>
  </w:num>
  <w:num w:numId="28">
    <w:abstractNumId w:val="27"/>
  </w:num>
  <w:num w:numId="29">
    <w:abstractNumId w:val="23"/>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333D"/>
    <w:rsid w:val="00074047"/>
    <w:rsid w:val="00085F64"/>
    <w:rsid w:val="00091E7C"/>
    <w:rsid w:val="00096C06"/>
    <w:rsid w:val="00097147"/>
    <w:rsid w:val="000A1FBA"/>
    <w:rsid w:val="000C7423"/>
    <w:rsid w:val="000E0024"/>
    <w:rsid w:val="000E022D"/>
    <w:rsid w:val="000F5BCB"/>
    <w:rsid w:val="000F7E1D"/>
    <w:rsid w:val="00102EC8"/>
    <w:rsid w:val="00106B6D"/>
    <w:rsid w:val="001126E4"/>
    <w:rsid w:val="001202DB"/>
    <w:rsid w:val="00123A8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1A9E"/>
    <w:rsid w:val="00232BF3"/>
    <w:rsid w:val="00235283"/>
    <w:rsid w:val="00236755"/>
    <w:rsid w:val="002403EE"/>
    <w:rsid w:val="00252D83"/>
    <w:rsid w:val="00253B5D"/>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E51B0"/>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27FD"/>
    <w:rsid w:val="00457D36"/>
    <w:rsid w:val="004654E2"/>
    <w:rsid w:val="004665CD"/>
    <w:rsid w:val="00470A58"/>
    <w:rsid w:val="0047168D"/>
    <w:rsid w:val="004739E4"/>
    <w:rsid w:val="00491982"/>
    <w:rsid w:val="004A2360"/>
    <w:rsid w:val="004A39ED"/>
    <w:rsid w:val="004C4F3A"/>
    <w:rsid w:val="004C6165"/>
    <w:rsid w:val="004E2524"/>
    <w:rsid w:val="004E4628"/>
    <w:rsid w:val="004F1F40"/>
    <w:rsid w:val="004F23A0"/>
    <w:rsid w:val="004F50A3"/>
    <w:rsid w:val="005072BF"/>
    <w:rsid w:val="005109C5"/>
    <w:rsid w:val="0051121D"/>
    <w:rsid w:val="0055152C"/>
    <w:rsid w:val="00554822"/>
    <w:rsid w:val="00560D0A"/>
    <w:rsid w:val="00576CDD"/>
    <w:rsid w:val="00592F17"/>
    <w:rsid w:val="005A25E1"/>
    <w:rsid w:val="005A5A4E"/>
    <w:rsid w:val="005A5E39"/>
    <w:rsid w:val="005B3845"/>
    <w:rsid w:val="005B5421"/>
    <w:rsid w:val="005C14B4"/>
    <w:rsid w:val="005C1BB6"/>
    <w:rsid w:val="005C64A8"/>
    <w:rsid w:val="005E3890"/>
    <w:rsid w:val="005F15BC"/>
    <w:rsid w:val="0060509E"/>
    <w:rsid w:val="00610183"/>
    <w:rsid w:val="0061475D"/>
    <w:rsid w:val="00621901"/>
    <w:rsid w:val="00621DC8"/>
    <w:rsid w:val="00621E1F"/>
    <w:rsid w:val="00621F2D"/>
    <w:rsid w:val="00627292"/>
    <w:rsid w:val="00653843"/>
    <w:rsid w:val="0065703E"/>
    <w:rsid w:val="00665454"/>
    <w:rsid w:val="00676433"/>
    <w:rsid w:val="00691F0D"/>
    <w:rsid w:val="00692D04"/>
    <w:rsid w:val="00692E0F"/>
    <w:rsid w:val="0069391E"/>
    <w:rsid w:val="00696507"/>
    <w:rsid w:val="006B71A3"/>
    <w:rsid w:val="006B7728"/>
    <w:rsid w:val="006B794B"/>
    <w:rsid w:val="006C2FCC"/>
    <w:rsid w:val="006D78B3"/>
    <w:rsid w:val="006E0381"/>
    <w:rsid w:val="006E77C3"/>
    <w:rsid w:val="00703079"/>
    <w:rsid w:val="0070453C"/>
    <w:rsid w:val="00704919"/>
    <w:rsid w:val="00705EE9"/>
    <w:rsid w:val="007100FC"/>
    <w:rsid w:val="00715F48"/>
    <w:rsid w:val="00721925"/>
    <w:rsid w:val="00731DB8"/>
    <w:rsid w:val="00732CE0"/>
    <w:rsid w:val="00757CB9"/>
    <w:rsid w:val="007743F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4795D"/>
    <w:rsid w:val="00863487"/>
    <w:rsid w:val="00873BFA"/>
    <w:rsid w:val="00882922"/>
    <w:rsid w:val="00884F17"/>
    <w:rsid w:val="008857E0"/>
    <w:rsid w:val="00893181"/>
    <w:rsid w:val="00894D2F"/>
    <w:rsid w:val="00897C0D"/>
    <w:rsid w:val="008A03F0"/>
    <w:rsid w:val="008B2B7A"/>
    <w:rsid w:val="008B36EA"/>
    <w:rsid w:val="008C14EF"/>
    <w:rsid w:val="008C5E25"/>
    <w:rsid w:val="008D29C7"/>
    <w:rsid w:val="008D688D"/>
    <w:rsid w:val="008F17F9"/>
    <w:rsid w:val="00905932"/>
    <w:rsid w:val="00916F3F"/>
    <w:rsid w:val="009308E5"/>
    <w:rsid w:val="00940934"/>
    <w:rsid w:val="0095219C"/>
    <w:rsid w:val="009555D3"/>
    <w:rsid w:val="00962B8F"/>
    <w:rsid w:val="00967973"/>
    <w:rsid w:val="00967A26"/>
    <w:rsid w:val="009744D8"/>
    <w:rsid w:val="009746FB"/>
    <w:rsid w:val="00974A24"/>
    <w:rsid w:val="00986B9E"/>
    <w:rsid w:val="00995519"/>
    <w:rsid w:val="009B5562"/>
    <w:rsid w:val="009B761B"/>
    <w:rsid w:val="009C3D59"/>
    <w:rsid w:val="009C67A3"/>
    <w:rsid w:val="009C7A0C"/>
    <w:rsid w:val="009D0ED0"/>
    <w:rsid w:val="009D646E"/>
    <w:rsid w:val="009F0482"/>
    <w:rsid w:val="009F4BD7"/>
    <w:rsid w:val="00A01E18"/>
    <w:rsid w:val="00A01E86"/>
    <w:rsid w:val="00A0589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537E"/>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4798"/>
    <w:rsid w:val="00B5633B"/>
    <w:rsid w:val="00B6336A"/>
    <w:rsid w:val="00B64B84"/>
    <w:rsid w:val="00B72952"/>
    <w:rsid w:val="00B85C9C"/>
    <w:rsid w:val="00B94AE4"/>
    <w:rsid w:val="00BB18D7"/>
    <w:rsid w:val="00BB548D"/>
    <w:rsid w:val="00BC07D3"/>
    <w:rsid w:val="00BC1DF7"/>
    <w:rsid w:val="00BC5A36"/>
    <w:rsid w:val="00BF1880"/>
    <w:rsid w:val="00BF6161"/>
    <w:rsid w:val="00BF6B70"/>
    <w:rsid w:val="00C05C5E"/>
    <w:rsid w:val="00C20D88"/>
    <w:rsid w:val="00C30AFB"/>
    <w:rsid w:val="00C33089"/>
    <w:rsid w:val="00C410DB"/>
    <w:rsid w:val="00C434E2"/>
    <w:rsid w:val="00C45042"/>
    <w:rsid w:val="00C5243A"/>
    <w:rsid w:val="00C55318"/>
    <w:rsid w:val="00C5546D"/>
    <w:rsid w:val="00C72FA8"/>
    <w:rsid w:val="00C75093"/>
    <w:rsid w:val="00C80ADD"/>
    <w:rsid w:val="00C80B07"/>
    <w:rsid w:val="00C83A5F"/>
    <w:rsid w:val="00C87721"/>
    <w:rsid w:val="00C90785"/>
    <w:rsid w:val="00CA0B28"/>
    <w:rsid w:val="00CA2EC5"/>
    <w:rsid w:val="00CA4258"/>
    <w:rsid w:val="00CB21AB"/>
    <w:rsid w:val="00CB7E24"/>
    <w:rsid w:val="00CD042E"/>
    <w:rsid w:val="00CD3C40"/>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B0D9B"/>
    <w:rsid w:val="00DB2A74"/>
    <w:rsid w:val="00DC0124"/>
    <w:rsid w:val="00DC2297"/>
    <w:rsid w:val="00DC349B"/>
    <w:rsid w:val="00DF5967"/>
    <w:rsid w:val="00DF7CE0"/>
    <w:rsid w:val="00E00D0D"/>
    <w:rsid w:val="00E248E2"/>
    <w:rsid w:val="00E32864"/>
    <w:rsid w:val="00E40A90"/>
    <w:rsid w:val="00E42622"/>
    <w:rsid w:val="00E574C6"/>
    <w:rsid w:val="00E57855"/>
    <w:rsid w:val="00E666A8"/>
    <w:rsid w:val="00E76679"/>
    <w:rsid w:val="00E770A3"/>
    <w:rsid w:val="00E87076"/>
    <w:rsid w:val="00E92D13"/>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76085"/>
    <w:rsid w:val="00F85313"/>
    <w:rsid w:val="00F93728"/>
    <w:rsid w:val="00F93FED"/>
    <w:rsid w:val="00FB1F13"/>
    <w:rsid w:val="00FC4AA0"/>
    <w:rsid w:val="00FE0BEC"/>
    <w:rsid w:val="00FE1FD6"/>
    <w:rsid w:val="00FE2350"/>
    <w:rsid w:val="00FE53AD"/>
    <w:rsid w:val="00FE79EC"/>
    <w:rsid w:val="00FE7B95"/>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547908990">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title>Title</title>
  <date>Date (month year)</date>
  <contact/>
  <telephone/>
  <email/>
</root>
</file>

<file path=customXml/itemProps1.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customXml/itemProps2.xml><?xml version="1.0" encoding="utf-8"?>
<ds:datastoreItem xmlns:ds="http://schemas.openxmlformats.org/officeDocument/2006/customXml" ds:itemID="{82E48598-DE01-4987-ADF8-2E77FC09ABD3}">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8</cp:revision>
  <cp:lastPrinted>2016-08-03T15:58:00Z</cp:lastPrinted>
  <dcterms:created xsi:type="dcterms:W3CDTF">2021-04-12T20:37:00Z</dcterms:created>
  <dcterms:modified xsi:type="dcterms:W3CDTF">2021-04-13T13:48:00Z</dcterms:modified>
</cp:coreProperties>
</file>