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4DF836" w14:textId="77777777" w:rsidR="00F23D70" w:rsidRDefault="00863487" w:rsidP="0027728B">
      <w:pPr>
        <w:spacing w:after="0"/>
        <w:jc w:val="right"/>
        <w:rPr>
          <w:noProof/>
        </w:rPr>
      </w:pPr>
      <w:r>
        <w:rPr>
          <w:rFonts w:cs="Arial"/>
          <w:b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 wp14:anchorId="6622F626" wp14:editId="6649FE06">
            <wp:simplePos x="0" y="0"/>
            <wp:positionH relativeFrom="column">
              <wp:posOffset>240030</wp:posOffset>
            </wp:positionH>
            <wp:positionV relativeFrom="paragraph">
              <wp:posOffset>-17145</wp:posOffset>
            </wp:positionV>
            <wp:extent cx="1881814" cy="942975"/>
            <wp:effectExtent l="0" t="0" r="444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RRALogoColor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1814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381B84" w14:textId="77777777" w:rsidR="003E2DC2" w:rsidRDefault="003E2DC2" w:rsidP="003E2DC2">
      <w:pPr>
        <w:spacing w:after="0"/>
        <w:jc w:val="right"/>
        <w:rPr>
          <w:rFonts w:cs="Arial"/>
          <w:b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A30D70" wp14:editId="6D4752AF">
                <wp:simplePos x="0" y="0"/>
                <wp:positionH relativeFrom="column">
                  <wp:posOffset>240030</wp:posOffset>
                </wp:positionH>
                <wp:positionV relativeFrom="paragraph">
                  <wp:posOffset>860425</wp:posOffset>
                </wp:positionV>
                <wp:extent cx="6343015" cy="0"/>
                <wp:effectExtent l="0" t="0" r="19685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43015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2F3742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8C97EC3" id="Straight Connector 3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8.9pt,67.75pt" to="518.35pt,6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" strokecolor="#2f3742" strokeweight="1.5pt"/>
            </w:pict>
          </mc:Fallback>
        </mc:AlternateContent>
      </w:r>
      <w:r w:rsidR="00EE6094">
        <w:rPr>
          <w:rFonts w:cs="Arial"/>
          <w:b/>
          <w:sz w:val="28"/>
          <w:szCs w:val="28"/>
        </w:rPr>
        <w:br w:type="column"/>
      </w:r>
    </w:p>
    <w:p w14:paraId="22846003" w14:textId="38458104" w:rsidR="00CB7E24" w:rsidRPr="003E2DC2" w:rsidRDefault="00D365A4" w:rsidP="003E2DC2">
      <w:pPr>
        <w:spacing w:after="0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40"/>
          <w:szCs w:val="40"/>
        </w:rPr>
        <w:t xml:space="preserve">2021 </w:t>
      </w:r>
      <w:r w:rsidR="007A4BB4">
        <w:rPr>
          <w:rFonts w:ascii="Times New Roman" w:hAnsi="Times New Roman"/>
          <w:b/>
          <w:sz w:val="40"/>
          <w:szCs w:val="40"/>
        </w:rPr>
        <w:t xml:space="preserve">Initial </w:t>
      </w:r>
      <w:r w:rsidR="00F64C40">
        <w:rPr>
          <w:rFonts w:ascii="Times New Roman" w:hAnsi="Times New Roman"/>
          <w:b/>
          <w:sz w:val="40"/>
          <w:szCs w:val="40"/>
        </w:rPr>
        <w:t>Idea</w:t>
      </w:r>
      <w:r w:rsidR="00403A11">
        <w:rPr>
          <w:rFonts w:ascii="Times New Roman" w:hAnsi="Times New Roman"/>
          <w:b/>
          <w:sz w:val="40"/>
          <w:szCs w:val="40"/>
        </w:rPr>
        <w:t xml:space="preserve"> </w:t>
      </w:r>
      <w:r w:rsidR="007A4BB4">
        <w:rPr>
          <w:rFonts w:ascii="Times New Roman" w:hAnsi="Times New Roman"/>
          <w:b/>
          <w:sz w:val="40"/>
          <w:szCs w:val="40"/>
        </w:rPr>
        <w:t>Development</w:t>
      </w:r>
    </w:p>
    <w:p w14:paraId="136CDA26" w14:textId="37A43919" w:rsidR="00DA24A4" w:rsidRDefault="00D365A4" w:rsidP="007A4BB4">
      <w:pPr>
        <w:spacing w:after="0" w:line="240" w:lineRule="auto"/>
        <w:jc w:val="right"/>
        <w:rPr>
          <w:rFonts w:asciiTheme="minorHAnsi" w:hAnsiTheme="minorHAnsi"/>
          <w:i/>
          <w:color w:val="595959" w:themeColor="text1" w:themeTint="A6"/>
          <w:sz w:val="22"/>
        </w:rPr>
      </w:pPr>
      <w:r>
        <w:rPr>
          <w:rFonts w:asciiTheme="minorHAnsi" w:hAnsiTheme="minorHAnsi"/>
          <w:i/>
          <w:color w:val="595959" w:themeColor="text1" w:themeTint="A6"/>
          <w:sz w:val="22"/>
        </w:rPr>
        <w:t>2021-2022 NRRA Research and MnROAD Construction Development</w:t>
      </w:r>
    </w:p>
    <w:p w14:paraId="322F3306" w14:textId="456D6DE0" w:rsidR="0060509E" w:rsidRDefault="0060509E" w:rsidP="007A4BB4">
      <w:pPr>
        <w:spacing w:after="0" w:line="240" w:lineRule="auto"/>
        <w:jc w:val="right"/>
        <w:rPr>
          <w:rFonts w:asciiTheme="minorHAnsi" w:hAnsiTheme="minorHAnsi"/>
          <w:i/>
          <w:color w:val="595959" w:themeColor="text1" w:themeTint="A6"/>
          <w:sz w:val="22"/>
        </w:rPr>
      </w:pPr>
      <w:r>
        <w:rPr>
          <w:rFonts w:asciiTheme="minorHAnsi" w:hAnsiTheme="minorHAnsi"/>
          <w:i/>
          <w:color w:val="595959" w:themeColor="text1" w:themeTint="A6"/>
          <w:sz w:val="22"/>
        </w:rPr>
        <w:t>(</w:t>
      </w:r>
      <w:r w:rsidR="00905932">
        <w:rPr>
          <w:rFonts w:asciiTheme="minorHAnsi" w:hAnsiTheme="minorHAnsi"/>
          <w:i/>
          <w:color w:val="595959" w:themeColor="text1" w:themeTint="A6"/>
          <w:sz w:val="22"/>
        </w:rPr>
        <w:t xml:space="preserve">Updated </w:t>
      </w:r>
      <w:r>
        <w:rPr>
          <w:rFonts w:asciiTheme="minorHAnsi" w:hAnsiTheme="minorHAnsi"/>
          <w:i/>
          <w:color w:val="595959" w:themeColor="text1" w:themeTint="A6"/>
          <w:sz w:val="22"/>
        </w:rPr>
        <w:t xml:space="preserve">Form </w:t>
      </w:r>
      <w:r w:rsidR="00127B20">
        <w:rPr>
          <w:rFonts w:asciiTheme="minorHAnsi" w:hAnsiTheme="minorHAnsi"/>
          <w:i/>
          <w:color w:val="595959" w:themeColor="text1" w:themeTint="A6"/>
          <w:sz w:val="22"/>
        </w:rPr>
        <w:t>–</w:t>
      </w:r>
      <w:r>
        <w:rPr>
          <w:rFonts w:asciiTheme="minorHAnsi" w:hAnsiTheme="minorHAnsi"/>
          <w:i/>
          <w:color w:val="595959" w:themeColor="text1" w:themeTint="A6"/>
          <w:sz w:val="22"/>
        </w:rPr>
        <w:t xml:space="preserve"> </w:t>
      </w:r>
      <w:r w:rsidR="00A82009">
        <w:rPr>
          <w:rFonts w:asciiTheme="minorHAnsi" w:hAnsiTheme="minorHAnsi"/>
          <w:i/>
          <w:color w:val="595959" w:themeColor="text1" w:themeTint="A6"/>
          <w:sz w:val="22"/>
        </w:rPr>
        <w:t xml:space="preserve">March </w:t>
      </w:r>
      <w:r w:rsidR="00905932">
        <w:rPr>
          <w:rFonts w:asciiTheme="minorHAnsi" w:hAnsiTheme="minorHAnsi"/>
          <w:i/>
          <w:color w:val="595959" w:themeColor="text1" w:themeTint="A6"/>
          <w:sz w:val="22"/>
        </w:rPr>
        <w:t>23</w:t>
      </w:r>
      <w:r>
        <w:rPr>
          <w:rFonts w:asciiTheme="minorHAnsi" w:hAnsiTheme="minorHAnsi"/>
          <w:i/>
          <w:color w:val="595959" w:themeColor="text1" w:themeTint="A6"/>
          <w:sz w:val="22"/>
        </w:rPr>
        <w:t>, 2021)</w:t>
      </w:r>
    </w:p>
    <w:p w14:paraId="11E60BC2" w14:textId="77777777" w:rsidR="007A4BB4" w:rsidRPr="007A4BB4" w:rsidRDefault="007A4BB4" w:rsidP="007A4BB4">
      <w:pPr>
        <w:spacing w:after="0" w:line="240" w:lineRule="auto"/>
        <w:jc w:val="right"/>
        <w:rPr>
          <w:rFonts w:asciiTheme="minorHAnsi" w:hAnsiTheme="minorHAnsi"/>
          <w:i/>
          <w:color w:val="595959" w:themeColor="text1" w:themeTint="A6"/>
          <w:sz w:val="22"/>
        </w:rPr>
      </w:pPr>
    </w:p>
    <w:p w14:paraId="51F99EC6" w14:textId="5BC96CC1" w:rsidR="004365C0" w:rsidRDefault="004365C0" w:rsidP="003E2DC2">
      <w:pPr>
        <w:spacing w:after="0" w:line="240" w:lineRule="auto"/>
        <w:jc w:val="center"/>
        <w:rPr>
          <w:rFonts w:asciiTheme="minorHAnsi" w:hAnsiTheme="minorHAnsi"/>
          <w:b/>
          <w:sz w:val="22"/>
        </w:rPr>
      </w:pPr>
    </w:p>
    <w:p w14:paraId="78EB1612" w14:textId="76BA1424" w:rsidR="00F64C40" w:rsidRPr="00C72FA8" w:rsidRDefault="00F64C40" w:rsidP="00D365A4">
      <w:pPr>
        <w:spacing w:after="0" w:line="240" w:lineRule="auto"/>
        <w:jc w:val="center"/>
        <w:rPr>
          <w:rFonts w:asciiTheme="minorHAnsi" w:hAnsiTheme="minorHAnsi"/>
          <w:i/>
          <w:color w:val="000000" w:themeColor="text1"/>
          <w:sz w:val="22"/>
        </w:rPr>
      </w:pPr>
      <w:r w:rsidRPr="00C72FA8">
        <w:rPr>
          <w:rFonts w:asciiTheme="minorHAnsi" w:hAnsiTheme="minorHAnsi"/>
          <w:i/>
          <w:color w:val="000000" w:themeColor="text1"/>
          <w:sz w:val="22"/>
        </w:rPr>
        <w:t>Initial Proposal is for NRRA Executive Team to Approve for further development (</w:t>
      </w:r>
      <w:r w:rsidRPr="00C72FA8">
        <w:rPr>
          <w:rFonts w:asciiTheme="minorHAnsi" w:hAnsiTheme="minorHAnsi"/>
          <w:i/>
          <w:color w:val="000000" w:themeColor="text1"/>
          <w:sz w:val="22"/>
          <w:u w:val="single"/>
        </w:rPr>
        <w:t>keep to two pages</w:t>
      </w:r>
      <w:r w:rsidRPr="00C72FA8">
        <w:rPr>
          <w:rFonts w:asciiTheme="minorHAnsi" w:hAnsiTheme="minorHAnsi"/>
          <w:i/>
          <w:color w:val="000000" w:themeColor="text1"/>
          <w:sz w:val="22"/>
        </w:rPr>
        <w:t>)</w:t>
      </w:r>
    </w:p>
    <w:p w14:paraId="26C544BF" w14:textId="77777777" w:rsidR="00F64C40" w:rsidRPr="00013D9A" w:rsidRDefault="00F64C40" w:rsidP="003E2DC2">
      <w:pPr>
        <w:spacing w:after="0" w:line="240" w:lineRule="auto"/>
        <w:jc w:val="center"/>
        <w:rPr>
          <w:rFonts w:asciiTheme="minorHAnsi" w:hAnsiTheme="minorHAnsi"/>
          <w:b/>
          <w:sz w:val="22"/>
        </w:rPr>
      </w:pPr>
    </w:p>
    <w:p w14:paraId="704CE9E5" w14:textId="77777777" w:rsidR="003E2DC2" w:rsidRPr="00013D9A" w:rsidRDefault="003E2DC2" w:rsidP="003E2DC2">
      <w:pPr>
        <w:spacing w:after="0" w:line="240" w:lineRule="auto"/>
        <w:jc w:val="right"/>
        <w:rPr>
          <w:rFonts w:asciiTheme="minorHAnsi" w:hAnsiTheme="minorHAnsi"/>
          <w:sz w:val="22"/>
        </w:rPr>
        <w:sectPr w:rsidR="003E2DC2" w:rsidRPr="00013D9A" w:rsidSect="004365C0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2240" w:h="15840" w:code="1"/>
          <w:pgMar w:top="432" w:right="1080" w:bottom="1296" w:left="792" w:header="360" w:footer="360" w:gutter="0"/>
          <w:cols w:num="2" w:space="144" w:equalWidth="0">
            <w:col w:w="864" w:space="144"/>
            <w:col w:w="9360"/>
          </w:cols>
          <w:titlePg/>
          <w:docGrid w:linePitch="360"/>
        </w:sectPr>
      </w:pPr>
    </w:p>
    <w:tbl>
      <w:tblPr>
        <w:tblStyle w:val="TableGrid1"/>
        <w:tblW w:w="10488" w:type="dxa"/>
        <w:tblInd w:w="-1020" w:type="dxa"/>
        <w:tblBorders>
          <w:top w:val="none" w:sz="0" w:space="0" w:color="auto"/>
          <w:left w:val="none" w:sz="0" w:space="0" w:color="auto"/>
          <w:bottom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2988"/>
        <w:gridCol w:w="7500"/>
      </w:tblGrid>
      <w:tr w:rsidR="00B12B34" w:rsidRPr="00FF605D" w14:paraId="5CCDC93F" w14:textId="77777777" w:rsidTr="00F64C40">
        <w:trPr>
          <w:trHeight w:val="260"/>
        </w:trPr>
        <w:tc>
          <w:tcPr>
            <w:tcW w:w="2988" w:type="dxa"/>
          </w:tcPr>
          <w:p w14:paraId="51B5D978" w14:textId="4007F662" w:rsidR="00B12B34" w:rsidRPr="00FF605D" w:rsidRDefault="00B12B34" w:rsidP="00B12B34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2"/>
              </w:rPr>
            </w:pPr>
            <w:r w:rsidRPr="00FF605D">
              <w:rPr>
                <w:rFonts w:ascii="Times New Roman" w:hAnsi="Times New Roman"/>
                <w:b/>
                <w:sz w:val="22"/>
              </w:rPr>
              <w:t xml:space="preserve">Research Title: </w:t>
            </w:r>
          </w:p>
        </w:tc>
        <w:tc>
          <w:tcPr>
            <w:tcW w:w="7500" w:type="dxa"/>
            <w:tcBorders>
              <w:top w:val="single" w:sz="4" w:space="0" w:color="auto"/>
              <w:bottom w:val="single" w:sz="4" w:space="0" w:color="auto"/>
            </w:tcBorders>
          </w:tcPr>
          <w:p w14:paraId="4864C45C" w14:textId="38644872" w:rsidR="00B12B34" w:rsidRPr="00D365A4" w:rsidRDefault="00B12B34" w:rsidP="00B12B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2"/>
              </w:rPr>
            </w:pPr>
            <w:r>
              <w:rPr>
                <w:rFonts w:ascii="Times New Roman" w:hAnsi="Times New Roman"/>
                <w:bCs/>
                <w:sz w:val="22"/>
              </w:rPr>
              <w:t>Alternative Dowel Bars</w:t>
            </w:r>
          </w:p>
        </w:tc>
      </w:tr>
      <w:tr w:rsidR="00B12B34" w:rsidRPr="00FF605D" w14:paraId="001C1519" w14:textId="77777777" w:rsidTr="003E2DC2">
        <w:tc>
          <w:tcPr>
            <w:tcW w:w="2988" w:type="dxa"/>
          </w:tcPr>
          <w:p w14:paraId="41759993" w14:textId="60066CB5" w:rsidR="00B12B34" w:rsidRPr="00FE79EC" w:rsidRDefault="00B12B34" w:rsidP="00B12B34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</w:rPr>
            </w:pPr>
            <w:r w:rsidRPr="00FE79EC">
              <w:rPr>
                <w:rFonts w:ascii="Times New Roman" w:hAnsi="Times New Roman"/>
                <w:b/>
                <w:color w:val="000000" w:themeColor="text1"/>
                <w:sz w:val="22"/>
              </w:rPr>
              <w:t>NRRA Team(s):</w:t>
            </w:r>
          </w:p>
        </w:tc>
        <w:tc>
          <w:tcPr>
            <w:tcW w:w="7500" w:type="dxa"/>
            <w:tcBorders>
              <w:top w:val="single" w:sz="4" w:space="0" w:color="auto"/>
              <w:bottom w:val="single" w:sz="4" w:space="0" w:color="auto"/>
            </w:tcBorders>
          </w:tcPr>
          <w:p w14:paraId="579166A8" w14:textId="7A3C20FE" w:rsidR="00B12B34" w:rsidRPr="00FE79EC" w:rsidRDefault="00B12B34" w:rsidP="00B12B34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2"/>
              </w:rPr>
            </w:pPr>
            <w:r w:rsidRPr="00FE79EC">
              <w:rPr>
                <w:rFonts w:ascii="Times New Roman" w:hAnsi="Times New Roman"/>
                <w:bCs/>
                <w:color w:val="000000" w:themeColor="text1"/>
                <w:sz w:val="22"/>
              </w:rPr>
              <w:t>Rigid</w:t>
            </w:r>
          </w:p>
        </w:tc>
      </w:tr>
      <w:tr w:rsidR="00B12B34" w:rsidRPr="00FF605D" w14:paraId="32541A75" w14:textId="77777777" w:rsidTr="003E2DC2">
        <w:tc>
          <w:tcPr>
            <w:tcW w:w="2988" w:type="dxa"/>
          </w:tcPr>
          <w:p w14:paraId="5A0D0EE1" w14:textId="6E6B609A" w:rsidR="00B12B34" w:rsidRPr="00FE79EC" w:rsidRDefault="00B12B34" w:rsidP="00B12B34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2"/>
              </w:rPr>
              <w:t>Type of Effort</w:t>
            </w:r>
            <w:r w:rsidRPr="00FE79EC">
              <w:rPr>
                <w:rFonts w:ascii="Times New Roman" w:hAnsi="Times New Roman"/>
                <w:b/>
                <w:color w:val="000000" w:themeColor="text1"/>
                <w:sz w:val="22"/>
              </w:rPr>
              <w:t>:</w:t>
            </w:r>
          </w:p>
        </w:tc>
        <w:tc>
          <w:tcPr>
            <w:tcW w:w="7500" w:type="dxa"/>
            <w:tcBorders>
              <w:top w:val="single" w:sz="4" w:space="0" w:color="auto"/>
              <w:bottom w:val="single" w:sz="4" w:space="0" w:color="auto"/>
            </w:tcBorders>
          </w:tcPr>
          <w:p w14:paraId="4200C360" w14:textId="6FCA9978" w:rsidR="00B12B34" w:rsidRPr="00FE79EC" w:rsidRDefault="00B12B34" w:rsidP="00B12B34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2"/>
              </w:rPr>
            </w:pPr>
            <w:r w:rsidRPr="00FE79EC">
              <w:rPr>
                <w:rFonts w:ascii="Times New Roman" w:hAnsi="Times New Roman"/>
                <w:bCs/>
                <w:color w:val="000000" w:themeColor="text1"/>
                <w:sz w:val="22"/>
              </w:rPr>
              <w:t>Research</w:t>
            </w:r>
          </w:p>
        </w:tc>
      </w:tr>
      <w:tr w:rsidR="00B12B34" w:rsidRPr="00FF605D" w14:paraId="305FAF65" w14:textId="77777777" w:rsidTr="003E2DC2">
        <w:tc>
          <w:tcPr>
            <w:tcW w:w="2988" w:type="dxa"/>
          </w:tcPr>
          <w:p w14:paraId="5DAE6F32" w14:textId="77777777" w:rsidR="00B12B34" w:rsidRPr="00FF605D" w:rsidRDefault="00B12B34" w:rsidP="00B12B34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2"/>
              </w:rPr>
            </w:pPr>
            <w:r w:rsidRPr="00FF605D">
              <w:rPr>
                <w:rFonts w:ascii="Times New Roman" w:hAnsi="Times New Roman"/>
                <w:b/>
                <w:sz w:val="22"/>
              </w:rPr>
              <w:t>Developed By:</w:t>
            </w:r>
          </w:p>
        </w:tc>
        <w:tc>
          <w:tcPr>
            <w:tcW w:w="7500" w:type="dxa"/>
            <w:tcBorders>
              <w:top w:val="single" w:sz="4" w:space="0" w:color="auto"/>
              <w:bottom w:val="single" w:sz="4" w:space="0" w:color="auto"/>
            </w:tcBorders>
          </w:tcPr>
          <w:p w14:paraId="1DD931FE" w14:textId="06848CF9" w:rsidR="00B12B34" w:rsidRPr="00D365A4" w:rsidRDefault="003E2053" w:rsidP="00B12B34">
            <w:pPr>
              <w:spacing w:after="0" w:line="240" w:lineRule="auto"/>
              <w:rPr>
                <w:rFonts w:ascii="Times New Roman" w:hAnsi="Times New Roman"/>
                <w:bCs/>
                <w:color w:val="595959" w:themeColor="text1" w:themeTint="A6"/>
                <w:sz w:val="22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2"/>
              </w:rPr>
              <w:t>John Donahue and Brett Trautman-</w:t>
            </w:r>
            <w:proofErr w:type="spellStart"/>
            <w:r w:rsidR="00B12B34">
              <w:rPr>
                <w:rFonts w:ascii="Times New Roman" w:hAnsi="Times New Roman"/>
                <w:bCs/>
                <w:color w:val="000000" w:themeColor="text1"/>
                <w:sz w:val="22"/>
              </w:rPr>
              <w:t>MoDOT</w:t>
            </w:r>
            <w:proofErr w:type="spellEnd"/>
            <w:r w:rsidR="00B12B34">
              <w:rPr>
                <w:rFonts w:ascii="Times New Roman" w:hAnsi="Times New Roman"/>
                <w:bCs/>
                <w:color w:val="000000" w:themeColor="text1"/>
                <w:sz w:val="22"/>
              </w:rPr>
              <w:t>, Matt Offenburg-</w:t>
            </w:r>
            <w:proofErr w:type="spellStart"/>
            <w:r w:rsidR="00B12B34">
              <w:rPr>
                <w:rFonts w:ascii="Times New Roman" w:hAnsi="Times New Roman"/>
                <w:bCs/>
                <w:color w:val="000000" w:themeColor="text1"/>
                <w:sz w:val="22"/>
              </w:rPr>
              <w:t>O</w:t>
            </w:r>
            <w:r w:rsidR="00B12B34" w:rsidRPr="004E67CE">
              <w:rPr>
                <w:rFonts w:ascii="Times New Roman" w:hAnsi="Times New Roman"/>
                <w:bCs/>
                <w:color w:val="000000" w:themeColor="text1"/>
                <w:sz w:val="22"/>
              </w:rPr>
              <w:t>wensCorning</w:t>
            </w:r>
            <w:proofErr w:type="spellEnd"/>
            <w:r w:rsidR="00B12B34">
              <w:rPr>
                <w:rFonts w:ascii="Times New Roman" w:hAnsi="Times New Roman"/>
                <w:bCs/>
                <w:color w:val="000000" w:themeColor="text1"/>
                <w:sz w:val="22"/>
              </w:rPr>
              <w:t xml:space="preserve">, Jake Hiller- </w:t>
            </w:r>
            <w:proofErr w:type="spellStart"/>
            <w:r w:rsidR="00B12B34">
              <w:rPr>
                <w:rFonts w:ascii="Times New Roman" w:hAnsi="Times New Roman"/>
                <w:bCs/>
                <w:color w:val="000000" w:themeColor="text1"/>
                <w:sz w:val="22"/>
              </w:rPr>
              <w:t>M</w:t>
            </w:r>
            <w:r w:rsidR="00B12B34" w:rsidRPr="004E67CE">
              <w:rPr>
                <w:rFonts w:ascii="Times New Roman" w:hAnsi="Times New Roman"/>
                <w:bCs/>
                <w:color w:val="000000" w:themeColor="text1"/>
                <w:sz w:val="22"/>
              </w:rPr>
              <w:t>ichTech</w:t>
            </w:r>
            <w:proofErr w:type="spellEnd"/>
            <w:r w:rsidR="00B12B34">
              <w:rPr>
                <w:rFonts w:ascii="Times New Roman" w:hAnsi="Times New Roman"/>
                <w:bCs/>
                <w:color w:val="000000" w:themeColor="text1"/>
                <w:sz w:val="22"/>
              </w:rPr>
              <w:t>, Tom Burnham-MnDOT</w:t>
            </w:r>
          </w:p>
        </w:tc>
      </w:tr>
      <w:tr w:rsidR="00B12B34" w:rsidRPr="00FF605D" w14:paraId="044D3249" w14:textId="77777777" w:rsidTr="003E2DC2">
        <w:tc>
          <w:tcPr>
            <w:tcW w:w="2988" w:type="dxa"/>
          </w:tcPr>
          <w:p w14:paraId="61D89287" w14:textId="77777777" w:rsidR="00B12B34" w:rsidRPr="00FF605D" w:rsidRDefault="00B12B34" w:rsidP="00B12B34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2"/>
              </w:rPr>
            </w:pPr>
            <w:r w:rsidRPr="00FF605D">
              <w:rPr>
                <w:rFonts w:ascii="Times New Roman" w:hAnsi="Times New Roman"/>
                <w:b/>
                <w:sz w:val="22"/>
              </w:rPr>
              <w:t>Email:</w:t>
            </w:r>
          </w:p>
        </w:tc>
        <w:tc>
          <w:tcPr>
            <w:tcW w:w="7500" w:type="dxa"/>
            <w:tcBorders>
              <w:top w:val="single" w:sz="4" w:space="0" w:color="auto"/>
              <w:bottom w:val="single" w:sz="4" w:space="0" w:color="auto"/>
            </w:tcBorders>
          </w:tcPr>
          <w:p w14:paraId="4C7A20E8" w14:textId="355166CB" w:rsidR="00B12B34" w:rsidRPr="00D365A4" w:rsidRDefault="003E2053" w:rsidP="00B12B34">
            <w:pPr>
              <w:spacing w:after="0" w:line="240" w:lineRule="auto"/>
              <w:rPr>
                <w:rFonts w:ascii="Times New Roman" w:hAnsi="Times New Roman"/>
                <w:bCs/>
                <w:color w:val="595959" w:themeColor="text1" w:themeTint="A6"/>
                <w:sz w:val="22"/>
              </w:rPr>
            </w:pPr>
            <w:r w:rsidRPr="003E2053">
              <w:rPr>
                <w:rFonts w:ascii="Times New Roman" w:hAnsi="Times New Roman"/>
                <w:bCs/>
                <w:color w:val="000000" w:themeColor="text1"/>
                <w:sz w:val="22"/>
              </w:rPr>
              <w:t>tom.burnham@state.mn.us</w:t>
            </w:r>
          </w:p>
        </w:tc>
      </w:tr>
      <w:tr w:rsidR="00B12B34" w:rsidRPr="00FF605D" w14:paraId="62AB2A2B" w14:textId="77777777" w:rsidTr="003E2DC2">
        <w:tc>
          <w:tcPr>
            <w:tcW w:w="2988" w:type="dxa"/>
          </w:tcPr>
          <w:p w14:paraId="208ED15F" w14:textId="77777777" w:rsidR="00B12B34" w:rsidRPr="00FF605D" w:rsidRDefault="00B12B34" w:rsidP="00B12B34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2"/>
              </w:rPr>
            </w:pPr>
            <w:r w:rsidRPr="00FF605D">
              <w:rPr>
                <w:rFonts w:ascii="Times New Roman" w:hAnsi="Times New Roman"/>
                <w:b/>
                <w:sz w:val="22"/>
              </w:rPr>
              <w:t xml:space="preserve">Phone:   </w:t>
            </w:r>
          </w:p>
        </w:tc>
        <w:tc>
          <w:tcPr>
            <w:tcW w:w="7500" w:type="dxa"/>
            <w:tcBorders>
              <w:top w:val="single" w:sz="4" w:space="0" w:color="auto"/>
              <w:bottom w:val="single" w:sz="4" w:space="0" w:color="auto"/>
            </w:tcBorders>
          </w:tcPr>
          <w:p w14:paraId="2202DB7E" w14:textId="1A952E2A" w:rsidR="00B12B34" w:rsidRPr="00D365A4" w:rsidRDefault="00B12B34" w:rsidP="00B12B34">
            <w:pPr>
              <w:spacing w:after="0" w:line="240" w:lineRule="auto"/>
              <w:rPr>
                <w:rFonts w:ascii="Times New Roman" w:hAnsi="Times New Roman"/>
                <w:bCs/>
                <w:color w:val="595959" w:themeColor="text1" w:themeTint="A6"/>
                <w:sz w:val="22"/>
              </w:rPr>
            </w:pPr>
          </w:p>
        </w:tc>
      </w:tr>
    </w:tbl>
    <w:p w14:paraId="5B7D92B4" w14:textId="77777777" w:rsidR="00721925" w:rsidRPr="00FF605D" w:rsidRDefault="00721925" w:rsidP="003E2DC2">
      <w:pPr>
        <w:spacing w:after="0" w:line="240" w:lineRule="auto"/>
        <w:rPr>
          <w:rFonts w:ascii="Times New Roman" w:eastAsia="Times New Roman" w:hAnsi="Times New Roman"/>
          <w:b/>
          <w:sz w:val="22"/>
        </w:rPr>
      </w:pPr>
    </w:p>
    <w:tbl>
      <w:tblPr>
        <w:tblStyle w:val="TableGrid1"/>
        <w:tblW w:w="10488" w:type="dxa"/>
        <w:tblInd w:w="-1020" w:type="dxa"/>
        <w:tblBorders>
          <w:top w:val="none" w:sz="0" w:space="0" w:color="auto"/>
          <w:left w:val="none" w:sz="0" w:space="0" w:color="auto"/>
          <w:bottom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720"/>
        <w:gridCol w:w="6768"/>
      </w:tblGrid>
      <w:tr w:rsidR="007A4BB4" w:rsidRPr="00FF605D" w14:paraId="543238BB" w14:textId="77777777" w:rsidTr="00905932">
        <w:tc>
          <w:tcPr>
            <w:tcW w:w="3720" w:type="dxa"/>
          </w:tcPr>
          <w:p w14:paraId="16553E7C" w14:textId="2312ACA4" w:rsidR="007A4BB4" w:rsidRPr="00FF605D" w:rsidRDefault="007A4BB4" w:rsidP="001C0B4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 xml:space="preserve">Research </w:t>
            </w:r>
            <w:r w:rsidR="00F61566">
              <w:rPr>
                <w:rFonts w:ascii="Times New Roman" w:hAnsi="Times New Roman"/>
                <w:b/>
                <w:sz w:val="22"/>
              </w:rPr>
              <w:t>Funding</w:t>
            </w:r>
            <w:r w:rsidR="00905932">
              <w:rPr>
                <w:rFonts w:ascii="Times New Roman" w:hAnsi="Times New Roman"/>
                <w:b/>
                <w:sz w:val="22"/>
              </w:rPr>
              <w:t xml:space="preserve"> Estimate</w:t>
            </w:r>
            <w:r w:rsidRPr="00FF605D">
              <w:rPr>
                <w:rFonts w:ascii="Times New Roman" w:hAnsi="Times New Roman"/>
                <w:b/>
                <w:sz w:val="22"/>
              </w:rPr>
              <w:t>:</w:t>
            </w:r>
          </w:p>
        </w:tc>
        <w:tc>
          <w:tcPr>
            <w:tcW w:w="6768" w:type="dxa"/>
            <w:tcBorders>
              <w:top w:val="single" w:sz="4" w:space="0" w:color="auto"/>
              <w:bottom w:val="single" w:sz="4" w:space="0" w:color="auto"/>
            </w:tcBorders>
          </w:tcPr>
          <w:p w14:paraId="5F4AD09E" w14:textId="396E456A" w:rsidR="007A4BB4" w:rsidRPr="00C30AFB" w:rsidRDefault="00F8404F" w:rsidP="001C0B41">
            <w:pPr>
              <w:spacing w:after="0" w:line="240" w:lineRule="auto"/>
              <w:rPr>
                <w:rFonts w:ascii="Times New Roman" w:hAnsi="Times New Roman"/>
                <w:b/>
                <w:color w:val="595959" w:themeColor="text1" w:themeTint="A6"/>
                <w:sz w:val="22"/>
              </w:rPr>
            </w:pPr>
            <w:r w:rsidRPr="00F8404F">
              <w:rPr>
                <w:rFonts w:ascii="Times New Roman" w:hAnsi="Times New Roman"/>
                <w:b/>
                <w:color w:val="000000" w:themeColor="text1"/>
                <w:sz w:val="22"/>
              </w:rPr>
              <w:t>$150,000</w:t>
            </w:r>
          </w:p>
        </w:tc>
      </w:tr>
      <w:tr w:rsidR="00D479BC" w:rsidRPr="00D479BC" w14:paraId="7872C8C4" w14:textId="77777777" w:rsidTr="00905932">
        <w:tc>
          <w:tcPr>
            <w:tcW w:w="3720" w:type="dxa"/>
          </w:tcPr>
          <w:p w14:paraId="1834DC6E" w14:textId="28548BA3" w:rsidR="00905932" w:rsidRPr="00D479BC" w:rsidRDefault="00905932" w:rsidP="00905932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</w:rPr>
            </w:pPr>
            <w:r w:rsidRPr="00D479BC">
              <w:rPr>
                <w:rFonts w:ascii="Times New Roman" w:hAnsi="Times New Roman"/>
                <w:b/>
                <w:color w:val="000000" w:themeColor="text1"/>
                <w:sz w:val="22"/>
              </w:rPr>
              <w:t>Research Years Expected:</w:t>
            </w:r>
          </w:p>
        </w:tc>
        <w:tc>
          <w:tcPr>
            <w:tcW w:w="6768" w:type="dxa"/>
            <w:tcBorders>
              <w:top w:val="single" w:sz="4" w:space="0" w:color="auto"/>
              <w:bottom w:val="single" w:sz="4" w:space="0" w:color="auto"/>
            </w:tcBorders>
          </w:tcPr>
          <w:p w14:paraId="3EF92E52" w14:textId="5669B78B" w:rsidR="00905932" w:rsidRPr="00D479BC" w:rsidRDefault="00F8404F" w:rsidP="002D6C36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2"/>
              </w:rPr>
              <w:t>3</w:t>
            </w:r>
          </w:p>
        </w:tc>
      </w:tr>
      <w:tr w:rsidR="00D479BC" w:rsidRPr="00D479BC" w14:paraId="655B2D62" w14:textId="77777777" w:rsidTr="00905932">
        <w:tc>
          <w:tcPr>
            <w:tcW w:w="3720" w:type="dxa"/>
          </w:tcPr>
          <w:p w14:paraId="7014A5FE" w14:textId="1D8EE2D6" w:rsidR="00905932" w:rsidRPr="00D479BC" w:rsidRDefault="00905932" w:rsidP="00905932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</w:rPr>
            </w:pPr>
            <w:r w:rsidRPr="00D479BC">
              <w:rPr>
                <w:rFonts w:ascii="Times New Roman" w:hAnsi="Times New Roman"/>
                <w:b/>
                <w:color w:val="000000" w:themeColor="text1"/>
                <w:sz w:val="22"/>
              </w:rPr>
              <w:t>Beneficial Partnerships:</w:t>
            </w:r>
          </w:p>
        </w:tc>
        <w:tc>
          <w:tcPr>
            <w:tcW w:w="6768" w:type="dxa"/>
            <w:tcBorders>
              <w:top w:val="single" w:sz="4" w:space="0" w:color="auto"/>
              <w:bottom w:val="single" w:sz="4" w:space="0" w:color="auto"/>
            </w:tcBorders>
          </w:tcPr>
          <w:p w14:paraId="6330E201" w14:textId="0BA16872" w:rsidR="00905932" w:rsidRPr="00D479BC" w:rsidRDefault="00F8404F" w:rsidP="00905932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2"/>
              </w:rPr>
              <w:t>Potential dowel bar donations from manufacturers/suppliers</w:t>
            </w:r>
          </w:p>
        </w:tc>
      </w:tr>
    </w:tbl>
    <w:p w14:paraId="0F41E340" w14:textId="77777777" w:rsidR="007A4BB4" w:rsidRPr="00D479BC" w:rsidRDefault="007A4BB4" w:rsidP="007939DE">
      <w:pPr>
        <w:spacing w:after="0" w:line="240" w:lineRule="auto"/>
        <w:ind w:right="-1008"/>
        <w:rPr>
          <w:rFonts w:ascii="Times New Roman" w:eastAsia="Times New Roman" w:hAnsi="Times New Roman"/>
          <w:b/>
          <w:color w:val="000000" w:themeColor="text1"/>
          <w:sz w:val="22"/>
        </w:rPr>
      </w:pPr>
    </w:p>
    <w:tbl>
      <w:tblPr>
        <w:tblStyle w:val="TableGrid1"/>
        <w:tblW w:w="10488" w:type="dxa"/>
        <w:tblInd w:w="-1020" w:type="dxa"/>
        <w:tblBorders>
          <w:top w:val="none" w:sz="0" w:space="0" w:color="auto"/>
          <w:left w:val="none" w:sz="0" w:space="0" w:color="auto"/>
          <w:bottom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720"/>
        <w:gridCol w:w="6768"/>
      </w:tblGrid>
      <w:tr w:rsidR="00D479BC" w:rsidRPr="00D479BC" w14:paraId="6AE71FE6" w14:textId="77777777" w:rsidTr="00905932">
        <w:tc>
          <w:tcPr>
            <w:tcW w:w="3720" w:type="dxa"/>
          </w:tcPr>
          <w:p w14:paraId="2115A623" w14:textId="77777777" w:rsidR="00905932" w:rsidRPr="00D479BC" w:rsidRDefault="00905932" w:rsidP="00E803EA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</w:rPr>
            </w:pPr>
            <w:r w:rsidRPr="00D479BC">
              <w:rPr>
                <w:rFonts w:ascii="Times New Roman" w:hAnsi="Times New Roman"/>
                <w:b/>
                <w:color w:val="000000" w:themeColor="text1"/>
                <w:sz w:val="22"/>
              </w:rPr>
              <w:t>Number of Test Sections:</w:t>
            </w:r>
          </w:p>
        </w:tc>
        <w:tc>
          <w:tcPr>
            <w:tcW w:w="6768" w:type="dxa"/>
            <w:tcBorders>
              <w:top w:val="single" w:sz="4" w:space="0" w:color="auto"/>
              <w:bottom w:val="single" w:sz="4" w:space="0" w:color="auto"/>
            </w:tcBorders>
          </w:tcPr>
          <w:p w14:paraId="569345BC" w14:textId="138B74D8" w:rsidR="00905932" w:rsidRPr="00D479BC" w:rsidRDefault="00F8404F" w:rsidP="00E803EA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2"/>
              </w:rPr>
              <w:t xml:space="preserve">Six </w:t>
            </w:r>
            <w:proofErr w:type="gramStart"/>
            <w:r>
              <w:rPr>
                <w:rFonts w:ascii="Times New Roman" w:hAnsi="Times New Roman"/>
                <w:bCs/>
                <w:color w:val="000000" w:themeColor="text1"/>
                <w:sz w:val="22"/>
              </w:rPr>
              <w:t>180 foot</w:t>
            </w:r>
            <w:proofErr w:type="gramEnd"/>
            <w:r>
              <w:rPr>
                <w:rFonts w:ascii="Times New Roman" w:hAnsi="Times New Roman"/>
                <w:bCs/>
                <w:color w:val="000000" w:themeColor="text1"/>
                <w:sz w:val="22"/>
              </w:rPr>
              <w:t xml:space="preserve"> sections, plus installation in other new concrete test sections</w:t>
            </w:r>
          </w:p>
        </w:tc>
      </w:tr>
      <w:tr w:rsidR="00D479BC" w:rsidRPr="00D479BC" w14:paraId="2E808EE1" w14:textId="77777777" w:rsidTr="00905932">
        <w:tc>
          <w:tcPr>
            <w:tcW w:w="3720" w:type="dxa"/>
          </w:tcPr>
          <w:p w14:paraId="3FBFBC42" w14:textId="77777777" w:rsidR="00905932" w:rsidRPr="00D479BC" w:rsidRDefault="00905932" w:rsidP="00E803EA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</w:rPr>
            </w:pPr>
            <w:r w:rsidRPr="00D479BC">
              <w:rPr>
                <w:rFonts w:ascii="Times New Roman" w:hAnsi="Times New Roman"/>
                <w:b/>
                <w:color w:val="000000" w:themeColor="text1"/>
                <w:sz w:val="22"/>
              </w:rPr>
              <w:t>Instrumentation Effort:</w:t>
            </w:r>
          </w:p>
        </w:tc>
        <w:tc>
          <w:tcPr>
            <w:tcW w:w="6768" w:type="dxa"/>
            <w:tcBorders>
              <w:top w:val="single" w:sz="4" w:space="0" w:color="auto"/>
              <w:bottom w:val="single" w:sz="4" w:space="0" w:color="auto"/>
            </w:tcBorders>
          </w:tcPr>
          <w:p w14:paraId="39A5F3A3" w14:textId="2A74A3F4" w:rsidR="00905932" w:rsidRPr="00D479BC" w:rsidRDefault="00F8404F" w:rsidP="00E803EA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2"/>
              </w:rPr>
              <w:t>High: Joint opening, dowel bar and concrete strain, VW, TC</w:t>
            </w:r>
          </w:p>
        </w:tc>
      </w:tr>
      <w:tr w:rsidR="00D479BC" w:rsidRPr="00D479BC" w14:paraId="0F7C641B" w14:textId="77777777" w:rsidTr="00905932">
        <w:tc>
          <w:tcPr>
            <w:tcW w:w="3720" w:type="dxa"/>
          </w:tcPr>
          <w:p w14:paraId="14F61F57" w14:textId="77777777" w:rsidR="00905932" w:rsidRPr="00D479BC" w:rsidRDefault="00905932" w:rsidP="00E803EA">
            <w:pPr>
              <w:spacing w:after="0" w:line="240" w:lineRule="auto"/>
              <w:jc w:val="right"/>
              <w:rPr>
                <w:rFonts w:ascii="Times New Roman" w:hAnsi="Times New Roman"/>
                <w:b/>
                <w:color w:val="000000" w:themeColor="text1"/>
                <w:sz w:val="22"/>
              </w:rPr>
            </w:pPr>
            <w:r w:rsidRPr="00D479BC">
              <w:rPr>
                <w:rFonts w:ascii="Times New Roman" w:hAnsi="Times New Roman"/>
                <w:b/>
                <w:color w:val="000000" w:themeColor="text1"/>
                <w:sz w:val="22"/>
              </w:rPr>
              <w:t>MnROAD Monitoring:</w:t>
            </w:r>
          </w:p>
        </w:tc>
        <w:tc>
          <w:tcPr>
            <w:tcW w:w="6768" w:type="dxa"/>
            <w:tcBorders>
              <w:top w:val="single" w:sz="4" w:space="0" w:color="auto"/>
              <w:bottom w:val="single" w:sz="4" w:space="0" w:color="auto"/>
            </w:tcBorders>
          </w:tcPr>
          <w:p w14:paraId="411CF8AA" w14:textId="589F86A6" w:rsidR="00905932" w:rsidRPr="00D479BC" w:rsidRDefault="00F8404F" w:rsidP="00E803EA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  <w:sz w:val="22"/>
              </w:rPr>
            </w:pPr>
            <w:r>
              <w:rPr>
                <w:rFonts w:ascii="Times New Roman" w:hAnsi="Times New Roman"/>
                <w:bCs/>
                <w:color w:val="000000" w:themeColor="text1"/>
                <w:sz w:val="22"/>
              </w:rPr>
              <w:t>Frequent FWD testing, seasonal IRI, distress surveys</w:t>
            </w:r>
            <w:r w:rsidR="000C73AF">
              <w:rPr>
                <w:rFonts w:ascii="Times New Roman" w:hAnsi="Times New Roman"/>
                <w:bCs/>
                <w:color w:val="000000" w:themeColor="text1"/>
                <w:sz w:val="22"/>
              </w:rPr>
              <w:t>, load testing, faultmeter, MIRA</w:t>
            </w:r>
          </w:p>
        </w:tc>
      </w:tr>
    </w:tbl>
    <w:p w14:paraId="3013CF66" w14:textId="77777777" w:rsidR="00905932" w:rsidRPr="00D479BC" w:rsidRDefault="00905932" w:rsidP="007A4BB4">
      <w:pPr>
        <w:spacing w:after="0" w:line="240" w:lineRule="auto"/>
        <w:ind w:right="-810"/>
        <w:rPr>
          <w:rFonts w:ascii="Times New Roman" w:eastAsia="Times New Roman" w:hAnsi="Times New Roman"/>
          <w:b/>
          <w:color w:val="000000" w:themeColor="text1"/>
          <w:sz w:val="22"/>
        </w:rPr>
      </w:pPr>
    </w:p>
    <w:p w14:paraId="4D71D1AE" w14:textId="67A7EBF4" w:rsidR="007A4BB4" w:rsidRPr="00FF605D" w:rsidRDefault="007A4BB4" w:rsidP="007A4BB4">
      <w:pPr>
        <w:spacing w:after="0" w:line="240" w:lineRule="auto"/>
        <w:ind w:right="-81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b/>
          <w:sz w:val="22"/>
        </w:rPr>
        <w:t>Research O</w:t>
      </w:r>
      <w:r w:rsidR="00127B20">
        <w:rPr>
          <w:rFonts w:ascii="Times New Roman" w:eastAsia="Times New Roman" w:hAnsi="Times New Roman"/>
          <w:b/>
          <w:sz w:val="22"/>
        </w:rPr>
        <w:t>bjectives</w:t>
      </w:r>
      <w:r w:rsidRPr="00FF605D">
        <w:rPr>
          <w:rFonts w:ascii="Times New Roman" w:eastAsia="Times New Roman" w:hAnsi="Times New Roman"/>
          <w:b/>
          <w:sz w:val="22"/>
        </w:rPr>
        <w:t>:</w:t>
      </w:r>
    </w:p>
    <w:tbl>
      <w:tblPr>
        <w:tblStyle w:val="TableGrid2"/>
        <w:tblW w:w="9450" w:type="dxa"/>
        <w:tblInd w:w="10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450"/>
      </w:tblGrid>
      <w:tr w:rsidR="007A4BB4" w:rsidRPr="00D365A4" w14:paraId="0D01AD0D" w14:textId="77777777" w:rsidTr="001C0B41">
        <w:trPr>
          <w:trHeight w:val="737"/>
        </w:trPr>
        <w:tc>
          <w:tcPr>
            <w:tcW w:w="9450" w:type="dxa"/>
          </w:tcPr>
          <w:p w14:paraId="433F8287" w14:textId="5279EDB8" w:rsidR="00E66BA3" w:rsidRDefault="00F8404F" w:rsidP="002D6C36">
            <w:pPr>
              <w:pStyle w:val="ListParagraph"/>
              <w:spacing w:after="0" w:line="240" w:lineRule="auto"/>
              <w:ind w:left="0"/>
              <w:contextualSpacing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Concrete pavements will only remain sustainable if their components can survive for long periods. Until recently, standard epoxy coated dowel bars </w:t>
            </w:r>
            <w:r w:rsidR="007032A6">
              <w:rPr>
                <w:rFonts w:ascii="Times New Roman" w:hAnsi="Times New Roman"/>
                <w:sz w:val="22"/>
              </w:rPr>
              <w:t xml:space="preserve">often </w:t>
            </w:r>
            <w:r>
              <w:rPr>
                <w:rFonts w:ascii="Times New Roman" w:hAnsi="Times New Roman"/>
                <w:sz w:val="22"/>
              </w:rPr>
              <w:t>became notably distressed in freeze</w:t>
            </w:r>
            <w:r w:rsidR="007032A6">
              <w:rPr>
                <w:rFonts w:ascii="Times New Roman" w:hAnsi="Times New Roman"/>
                <w:sz w:val="22"/>
              </w:rPr>
              <w:t>/</w:t>
            </w:r>
            <w:r>
              <w:rPr>
                <w:rFonts w:ascii="Times New Roman" w:hAnsi="Times New Roman"/>
                <w:sz w:val="22"/>
              </w:rPr>
              <w:t xml:space="preserve">thaw climates in as little as 15 years. To address this </w:t>
            </w:r>
            <w:r w:rsidR="00D52862">
              <w:rPr>
                <w:rFonts w:ascii="Times New Roman" w:hAnsi="Times New Roman"/>
                <w:sz w:val="22"/>
              </w:rPr>
              <w:t xml:space="preserve">durability </w:t>
            </w:r>
            <w:r>
              <w:rPr>
                <w:rFonts w:ascii="Times New Roman" w:hAnsi="Times New Roman"/>
                <w:sz w:val="22"/>
              </w:rPr>
              <w:t>issue, several</w:t>
            </w:r>
            <w:r w:rsidR="007032A6">
              <w:rPr>
                <w:rFonts w:ascii="Times New Roman" w:hAnsi="Times New Roman"/>
                <w:sz w:val="22"/>
              </w:rPr>
              <w:t xml:space="preserve"> alternative </w:t>
            </w:r>
            <w:r>
              <w:rPr>
                <w:rFonts w:ascii="Times New Roman" w:hAnsi="Times New Roman"/>
                <w:sz w:val="22"/>
              </w:rPr>
              <w:t xml:space="preserve">types of dowel bars have been </w:t>
            </w:r>
            <w:r w:rsidR="00D52862">
              <w:rPr>
                <w:rFonts w:ascii="Times New Roman" w:hAnsi="Times New Roman"/>
                <w:sz w:val="22"/>
              </w:rPr>
              <w:t xml:space="preserve">introduced to the market in </w:t>
            </w:r>
            <w:r w:rsidR="007032A6">
              <w:rPr>
                <w:rFonts w:ascii="Times New Roman" w:hAnsi="Times New Roman"/>
                <w:sz w:val="22"/>
              </w:rPr>
              <w:t>past decade</w:t>
            </w:r>
            <w:r w:rsidR="00D52862">
              <w:rPr>
                <w:rFonts w:ascii="Times New Roman" w:hAnsi="Times New Roman"/>
                <w:sz w:val="22"/>
              </w:rPr>
              <w:t xml:space="preserve">. </w:t>
            </w:r>
            <w:r w:rsidR="007032A6">
              <w:rPr>
                <w:rFonts w:ascii="Times New Roman" w:hAnsi="Times New Roman"/>
                <w:sz w:val="22"/>
              </w:rPr>
              <w:t xml:space="preserve">Agencies and manufacturers have struggled to find cost effective ways to approve such dowel bars. A recent ACPA study is wrapping up </w:t>
            </w:r>
            <w:r w:rsidR="00E66BA3">
              <w:rPr>
                <w:rFonts w:ascii="Times New Roman" w:hAnsi="Times New Roman"/>
                <w:sz w:val="22"/>
              </w:rPr>
              <w:t xml:space="preserve">soon </w:t>
            </w:r>
            <w:r w:rsidR="007032A6">
              <w:rPr>
                <w:rFonts w:ascii="Times New Roman" w:hAnsi="Times New Roman"/>
                <w:sz w:val="22"/>
              </w:rPr>
              <w:t xml:space="preserve">that developed new guidelines for dowel bar acceptance tests for alternative dowel bars (AASHTO M254 &amp; T253). Those guidelines were developed via laboratory testing of </w:t>
            </w:r>
            <w:r w:rsidR="00E66BA3">
              <w:rPr>
                <w:rFonts w:ascii="Times New Roman" w:hAnsi="Times New Roman"/>
                <w:sz w:val="22"/>
              </w:rPr>
              <w:t xml:space="preserve">a </w:t>
            </w:r>
            <w:r w:rsidR="007032A6">
              <w:rPr>
                <w:rFonts w:ascii="Times New Roman" w:hAnsi="Times New Roman"/>
                <w:sz w:val="22"/>
              </w:rPr>
              <w:t xml:space="preserve">matrix of dowel bars types and configurations. </w:t>
            </w:r>
          </w:p>
          <w:p w14:paraId="56B83DDE" w14:textId="3F17C0A8" w:rsidR="00F8404F" w:rsidRDefault="007032A6" w:rsidP="003755F8">
            <w:pPr>
              <w:pStyle w:val="ListParagraph"/>
              <w:spacing w:after="0" w:line="240" w:lineRule="auto"/>
              <w:ind w:left="0" w:firstLine="720"/>
              <w:contextualSpacing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This NRRA research project proposes to construct </w:t>
            </w:r>
            <w:r w:rsidR="003755F8">
              <w:rPr>
                <w:rFonts w:ascii="Times New Roman" w:hAnsi="Times New Roman"/>
                <w:sz w:val="22"/>
              </w:rPr>
              <w:t xml:space="preserve">new </w:t>
            </w:r>
            <w:r>
              <w:rPr>
                <w:rFonts w:ascii="Times New Roman" w:hAnsi="Times New Roman"/>
                <w:sz w:val="22"/>
              </w:rPr>
              <w:t xml:space="preserve">or equip existing MnROAD test sections with </w:t>
            </w:r>
            <w:r w:rsidR="003755F8">
              <w:rPr>
                <w:rFonts w:ascii="Times New Roman" w:hAnsi="Times New Roman"/>
                <w:sz w:val="22"/>
              </w:rPr>
              <w:t xml:space="preserve">alternative </w:t>
            </w:r>
            <w:r>
              <w:rPr>
                <w:rFonts w:ascii="Times New Roman" w:hAnsi="Times New Roman"/>
                <w:sz w:val="22"/>
              </w:rPr>
              <w:t xml:space="preserve">dowel bar types and configurations that could be used for field validation of the </w:t>
            </w:r>
            <w:r w:rsidR="003755F8">
              <w:rPr>
                <w:rFonts w:ascii="Times New Roman" w:hAnsi="Times New Roman"/>
                <w:sz w:val="22"/>
              </w:rPr>
              <w:t xml:space="preserve">ACPA </w:t>
            </w:r>
            <w:r>
              <w:rPr>
                <w:rFonts w:ascii="Times New Roman" w:hAnsi="Times New Roman"/>
                <w:sz w:val="22"/>
              </w:rPr>
              <w:t xml:space="preserve">laboratory </w:t>
            </w:r>
            <w:r w:rsidR="003755F8">
              <w:rPr>
                <w:rFonts w:ascii="Times New Roman" w:hAnsi="Times New Roman"/>
                <w:sz w:val="22"/>
              </w:rPr>
              <w:t xml:space="preserve">testing and modeling </w:t>
            </w:r>
            <w:r>
              <w:rPr>
                <w:rFonts w:ascii="Times New Roman" w:hAnsi="Times New Roman"/>
                <w:sz w:val="22"/>
              </w:rPr>
              <w:t>results.</w:t>
            </w:r>
            <w:r w:rsidR="00E66BA3">
              <w:rPr>
                <w:rFonts w:ascii="Times New Roman" w:hAnsi="Times New Roman"/>
                <w:sz w:val="22"/>
              </w:rPr>
              <w:t xml:space="preserve"> This would then allow for refinement of the guidelines toward adoption of new AASHTO standards (followed by many NRRA member states). </w:t>
            </w:r>
            <w:r w:rsidR="003755F8">
              <w:rPr>
                <w:rFonts w:ascii="Times New Roman" w:hAnsi="Times New Roman"/>
                <w:sz w:val="22"/>
              </w:rPr>
              <w:t>C</w:t>
            </w:r>
            <w:r w:rsidR="00E66BA3">
              <w:rPr>
                <w:rFonts w:ascii="Times New Roman" w:hAnsi="Times New Roman"/>
                <w:sz w:val="22"/>
              </w:rPr>
              <w:t xml:space="preserve">onsideration would be given </w:t>
            </w:r>
            <w:r w:rsidR="00D52862">
              <w:rPr>
                <w:rFonts w:ascii="Times New Roman" w:hAnsi="Times New Roman"/>
                <w:sz w:val="22"/>
              </w:rPr>
              <w:t xml:space="preserve">(but not limited) </w:t>
            </w:r>
            <w:r w:rsidR="00E66BA3">
              <w:rPr>
                <w:rFonts w:ascii="Times New Roman" w:hAnsi="Times New Roman"/>
                <w:sz w:val="22"/>
              </w:rPr>
              <w:t xml:space="preserve">to innovative ideas like:  </w:t>
            </w:r>
          </w:p>
          <w:p w14:paraId="114CFD08" w14:textId="0F040C43" w:rsidR="00463645" w:rsidRDefault="00463645" w:rsidP="00E66BA3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Replicate at least a portion of the ACPA lab testing matrix to provide field validation o</w:t>
            </w:r>
            <w:r w:rsidR="00DC08B8">
              <w:rPr>
                <w:rFonts w:ascii="Times New Roman" w:hAnsi="Times New Roman"/>
                <w:sz w:val="22"/>
              </w:rPr>
              <w:t>f</w:t>
            </w:r>
            <w:r>
              <w:rPr>
                <w:rFonts w:ascii="Times New Roman" w:hAnsi="Times New Roman"/>
                <w:sz w:val="22"/>
              </w:rPr>
              <w:t xml:space="preserve"> results.</w:t>
            </w:r>
          </w:p>
          <w:p w14:paraId="7C2C71B4" w14:textId="367DC074" w:rsidR="00E66BA3" w:rsidRDefault="00E66BA3" w:rsidP="00E66BA3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Using larger diameter dowel bars to reduce bearing stresses from both traffic and curl/warping forces.</w:t>
            </w:r>
          </w:p>
          <w:p w14:paraId="009766F5" w14:textId="77777777" w:rsidR="003755F8" w:rsidRDefault="00E66BA3" w:rsidP="003755F8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Study the behavior of retrofit dowel bars, where installation of sensors could be highly controlled compared to installation before slipform paving.</w:t>
            </w:r>
            <w:r w:rsidR="003755F8">
              <w:rPr>
                <w:rFonts w:ascii="Times New Roman" w:hAnsi="Times New Roman"/>
                <w:sz w:val="22"/>
              </w:rPr>
              <w:t xml:space="preserve"> </w:t>
            </w:r>
          </w:p>
          <w:p w14:paraId="6DDB1B1B" w14:textId="77777777" w:rsidR="00D52862" w:rsidRDefault="00E66BA3" w:rsidP="003755F8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Times New Roman" w:hAnsi="Times New Roman"/>
                <w:sz w:val="22"/>
              </w:rPr>
            </w:pPr>
            <w:r w:rsidRPr="003755F8">
              <w:rPr>
                <w:rFonts w:ascii="Times New Roman" w:hAnsi="Times New Roman"/>
                <w:sz w:val="22"/>
              </w:rPr>
              <w:t>Use full-depth saw-cut joint</w:t>
            </w:r>
            <w:r w:rsidR="003755F8" w:rsidRPr="003755F8">
              <w:rPr>
                <w:rFonts w:ascii="Times New Roman" w:hAnsi="Times New Roman"/>
                <w:sz w:val="22"/>
              </w:rPr>
              <w:t>s</w:t>
            </w:r>
            <w:r w:rsidRPr="003755F8">
              <w:rPr>
                <w:rFonts w:ascii="Times New Roman" w:hAnsi="Times New Roman"/>
                <w:sz w:val="22"/>
              </w:rPr>
              <w:t xml:space="preserve"> to eliminate aggregate interlock (</w:t>
            </w:r>
            <w:r w:rsidR="003755F8" w:rsidRPr="003755F8">
              <w:rPr>
                <w:rFonts w:ascii="Times New Roman" w:hAnsi="Times New Roman"/>
                <w:sz w:val="22"/>
              </w:rPr>
              <w:t xml:space="preserve">thus </w:t>
            </w:r>
            <w:r w:rsidRPr="003755F8">
              <w:rPr>
                <w:rFonts w:ascii="Times New Roman" w:hAnsi="Times New Roman"/>
                <w:sz w:val="22"/>
              </w:rPr>
              <w:t xml:space="preserve">accelerating </w:t>
            </w:r>
            <w:r w:rsidR="003755F8" w:rsidRPr="003755F8">
              <w:rPr>
                <w:rFonts w:ascii="Times New Roman" w:hAnsi="Times New Roman"/>
                <w:sz w:val="22"/>
              </w:rPr>
              <w:t xml:space="preserve">potential </w:t>
            </w:r>
            <w:r w:rsidRPr="003755F8">
              <w:rPr>
                <w:rFonts w:ascii="Times New Roman" w:hAnsi="Times New Roman"/>
                <w:sz w:val="22"/>
              </w:rPr>
              <w:t>distress</w:t>
            </w:r>
            <w:r w:rsidR="003755F8" w:rsidRPr="003755F8">
              <w:rPr>
                <w:rFonts w:ascii="Times New Roman" w:hAnsi="Times New Roman"/>
                <w:sz w:val="22"/>
              </w:rPr>
              <w:t>es</w:t>
            </w:r>
            <w:r w:rsidRPr="003755F8">
              <w:rPr>
                <w:rFonts w:ascii="Times New Roman" w:hAnsi="Times New Roman"/>
                <w:sz w:val="22"/>
              </w:rPr>
              <w:t>)</w:t>
            </w:r>
            <w:r w:rsidR="003755F8" w:rsidRPr="003755F8">
              <w:rPr>
                <w:rFonts w:ascii="Times New Roman" w:hAnsi="Times New Roman"/>
                <w:sz w:val="22"/>
              </w:rPr>
              <w:t>.</w:t>
            </w:r>
          </w:p>
          <w:p w14:paraId="1CC00161" w14:textId="5D846D3F" w:rsidR="007A4BB4" w:rsidRPr="003755F8" w:rsidRDefault="00D52862" w:rsidP="003755F8">
            <w:pPr>
              <w:pStyle w:val="ListParagraph"/>
              <w:numPr>
                <w:ilvl w:val="0"/>
                <w:numId w:val="33"/>
              </w:numPr>
              <w:spacing w:after="0" w:line="240" w:lineRule="auto"/>
              <w:contextualSpacing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Extensi</w:t>
            </w:r>
            <w:r w:rsidR="00463645">
              <w:rPr>
                <w:rFonts w:ascii="Times New Roman" w:hAnsi="Times New Roman"/>
                <w:sz w:val="22"/>
              </w:rPr>
              <w:t>ve</w:t>
            </w:r>
            <w:r>
              <w:rPr>
                <w:rFonts w:ascii="Times New Roman" w:hAnsi="Times New Roman"/>
                <w:sz w:val="22"/>
              </w:rPr>
              <w:t xml:space="preserve"> FWD load transfer testing to fully understand the behavior of standard and alternative dowels. </w:t>
            </w:r>
            <w:r w:rsidR="00F8404F" w:rsidRPr="003755F8">
              <w:rPr>
                <w:rFonts w:ascii="Times New Roman" w:hAnsi="Times New Roman"/>
                <w:sz w:val="22"/>
              </w:rPr>
              <w:t xml:space="preserve"> </w:t>
            </w:r>
          </w:p>
        </w:tc>
      </w:tr>
    </w:tbl>
    <w:p w14:paraId="2746EC04" w14:textId="77777777" w:rsidR="003755F8" w:rsidRDefault="003755F8" w:rsidP="004739E4">
      <w:pPr>
        <w:spacing w:after="0" w:line="240" w:lineRule="auto"/>
        <w:ind w:right="-810"/>
        <w:rPr>
          <w:rFonts w:ascii="Times New Roman" w:eastAsia="Times New Roman" w:hAnsi="Times New Roman"/>
          <w:b/>
          <w:sz w:val="22"/>
        </w:rPr>
      </w:pPr>
    </w:p>
    <w:p w14:paraId="484B0A3D" w14:textId="77777777" w:rsidR="00463645" w:rsidRDefault="00463645" w:rsidP="004739E4">
      <w:pPr>
        <w:spacing w:after="0" w:line="240" w:lineRule="auto"/>
        <w:ind w:right="-810"/>
        <w:rPr>
          <w:rFonts w:ascii="Times New Roman" w:eastAsia="Times New Roman" w:hAnsi="Times New Roman"/>
          <w:b/>
          <w:sz w:val="22"/>
        </w:rPr>
      </w:pPr>
    </w:p>
    <w:p w14:paraId="556CAD46" w14:textId="77777777" w:rsidR="00463645" w:rsidRDefault="00463645" w:rsidP="004739E4">
      <w:pPr>
        <w:spacing w:after="0" w:line="240" w:lineRule="auto"/>
        <w:ind w:right="-810"/>
        <w:rPr>
          <w:rFonts w:ascii="Times New Roman" w:eastAsia="Times New Roman" w:hAnsi="Times New Roman"/>
          <w:b/>
          <w:sz w:val="22"/>
        </w:rPr>
      </w:pPr>
    </w:p>
    <w:p w14:paraId="4C77197F" w14:textId="77777777" w:rsidR="00463645" w:rsidRDefault="00463645" w:rsidP="004739E4">
      <w:pPr>
        <w:spacing w:after="0" w:line="240" w:lineRule="auto"/>
        <w:ind w:right="-810"/>
        <w:rPr>
          <w:rFonts w:ascii="Times New Roman" w:eastAsia="Times New Roman" w:hAnsi="Times New Roman"/>
          <w:b/>
          <w:sz w:val="22"/>
        </w:rPr>
      </w:pPr>
    </w:p>
    <w:p w14:paraId="11C19BF5" w14:textId="45403D29" w:rsidR="004739E4" w:rsidRPr="00FF605D" w:rsidRDefault="007A4BB4" w:rsidP="004739E4">
      <w:pPr>
        <w:spacing w:after="0" w:line="240" w:lineRule="auto"/>
        <w:ind w:right="-81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b/>
          <w:sz w:val="22"/>
        </w:rPr>
        <w:t>Pavement T</w:t>
      </w:r>
      <w:r w:rsidR="004739E4" w:rsidRPr="00FF605D">
        <w:rPr>
          <w:rFonts w:ascii="Times New Roman" w:eastAsia="Times New Roman" w:hAnsi="Times New Roman"/>
          <w:b/>
          <w:sz w:val="22"/>
        </w:rPr>
        <w:t xml:space="preserve">est </w:t>
      </w:r>
      <w:r w:rsidR="00A93A14" w:rsidRPr="00FF605D">
        <w:rPr>
          <w:rFonts w:ascii="Times New Roman" w:eastAsia="Times New Roman" w:hAnsi="Times New Roman"/>
          <w:b/>
          <w:sz w:val="22"/>
        </w:rPr>
        <w:t>Cell</w:t>
      </w:r>
      <w:r w:rsidR="00127B20">
        <w:rPr>
          <w:rFonts w:ascii="Times New Roman" w:eastAsia="Times New Roman" w:hAnsi="Times New Roman"/>
          <w:b/>
          <w:sz w:val="22"/>
        </w:rPr>
        <w:t>s Needed</w:t>
      </w:r>
      <w:r w:rsidR="004739E4" w:rsidRPr="00FF605D">
        <w:rPr>
          <w:rFonts w:ascii="Times New Roman" w:eastAsia="Times New Roman" w:hAnsi="Times New Roman"/>
          <w:b/>
          <w:sz w:val="22"/>
        </w:rPr>
        <w:t>:</w:t>
      </w:r>
    </w:p>
    <w:tbl>
      <w:tblPr>
        <w:tblStyle w:val="TableGrid2"/>
        <w:tblW w:w="9450" w:type="dxa"/>
        <w:tblInd w:w="10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450"/>
      </w:tblGrid>
      <w:tr w:rsidR="004739E4" w:rsidRPr="00FF605D" w14:paraId="1E29EA1B" w14:textId="77777777" w:rsidTr="00013D9A">
        <w:trPr>
          <w:trHeight w:val="737"/>
        </w:trPr>
        <w:tc>
          <w:tcPr>
            <w:tcW w:w="9450" w:type="dxa"/>
          </w:tcPr>
          <w:p w14:paraId="3A13A190" w14:textId="0705936B" w:rsidR="002D3965" w:rsidRPr="00E574C6" w:rsidRDefault="003755F8" w:rsidP="00E574C6">
            <w:pPr>
              <w:spacing w:after="0" w:line="240" w:lineRule="auto"/>
              <w:contextualSpacing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A minimum of six </w:t>
            </w:r>
            <w:proofErr w:type="gramStart"/>
            <w:r>
              <w:rPr>
                <w:rFonts w:ascii="Times New Roman" w:hAnsi="Times New Roman"/>
                <w:sz w:val="22"/>
              </w:rPr>
              <w:t>180 foot long</w:t>
            </w:r>
            <w:proofErr w:type="gramEnd"/>
            <w:r>
              <w:rPr>
                <w:rFonts w:ascii="Times New Roman" w:hAnsi="Times New Roman"/>
                <w:sz w:val="22"/>
              </w:rPr>
              <w:t xml:space="preserve"> dedicated test sections, along with additional configurations incorporated into other new NRRA proposed test sections (i.e. for new material studies).   </w:t>
            </w:r>
          </w:p>
        </w:tc>
      </w:tr>
    </w:tbl>
    <w:p w14:paraId="7A75081E" w14:textId="77777777" w:rsidR="003755F8" w:rsidRDefault="003755F8" w:rsidP="0060509E">
      <w:pPr>
        <w:spacing w:after="0" w:line="240" w:lineRule="auto"/>
        <w:ind w:right="-810"/>
        <w:rPr>
          <w:rFonts w:ascii="Times New Roman" w:eastAsia="Times New Roman" w:hAnsi="Times New Roman"/>
          <w:b/>
          <w:sz w:val="22"/>
        </w:rPr>
      </w:pPr>
    </w:p>
    <w:p w14:paraId="0155DC0F" w14:textId="520A914D" w:rsidR="0060509E" w:rsidRPr="00FF605D" w:rsidRDefault="0060509E" w:rsidP="0060509E">
      <w:pPr>
        <w:spacing w:after="0" w:line="240" w:lineRule="auto"/>
        <w:ind w:right="-81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b/>
          <w:sz w:val="22"/>
        </w:rPr>
        <w:t>NRRA Sustainability/Resiliency and or Intelligent Construction</w:t>
      </w:r>
      <w:r w:rsidRPr="00FF605D">
        <w:rPr>
          <w:rFonts w:ascii="Times New Roman" w:eastAsia="Times New Roman" w:hAnsi="Times New Roman"/>
          <w:b/>
          <w:sz w:val="22"/>
        </w:rPr>
        <w:t>:</w:t>
      </w:r>
    </w:p>
    <w:tbl>
      <w:tblPr>
        <w:tblStyle w:val="TableGrid2"/>
        <w:tblW w:w="9450" w:type="dxa"/>
        <w:tblInd w:w="10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450"/>
      </w:tblGrid>
      <w:tr w:rsidR="0060509E" w:rsidRPr="00FF605D" w14:paraId="1278DDDA" w14:textId="77777777" w:rsidTr="00EA7DF4">
        <w:trPr>
          <w:trHeight w:val="737"/>
        </w:trPr>
        <w:tc>
          <w:tcPr>
            <w:tcW w:w="9450" w:type="dxa"/>
          </w:tcPr>
          <w:p w14:paraId="4EE71762" w14:textId="7DC1FC5D" w:rsidR="0060509E" w:rsidRPr="00D365A4" w:rsidRDefault="00D52862" w:rsidP="00AF439C">
            <w:pPr>
              <w:spacing w:after="0" w:line="240" w:lineRule="auto"/>
              <w:contextualSpacing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 xml:space="preserve">Components that extend the service life of concrete pavements, </w:t>
            </w:r>
            <w:r w:rsidRPr="00D52862">
              <w:rPr>
                <w:rFonts w:ascii="Times New Roman" w:hAnsi="Times New Roman"/>
                <w:sz w:val="22"/>
              </w:rPr>
              <w:t>like corrosion resistant dowel bars,</w:t>
            </w:r>
            <w:r>
              <w:rPr>
                <w:rFonts w:ascii="Times New Roman" w:hAnsi="Times New Roman"/>
                <w:sz w:val="22"/>
              </w:rPr>
              <w:t xml:space="preserve"> clearly meet the criteria of sustainability. If an alternative </w:t>
            </w:r>
            <w:r w:rsidR="00DC08B8">
              <w:rPr>
                <w:rFonts w:ascii="Times New Roman" w:hAnsi="Times New Roman"/>
                <w:sz w:val="22"/>
              </w:rPr>
              <w:t xml:space="preserve">dowel bar </w:t>
            </w:r>
            <w:r>
              <w:rPr>
                <w:rFonts w:ascii="Times New Roman" w:hAnsi="Times New Roman"/>
                <w:sz w:val="22"/>
              </w:rPr>
              <w:t>material can be manufacture</w:t>
            </w:r>
            <w:r w:rsidR="00AF439C">
              <w:rPr>
                <w:rFonts w:ascii="Times New Roman" w:hAnsi="Times New Roman"/>
                <w:sz w:val="22"/>
              </w:rPr>
              <w:t>d</w:t>
            </w:r>
            <w:r>
              <w:rPr>
                <w:rFonts w:ascii="Times New Roman" w:hAnsi="Times New Roman"/>
                <w:sz w:val="22"/>
              </w:rPr>
              <w:t xml:space="preserve"> using</w:t>
            </w:r>
            <w:r w:rsidR="00AF439C">
              <w:rPr>
                <w:rFonts w:ascii="Times New Roman" w:hAnsi="Times New Roman"/>
                <w:sz w:val="22"/>
              </w:rPr>
              <w:t xml:space="preserve"> a</w:t>
            </w:r>
            <w:r>
              <w:rPr>
                <w:rFonts w:ascii="Times New Roman" w:hAnsi="Times New Roman"/>
                <w:sz w:val="22"/>
              </w:rPr>
              <w:t xml:space="preserve"> method that generate</w:t>
            </w:r>
            <w:r w:rsidR="00AF439C">
              <w:rPr>
                <w:rFonts w:ascii="Times New Roman" w:hAnsi="Times New Roman"/>
                <w:sz w:val="22"/>
              </w:rPr>
              <w:t>s</w:t>
            </w:r>
            <w:r>
              <w:rPr>
                <w:rFonts w:ascii="Times New Roman" w:hAnsi="Times New Roman"/>
                <w:sz w:val="22"/>
              </w:rPr>
              <w:t xml:space="preserve"> less greenhouse emissions, that too contribut</w:t>
            </w:r>
            <w:r w:rsidR="00AF439C">
              <w:rPr>
                <w:rFonts w:ascii="Times New Roman" w:hAnsi="Times New Roman"/>
                <w:sz w:val="22"/>
              </w:rPr>
              <w:t>es to sustainability.</w:t>
            </w:r>
          </w:p>
        </w:tc>
      </w:tr>
    </w:tbl>
    <w:p w14:paraId="3A7C2332" w14:textId="77777777" w:rsidR="00AF439C" w:rsidRDefault="00AF439C" w:rsidP="00A82009">
      <w:pPr>
        <w:spacing w:after="0" w:line="240" w:lineRule="auto"/>
        <w:ind w:right="-810"/>
        <w:rPr>
          <w:rFonts w:ascii="Times New Roman" w:eastAsia="Times New Roman" w:hAnsi="Times New Roman"/>
          <w:b/>
          <w:sz w:val="22"/>
        </w:rPr>
      </w:pPr>
    </w:p>
    <w:p w14:paraId="4E3A7B35" w14:textId="2485C24F" w:rsidR="00A82009" w:rsidRPr="00FF605D" w:rsidRDefault="00A82009" w:rsidP="00A82009">
      <w:pPr>
        <w:spacing w:after="0" w:line="240" w:lineRule="auto"/>
        <w:ind w:right="-81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b/>
          <w:sz w:val="22"/>
        </w:rPr>
        <w:t>Cross-cutting Opportunities</w:t>
      </w:r>
      <w:r w:rsidRPr="00FF605D">
        <w:rPr>
          <w:rFonts w:ascii="Times New Roman" w:eastAsia="Times New Roman" w:hAnsi="Times New Roman"/>
          <w:b/>
          <w:sz w:val="22"/>
        </w:rPr>
        <w:t>:</w:t>
      </w:r>
    </w:p>
    <w:tbl>
      <w:tblPr>
        <w:tblStyle w:val="TableGrid2"/>
        <w:tblW w:w="9450" w:type="dxa"/>
        <w:tblInd w:w="10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450"/>
      </w:tblGrid>
      <w:tr w:rsidR="00A82009" w:rsidRPr="00FF605D" w14:paraId="590E670C" w14:textId="77777777" w:rsidTr="00AA3490">
        <w:trPr>
          <w:trHeight w:val="737"/>
        </w:trPr>
        <w:tc>
          <w:tcPr>
            <w:tcW w:w="9450" w:type="dxa"/>
          </w:tcPr>
          <w:p w14:paraId="0DD1537D" w14:textId="006443BF" w:rsidR="00EB1552" w:rsidRPr="00D365A4" w:rsidRDefault="00AF439C" w:rsidP="00EB1552">
            <w:pPr>
              <w:spacing w:after="0" w:line="240" w:lineRule="auto"/>
              <w:contextualSpacing/>
              <w:rPr>
                <w:rFonts w:ascii="Times New Roman" w:hAnsi="Times New Roman"/>
                <w:sz w:val="22"/>
              </w:rPr>
            </w:pPr>
            <w:r>
              <w:rPr>
                <w:rFonts w:ascii="Times New Roman" w:hAnsi="Times New Roman"/>
                <w:sz w:val="22"/>
              </w:rPr>
              <w:t>There is a strong possibility of incorporating alternative dowel bars in concrete pavement test sections related to other NRRA studies (assuming they do not confound the objective of a particular study).</w:t>
            </w:r>
          </w:p>
          <w:p w14:paraId="338A3B36" w14:textId="03736A74" w:rsidR="00A82009" w:rsidRPr="00D365A4" w:rsidRDefault="00A82009" w:rsidP="002D6C36">
            <w:pPr>
              <w:spacing w:after="0" w:line="240" w:lineRule="auto"/>
              <w:contextualSpacing/>
              <w:rPr>
                <w:rFonts w:ascii="Times New Roman" w:hAnsi="Times New Roman"/>
                <w:sz w:val="22"/>
              </w:rPr>
            </w:pPr>
          </w:p>
        </w:tc>
      </w:tr>
    </w:tbl>
    <w:p w14:paraId="24BB4BF1" w14:textId="77777777" w:rsidR="00AF439C" w:rsidRDefault="00AF439C" w:rsidP="00F64C40">
      <w:pPr>
        <w:spacing w:after="0" w:line="240" w:lineRule="auto"/>
        <w:ind w:right="-810"/>
        <w:rPr>
          <w:rFonts w:ascii="Times New Roman" w:eastAsia="Times New Roman" w:hAnsi="Times New Roman"/>
          <w:b/>
          <w:sz w:val="22"/>
        </w:rPr>
      </w:pPr>
    </w:p>
    <w:p w14:paraId="39F17D61" w14:textId="475F0E7A" w:rsidR="00F64C40" w:rsidRPr="00FF605D" w:rsidRDefault="00F64C40" w:rsidP="00F64C40">
      <w:pPr>
        <w:spacing w:after="0" w:line="240" w:lineRule="auto"/>
        <w:ind w:right="-810"/>
        <w:rPr>
          <w:rFonts w:ascii="Times New Roman" w:eastAsia="Times New Roman" w:hAnsi="Times New Roman"/>
          <w:i/>
          <w:sz w:val="22"/>
        </w:rPr>
      </w:pPr>
      <w:r>
        <w:rPr>
          <w:rFonts w:ascii="Times New Roman" w:eastAsia="Times New Roman" w:hAnsi="Times New Roman"/>
          <w:b/>
          <w:sz w:val="22"/>
        </w:rPr>
        <w:t>Implementation Plan</w:t>
      </w:r>
      <w:r w:rsidRPr="00FF605D">
        <w:rPr>
          <w:rFonts w:ascii="Times New Roman" w:eastAsia="Times New Roman" w:hAnsi="Times New Roman"/>
          <w:b/>
          <w:sz w:val="22"/>
        </w:rPr>
        <w:t>:</w:t>
      </w:r>
    </w:p>
    <w:tbl>
      <w:tblPr>
        <w:tblStyle w:val="TableGrid2"/>
        <w:tblW w:w="9450" w:type="dxa"/>
        <w:tblInd w:w="10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9450"/>
      </w:tblGrid>
      <w:tr w:rsidR="00F64C40" w:rsidRPr="00FF605D" w14:paraId="35F709D5" w14:textId="77777777" w:rsidTr="001C0B41">
        <w:trPr>
          <w:trHeight w:val="737"/>
        </w:trPr>
        <w:tc>
          <w:tcPr>
            <w:tcW w:w="9450" w:type="dxa"/>
          </w:tcPr>
          <w:p w14:paraId="0B2217C8" w14:textId="7A368306" w:rsidR="00F64C40" w:rsidRPr="00D365A4" w:rsidRDefault="003273A9" w:rsidP="003273A9">
            <w:pPr>
              <w:spacing w:after="0" w:line="240" w:lineRule="auto"/>
              <w:contextualSpacing/>
              <w:rPr>
                <w:rFonts w:ascii="Times New Roman" w:hAnsi="Times New Roman"/>
                <w:sz w:val="22"/>
              </w:rPr>
            </w:pPr>
            <w:r w:rsidRPr="00E57855">
              <w:rPr>
                <w:rFonts w:ascii="Times New Roman" w:hAnsi="Times New Roman"/>
                <w:color w:val="000000" w:themeColor="text1"/>
                <w:sz w:val="22"/>
              </w:rPr>
              <w:t>Findings from this s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tudy</w:t>
            </w:r>
            <w:r w:rsidRPr="00E57855">
              <w:rPr>
                <w:rFonts w:ascii="Times New Roman" w:hAnsi="Times New Roman"/>
                <w:color w:val="000000" w:themeColor="text1"/>
                <w:sz w:val="22"/>
              </w:rPr>
              <w:t xml:space="preserve"> could be influential in 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>providing comfort to agencies when determining whether to accept alternative dowel bar types onto their approved products lists. It could also provide further support for adoption of new AASHTO standards</w:t>
            </w:r>
            <w:r w:rsidR="00FB3D3C">
              <w:rPr>
                <w:rFonts w:ascii="Times New Roman" w:hAnsi="Times New Roman"/>
                <w:color w:val="000000" w:themeColor="text1"/>
                <w:sz w:val="22"/>
              </w:rPr>
              <w:t xml:space="preserve"> for dowel bars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. </w:t>
            </w:r>
            <w:r w:rsidRPr="00E57855">
              <w:rPr>
                <w:rFonts w:ascii="Times New Roman" w:hAnsi="Times New Roman"/>
                <w:color w:val="000000" w:themeColor="text1"/>
                <w:sz w:val="22"/>
              </w:rPr>
              <w:t xml:space="preserve">Implementation would </w:t>
            </w:r>
            <w:r>
              <w:rPr>
                <w:rFonts w:ascii="Times New Roman" w:hAnsi="Times New Roman"/>
                <w:color w:val="000000" w:themeColor="text1"/>
                <w:sz w:val="22"/>
              </w:rPr>
              <w:t xml:space="preserve">involve </w:t>
            </w:r>
            <w:r w:rsidRPr="00E57855">
              <w:rPr>
                <w:rFonts w:ascii="Times New Roman" w:hAnsi="Times New Roman"/>
                <w:color w:val="000000" w:themeColor="text1"/>
                <w:sz w:val="22"/>
              </w:rPr>
              <w:t>dissemination of the information in the form of a tech brief and final report posted on the NRRA Team webpage(s), as well as presentations at NRRA and other pavement related conferences.</w:t>
            </w:r>
          </w:p>
        </w:tc>
      </w:tr>
    </w:tbl>
    <w:p w14:paraId="24992F07" w14:textId="6B4C71D7" w:rsidR="00410343" w:rsidRPr="00FF605D" w:rsidRDefault="00410343" w:rsidP="00C95BB2">
      <w:pPr>
        <w:spacing w:after="0" w:line="240" w:lineRule="auto"/>
        <w:rPr>
          <w:rFonts w:ascii="Times New Roman" w:eastAsia="Times New Roman" w:hAnsi="Times New Roman"/>
          <w:b/>
          <w:sz w:val="22"/>
        </w:rPr>
      </w:pPr>
    </w:p>
    <w:sectPr w:rsidR="00410343" w:rsidRPr="00FF605D" w:rsidSect="007A4BB4">
      <w:type w:val="continuous"/>
      <w:pgSz w:w="12240" w:h="15840" w:code="1"/>
      <w:pgMar w:top="1440" w:right="1440" w:bottom="1440" w:left="1440" w:header="360" w:footer="103" w:gutter="0"/>
      <w:cols w:space="504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32CF57" w14:textId="77777777" w:rsidR="00A01E86" w:rsidRDefault="00A01E86" w:rsidP="005C14B4">
      <w:pPr>
        <w:spacing w:after="0"/>
      </w:pPr>
      <w:r>
        <w:separator/>
      </w:r>
    </w:p>
  </w:endnote>
  <w:endnote w:type="continuationSeparator" w:id="0">
    <w:p w14:paraId="10C64FE1" w14:textId="77777777" w:rsidR="00A01E86" w:rsidRDefault="00A01E86" w:rsidP="005C14B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badi MT Condensed Extra Bold 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2911EC" w14:textId="77777777" w:rsidR="00C95BB2" w:rsidRDefault="00C95BB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BDD1F9" w14:textId="77777777" w:rsidR="00C95BB2" w:rsidRDefault="00C95BB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D0963E" w14:textId="77777777" w:rsidR="0051121D" w:rsidRDefault="0051121D">
    <w:pPr>
      <w:pStyle w:val="Footer"/>
      <w:jc w:val="center"/>
    </w:pPr>
  </w:p>
  <w:p w14:paraId="4F208A16" w14:textId="77777777" w:rsidR="0051121D" w:rsidRDefault="0051121D" w:rsidP="00B1051F">
    <w:pPr>
      <w:pStyle w:val="Footer"/>
      <w:spacing w:befor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67463C" w14:textId="77777777" w:rsidR="00A01E86" w:rsidRDefault="00A01E86" w:rsidP="005C14B4">
      <w:pPr>
        <w:spacing w:after="0"/>
      </w:pPr>
      <w:r>
        <w:separator/>
      </w:r>
    </w:p>
  </w:footnote>
  <w:footnote w:type="continuationSeparator" w:id="0">
    <w:p w14:paraId="38F66494" w14:textId="77777777" w:rsidR="00A01E86" w:rsidRDefault="00A01E86" w:rsidP="005C14B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D7E27" w14:textId="77777777" w:rsidR="00C95BB2" w:rsidRDefault="00C95BB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01E810" w14:textId="7FE4D945" w:rsidR="00C95BB2" w:rsidRDefault="00C95BB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72875097"/>
      <w:docPartObj>
        <w:docPartGallery w:val="Watermarks"/>
        <w:docPartUnique/>
      </w:docPartObj>
    </w:sdtPr>
    <w:sdtEndPr/>
    <w:sdtContent>
      <w:p w14:paraId="5F96B25F" w14:textId="75BC26AF" w:rsidR="0051121D" w:rsidRDefault="000C73AF">
        <w:pPr>
          <w:pStyle w:val="Header"/>
        </w:pPr>
        <w:r>
          <w:rPr>
            <w:noProof/>
          </w:rPr>
          <w:pict w14:anchorId="06B371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6147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AD32E8C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DE089C9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1317647"/>
    <w:multiLevelType w:val="hybridMultilevel"/>
    <w:tmpl w:val="B32C335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C65415"/>
    <w:multiLevelType w:val="hybridMultilevel"/>
    <w:tmpl w:val="D7EC16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1946DB"/>
    <w:multiLevelType w:val="hybridMultilevel"/>
    <w:tmpl w:val="245AE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9D6657"/>
    <w:multiLevelType w:val="hybridMultilevel"/>
    <w:tmpl w:val="A7EC75D2"/>
    <w:lvl w:ilvl="0" w:tplc="A61AAA6E">
      <w:numFmt w:val="bullet"/>
      <w:lvlText w:val="•"/>
      <w:lvlJc w:val="left"/>
      <w:pPr>
        <w:ind w:left="1080" w:hanging="720"/>
      </w:pPr>
      <w:rPr>
        <w:rFonts w:ascii="Abadi MT Condensed Extra Bold R" w:eastAsiaTheme="minorHAnsi" w:hAnsi="Abadi MT Condensed Extra Bold R" w:cs="Abadi MT Condensed Extra Bold R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8323D7"/>
    <w:multiLevelType w:val="hybridMultilevel"/>
    <w:tmpl w:val="34E6EDCC"/>
    <w:lvl w:ilvl="0" w:tplc="040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7" w15:restartNumberingAfterBreak="0">
    <w:nsid w:val="0C863074"/>
    <w:multiLevelType w:val="hybridMultilevel"/>
    <w:tmpl w:val="41188650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8" w15:restartNumberingAfterBreak="0">
    <w:nsid w:val="1144039A"/>
    <w:multiLevelType w:val="hybridMultilevel"/>
    <w:tmpl w:val="80F80D7C"/>
    <w:lvl w:ilvl="0" w:tplc="24EE06F6">
      <w:numFmt w:val="bullet"/>
      <w:lvlText w:val="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734859"/>
    <w:multiLevelType w:val="hybridMultilevel"/>
    <w:tmpl w:val="65F0166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3E353F"/>
    <w:multiLevelType w:val="hybridMultilevel"/>
    <w:tmpl w:val="FE2C668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DD6428B"/>
    <w:multiLevelType w:val="hybridMultilevel"/>
    <w:tmpl w:val="B3484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113794"/>
    <w:multiLevelType w:val="hybridMultilevel"/>
    <w:tmpl w:val="C9BA7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CB7ABB"/>
    <w:multiLevelType w:val="hybridMultilevel"/>
    <w:tmpl w:val="1946D7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D1455C"/>
    <w:multiLevelType w:val="hybridMultilevel"/>
    <w:tmpl w:val="5B16C8D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CA16B32"/>
    <w:multiLevelType w:val="hybridMultilevel"/>
    <w:tmpl w:val="6690135A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2D902E8B"/>
    <w:multiLevelType w:val="hybridMultilevel"/>
    <w:tmpl w:val="991EBB7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2412780"/>
    <w:multiLevelType w:val="hybridMultilevel"/>
    <w:tmpl w:val="3650005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6FE6B7B"/>
    <w:multiLevelType w:val="hybridMultilevel"/>
    <w:tmpl w:val="4C163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707382E"/>
    <w:multiLevelType w:val="hybridMultilevel"/>
    <w:tmpl w:val="B874BC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F061915"/>
    <w:multiLevelType w:val="hybridMultilevel"/>
    <w:tmpl w:val="37843F1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406E0002"/>
    <w:multiLevelType w:val="hybridMultilevel"/>
    <w:tmpl w:val="EC8AEE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203984"/>
    <w:multiLevelType w:val="hybridMultilevel"/>
    <w:tmpl w:val="D1C29756"/>
    <w:lvl w:ilvl="0" w:tplc="3FA04F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083A69"/>
    <w:multiLevelType w:val="hybridMultilevel"/>
    <w:tmpl w:val="278CA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A957F6"/>
    <w:multiLevelType w:val="hybridMultilevel"/>
    <w:tmpl w:val="616A947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52C41D9"/>
    <w:multiLevelType w:val="hybridMultilevel"/>
    <w:tmpl w:val="DB609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E4694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A97204"/>
    <w:multiLevelType w:val="hybridMultilevel"/>
    <w:tmpl w:val="C870F7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F47029"/>
    <w:multiLevelType w:val="hybridMultilevel"/>
    <w:tmpl w:val="6E064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A24B84"/>
    <w:multiLevelType w:val="hybridMultilevel"/>
    <w:tmpl w:val="B874A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9936F54"/>
    <w:multiLevelType w:val="hybridMultilevel"/>
    <w:tmpl w:val="958EF4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1C27FAD"/>
    <w:multiLevelType w:val="hybridMultilevel"/>
    <w:tmpl w:val="B4D00B3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5673849"/>
    <w:multiLevelType w:val="hybridMultilevel"/>
    <w:tmpl w:val="09ECE818"/>
    <w:lvl w:ilvl="0" w:tplc="957EAD6E">
      <w:start w:val="1"/>
      <w:numFmt w:val="decimal"/>
      <w:pStyle w:val="ListNumb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1"/>
  </w:num>
  <w:num w:numId="4">
    <w:abstractNumId w:val="1"/>
  </w:num>
  <w:num w:numId="5">
    <w:abstractNumId w:val="17"/>
  </w:num>
  <w:num w:numId="6">
    <w:abstractNumId w:val="5"/>
  </w:num>
  <w:num w:numId="7">
    <w:abstractNumId w:val="9"/>
  </w:num>
  <w:num w:numId="8">
    <w:abstractNumId w:val="2"/>
  </w:num>
  <w:num w:numId="9">
    <w:abstractNumId w:val="31"/>
  </w:num>
  <w:num w:numId="10">
    <w:abstractNumId w:val="10"/>
  </w:num>
  <w:num w:numId="11">
    <w:abstractNumId w:val="24"/>
  </w:num>
  <w:num w:numId="12">
    <w:abstractNumId w:val="14"/>
  </w:num>
  <w:num w:numId="13">
    <w:abstractNumId w:val="16"/>
  </w:num>
  <w:num w:numId="14">
    <w:abstractNumId w:val="30"/>
  </w:num>
  <w:num w:numId="15">
    <w:abstractNumId w:val="22"/>
  </w:num>
  <w:num w:numId="16">
    <w:abstractNumId w:val="18"/>
  </w:num>
  <w:num w:numId="17">
    <w:abstractNumId w:val="8"/>
  </w:num>
  <w:num w:numId="18">
    <w:abstractNumId w:val="4"/>
  </w:num>
  <w:num w:numId="19">
    <w:abstractNumId w:val="27"/>
  </w:num>
  <w:num w:numId="20">
    <w:abstractNumId w:val="19"/>
  </w:num>
  <w:num w:numId="21">
    <w:abstractNumId w:val="13"/>
  </w:num>
  <w:num w:numId="22">
    <w:abstractNumId w:val="28"/>
  </w:num>
  <w:num w:numId="23">
    <w:abstractNumId w:val="26"/>
  </w:num>
  <w:num w:numId="24">
    <w:abstractNumId w:val="20"/>
  </w:num>
  <w:num w:numId="25">
    <w:abstractNumId w:val="3"/>
  </w:num>
  <w:num w:numId="26">
    <w:abstractNumId w:val="12"/>
  </w:num>
  <w:num w:numId="27">
    <w:abstractNumId w:val="7"/>
  </w:num>
  <w:num w:numId="28">
    <w:abstractNumId w:val="29"/>
  </w:num>
  <w:num w:numId="29">
    <w:abstractNumId w:val="25"/>
  </w:num>
  <w:num w:numId="30">
    <w:abstractNumId w:val="11"/>
  </w:num>
  <w:num w:numId="31">
    <w:abstractNumId w:val="23"/>
  </w:num>
  <w:num w:numId="32">
    <w:abstractNumId w:val="15"/>
  </w:num>
  <w:num w:numId="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6148"/>
    <o:shapelayout v:ext="edit">
      <o:idmap v:ext="edit" data="6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7270"/>
    <w:rsid w:val="00001A39"/>
    <w:rsid w:val="0000542B"/>
    <w:rsid w:val="00013D9A"/>
    <w:rsid w:val="00015ACA"/>
    <w:rsid w:val="00015DFA"/>
    <w:rsid w:val="00032D21"/>
    <w:rsid w:val="00033F23"/>
    <w:rsid w:val="00035C74"/>
    <w:rsid w:val="000626D9"/>
    <w:rsid w:val="00062C44"/>
    <w:rsid w:val="00074047"/>
    <w:rsid w:val="00085F64"/>
    <w:rsid w:val="00091E7C"/>
    <w:rsid w:val="00097147"/>
    <w:rsid w:val="000A1FBA"/>
    <w:rsid w:val="000C73AF"/>
    <w:rsid w:val="000C7423"/>
    <w:rsid w:val="000E0024"/>
    <w:rsid w:val="000E022D"/>
    <w:rsid w:val="000F5BCB"/>
    <w:rsid w:val="000F7E1D"/>
    <w:rsid w:val="00102EC8"/>
    <w:rsid w:val="00106B6D"/>
    <w:rsid w:val="001126E4"/>
    <w:rsid w:val="001202DB"/>
    <w:rsid w:val="00123FB6"/>
    <w:rsid w:val="001255C2"/>
    <w:rsid w:val="00127B20"/>
    <w:rsid w:val="001359B6"/>
    <w:rsid w:val="001461DF"/>
    <w:rsid w:val="00155985"/>
    <w:rsid w:val="00156FFA"/>
    <w:rsid w:val="0016790B"/>
    <w:rsid w:val="00175F56"/>
    <w:rsid w:val="00197DB1"/>
    <w:rsid w:val="001A2E71"/>
    <w:rsid w:val="001A50D1"/>
    <w:rsid w:val="001A566E"/>
    <w:rsid w:val="001D0E15"/>
    <w:rsid w:val="001D1017"/>
    <w:rsid w:val="001E4B19"/>
    <w:rsid w:val="001F4F8C"/>
    <w:rsid w:val="00215584"/>
    <w:rsid w:val="00217881"/>
    <w:rsid w:val="00221A5F"/>
    <w:rsid w:val="00225C94"/>
    <w:rsid w:val="00232BF3"/>
    <w:rsid w:val="00235283"/>
    <w:rsid w:val="00236755"/>
    <w:rsid w:val="002403EE"/>
    <w:rsid w:val="00252D83"/>
    <w:rsid w:val="00266B3A"/>
    <w:rsid w:val="00267176"/>
    <w:rsid w:val="00267E23"/>
    <w:rsid w:val="002743C2"/>
    <w:rsid w:val="0027728B"/>
    <w:rsid w:val="00292A79"/>
    <w:rsid w:val="002A4379"/>
    <w:rsid w:val="002B1CFE"/>
    <w:rsid w:val="002B22D7"/>
    <w:rsid w:val="002B3DCD"/>
    <w:rsid w:val="002B7BE9"/>
    <w:rsid w:val="002C4041"/>
    <w:rsid w:val="002D3965"/>
    <w:rsid w:val="002D6C36"/>
    <w:rsid w:val="002E5404"/>
    <w:rsid w:val="002F437F"/>
    <w:rsid w:val="002F69FA"/>
    <w:rsid w:val="003051D2"/>
    <w:rsid w:val="00307821"/>
    <w:rsid w:val="003253DD"/>
    <w:rsid w:val="003273A9"/>
    <w:rsid w:val="00335513"/>
    <w:rsid w:val="00342105"/>
    <w:rsid w:val="0035650B"/>
    <w:rsid w:val="00360E44"/>
    <w:rsid w:val="00370BE5"/>
    <w:rsid w:val="003755F8"/>
    <w:rsid w:val="00380E00"/>
    <w:rsid w:val="00391C1F"/>
    <w:rsid w:val="0039301B"/>
    <w:rsid w:val="00397DB5"/>
    <w:rsid w:val="003A6DA8"/>
    <w:rsid w:val="003B433A"/>
    <w:rsid w:val="003D1DF4"/>
    <w:rsid w:val="003E2053"/>
    <w:rsid w:val="003E2DC2"/>
    <w:rsid w:val="003F234C"/>
    <w:rsid w:val="003F5A37"/>
    <w:rsid w:val="00400376"/>
    <w:rsid w:val="00402198"/>
    <w:rsid w:val="00403A11"/>
    <w:rsid w:val="00410343"/>
    <w:rsid w:val="00421137"/>
    <w:rsid w:val="00423C4D"/>
    <w:rsid w:val="0042753E"/>
    <w:rsid w:val="004315CC"/>
    <w:rsid w:val="00433962"/>
    <w:rsid w:val="004365C0"/>
    <w:rsid w:val="00443D29"/>
    <w:rsid w:val="004466E8"/>
    <w:rsid w:val="00457D36"/>
    <w:rsid w:val="00463645"/>
    <w:rsid w:val="004654E2"/>
    <w:rsid w:val="004665CD"/>
    <w:rsid w:val="00470A58"/>
    <w:rsid w:val="0047168D"/>
    <w:rsid w:val="004739E4"/>
    <w:rsid w:val="00491982"/>
    <w:rsid w:val="004A2360"/>
    <w:rsid w:val="004A39ED"/>
    <w:rsid w:val="004C4F3A"/>
    <w:rsid w:val="004C6165"/>
    <w:rsid w:val="004E2524"/>
    <w:rsid w:val="004E4628"/>
    <w:rsid w:val="004F23A0"/>
    <w:rsid w:val="004F50A3"/>
    <w:rsid w:val="005072BF"/>
    <w:rsid w:val="005109C5"/>
    <w:rsid w:val="0051121D"/>
    <w:rsid w:val="00524B14"/>
    <w:rsid w:val="0055152C"/>
    <w:rsid w:val="00554822"/>
    <w:rsid w:val="00560D0A"/>
    <w:rsid w:val="00576CDD"/>
    <w:rsid w:val="00592F17"/>
    <w:rsid w:val="005A25E1"/>
    <w:rsid w:val="005A5E39"/>
    <w:rsid w:val="005B3845"/>
    <w:rsid w:val="005B5421"/>
    <w:rsid w:val="005C14B4"/>
    <w:rsid w:val="005C1BB6"/>
    <w:rsid w:val="005C64A8"/>
    <w:rsid w:val="005E3890"/>
    <w:rsid w:val="0060509E"/>
    <w:rsid w:val="0061475D"/>
    <w:rsid w:val="00621901"/>
    <w:rsid w:val="00621DC8"/>
    <w:rsid w:val="00621E1F"/>
    <w:rsid w:val="00621F2D"/>
    <w:rsid w:val="00627292"/>
    <w:rsid w:val="00653843"/>
    <w:rsid w:val="00665454"/>
    <w:rsid w:val="00676433"/>
    <w:rsid w:val="00691F0D"/>
    <w:rsid w:val="00692D04"/>
    <w:rsid w:val="00692E0F"/>
    <w:rsid w:val="00696507"/>
    <w:rsid w:val="006B71A3"/>
    <w:rsid w:val="006B7728"/>
    <w:rsid w:val="006C2FCC"/>
    <w:rsid w:val="006D78B3"/>
    <w:rsid w:val="006E77C3"/>
    <w:rsid w:val="00703079"/>
    <w:rsid w:val="007032A6"/>
    <w:rsid w:val="00704919"/>
    <w:rsid w:val="00705EE9"/>
    <w:rsid w:val="007100FC"/>
    <w:rsid w:val="00715F48"/>
    <w:rsid w:val="00721925"/>
    <w:rsid w:val="00731DB8"/>
    <w:rsid w:val="00732CE0"/>
    <w:rsid w:val="00757CB9"/>
    <w:rsid w:val="00780005"/>
    <w:rsid w:val="0078341C"/>
    <w:rsid w:val="007918CA"/>
    <w:rsid w:val="007939DE"/>
    <w:rsid w:val="00793F18"/>
    <w:rsid w:val="00794398"/>
    <w:rsid w:val="00796053"/>
    <w:rsid w:val="007A4BB4"/>
    <w:rsid w:val="007B27EB"/>
    <w:rsid w:val="007B4CAA"/>
    <w:rsid w:val="007B7590"/>
    <w:rsid w:val="007B7F61"/>
    <w:rsid w:val="007C5FEE"/>
    <w:rsid w:val="007E170C"/>
    <w:rsid w:val="00822A3D"/>
    <w:rsid w:val="00827CB1"/>
    <w:rsid w:val="00842F93"/>
    <w:rsid w:val="00863487"/>
    <w:rsid w:val="00873BFA"/>
    <w:rsid w:val="00882922"/>
    <w:rsid w:val="00884F17"/>
    <w:rsid w:val="008857E0"/>
    <w:rsid w:val="00893181"/>
    <w:rsid w:val="00894D2F"/>
    <w:rsid w:val="008A03F0"/>
    <w:rsid w:val="008B2B7A"/>
    <w:rsid w:val="008C14EF"/>
    <w:rsid w:val="008C5E25"/>
    <w:rsid w:val="008D688D"/>
    <w:rsid w:val="00905932"/>
    <w:rsid w:val="00916F3F"/>
    <w:rsid w:val="009218F2"/>
    <w:rsid w:val="009308E5"/>
    <w:rsid w:val="00940934"/>
    <w:rsid w:val="0095219C"/>
    <w:rsid w:val="009555D3"/>
    <w:rsid w:val="00962B8F"/>
    <w:rsid w:val="00967A26"/>
    <w:rsid w:val="009744D8"/>
    <w:rsid w:val="00974A24"/>
    <w:rsid w:val="00986B9E"/>
    <w:rsid w:val="009B5562"/>
    <w:rsid w:val="009B761B"/>
    <w:rsid w:val="009C3D59"/>
    <w:rsid w:val="009C67A3"/>
    <w:rsid w:val="009C7A0C"/>
    <w:rsid w:val="009D0ED0"/>
    <w:rsid w:val="009D646E"/>
    <w:rsid w:val="009F0482"/>
    <w:rsid w:val="009F4BD7"/>
    <w:rsid w:val="00A01E18"/>
    <w:rsid w:val="00A01E86"/>
    <w:rsid w:val="00A16BF0"/>
    <w:rsid w:val="00A211E9"/>
    <w:rsid w:val="00A234B3"/>
    <w:rsid w:val="00A23C60"/>
    <w:rsid w:val="00A32041"/>
    <w:rsid w:val="00A3443D"/>
    <w:rsid w:val="00A438C3"/>
    <w:rsid w:val="00A47270"/>
    <w:rsid w:val="00A55293"/>
    <w:rsid w:val="00A62D4E"/>
    <w:rsid w:val="00A65146"/>
    <w:rsid w:val="00A70FDB"/>
    <w:rsid w:val="00A72432"/>
    <w:rsid w:val="00A76770"/>
    <w:rsid w:val="00A76D39"/>
    <w:rsid w:val="00A82009"/>
    <w:rsid w:val="00A914BB"/>
    <w:rsid w:val="00A93A14"/>
    <w:rsid w:val="00A94B8A"/>
    <w:rsid w:val="00A9521C"/>
    <w:rsid w:val="00AA3E2D"/>
    <w:rsid w:val="00AB7896"/>
    <w:rsid w:val="00AD7E92"/>
    <w:rsid w:val="00AE43B4"/>
    <w:rsid w:val="00AE6137"/>
    <w:rsid w:val="00AE7470"/>
    <w:rsid w:val="00AF014B"/>
    <w:rsid w:val="00AF01FF"/>
    <w:rsid w:val="00AF439C"/>
    <w:rsid w:val="00B0281B"/>
    <w:rsid w:val="00B1051F"/>
    <w:rsid w:val="00B12B34"/>
    <w:rsid w:val="00B35709"/>
    <w:rsid w:val="00B411E3"/>
    <w:rsid w:val="00B42587"/>
    <w:rsid w:val="00B43BEB"/>
    <w:rsid w:val="00B44D64"/>
    <w:rsid w:val="00B44FA4"/>
    <w:rsid w:val="00B47A2F"/>
    <w:rsid w:val="00B5633B"/>
    <w:rsid w:val="00B64B84"/>
    <w:rsid w:val="00B85C9C"/>
    <w:rsid w:val="00B94AE4"/>
    <w:rsid w:val="00BB18D7"/>
    <w:rsid w:val="00BB548D"/>
    <w:rsid w:val="00BC07D3"/>
    <w:rsid w:val="00BC1DF7"/>
    <w:rsid w:val="00BC5A36"/>
    <w:rsid w:val="00BF1880"/>
    <w:rsid w:val="00BF6161"/>
    <w:rsid w:val="00BF6B70"/>
    <w:rsid w:val="00C05C5E"/>
    <w:rsid w:val="00C20D88"/>
    <w:rsid w:val="00C30AFB"/>
    <w:rsid w:val="00C33089"/>
    <w:rsid w:val="00C410DB"/>
    <w:rsid w:val="00C45042"/>
    <w:rsid w:val="00C5243A"/>
    <w:rsid w:val="00C55318"/>
    <w:rsid w:val="00C5546D"/>
    <w:rsid w:val="00C72FA8"/>
    <w:rsid w:val="00C75093"/>
    <w:rsid w:val="00C80B07"/>
    <w:rsid w:val="00C83A5F"/>
    <w:rsid w:val="00C87721"/>
    <w:rsid w:val="00C95BB2"/>
    <w:rsid w:val="00CA0B28"/>
    <w:rsid w:val="00CA2EC5"/>
    <w:rsid w:val="00CA4258"/>
    <w:rsid w:val="00CB21AB"/>
    <w:rsid w:val="00CB7E24"/>
    <w:rsid w:val="00CD042E"/>
    <w:rsid w:val="00CE19B9"/>
    <w:rsid w:val="00CE52CA"/>
    <w:rsid w:val="00CF2A19"/>
    <w:rsid w:val="00CF4F50"/>
    <w:rsid w:val="00D14771"/>
    <w:rsid w:val="00D21894"/>
    <w:rsid w:val="00D2482B"/>
    <w:rsid w:val="00D30C07"/>
    <w:rsid w:val="00D365A4"/>
    <w:rsid w:val="00D479BC"/>
    <w:rsid w:val="00D52862"/>
    <w:rsid w:val="00D67DED"/>
    <w:rsid w:val="00D71FA6"/>
    <w:rsid w:val="00D75024"/>
    <w:rsid w:val="00D8156B"/>
    <w:rsid w:val="00D870AD"/>
    <w:rsid w:val="00D87750"/>
    <w:rsid w:val="00D977E8"/>
    <w:rsid w:val="00DA064C"/>
    <w:rsid w:val="00DA0E48"/>
    <w:rsid w:val="00DA159A"/>
    <w:rsid w:val="00DA1CA6"/>
    <w:rsid w:val="00DA24A4"/>
    <w:rsid w:val="00DB0D9B"/>
    <w:rsid w:val="00DB2A74"/>
    <w:rsid w:val="00DC0124"/>
    <w:rsid w:val="00DC08B8"/>
    <w:rsid w:val="00DC2297"/>
    <w:rsid w:val="00DC349B"/>
    <w:rsid w:val="00DD110F"/>
    <w:rsid w:val="00DF5967"/>
    <w:rsid w:val="00DF7CE0"/>
    <w:rsid w:val="00E00D0D"/>
    <w:rsid w:val="00E248E2"/>
    <w:rsid w:val="00E32864"/>
    <w:rsid w:val="00E40A90"/>
    <w:rsid w:val="00E42622"/>
    <w:rsid w:val="00E574C6"/>
    <w:rsid w:val="00E61CEC"/>
    <w:rsid w:val="00E666A8"/>
    <w:rsid w:val="00E66BA3"/>
    <w:rsid w:val="00E76679"/>
    <w:rsid w:val="00E770A3"/>
    <w:rsid w:val="00E87076"/>
    <w:rsid w:val="00E92D13"/>
    <w:rsid w:val="00EB1552"/>
    <w:rsid w:val="00EB61FA"/>
    <w:rsid w:val="00EC1D38"/>
    <w:rsid w:val="00ED6017"/>
    <w:rsid w:val="00EE12A8"/>
    <w:rsid w:val="00EE4DEA"/>
    <w:rsid w:val="00EE4DF9"/>
    <w:rsid w:val="00EE6094"/>
    <w:rsid w:val="00EF1093"/>
    <w:rsid w:val="00EF2953"/>
    <w:rsid w:val="00F043AE"/>
    <w:rsid w:val="00F0656B"/>
    <w:rsid w:val="00F11733"/>
    <w:rsid w:val="00F1504D"/>
    <w:rsid w:val="00F223C2"/>
    <w:rsid w:val="00F23D70"/>
    <w:rsid w:val="00F24744"/>
    <w:rsid w:val="00F315FB"/>
    <w:rsid w:val="00F3201D"/>
    <w:rsid w:val="00F355FE"/>
    <w:rsid w:val="00F400F3"/>
    <w:rsid w:val="00F5586A"/>
    <w:rsid w:val="00F55EE1"/>
    <w:rsid w:val="00F61566"/>
    <w:rsid w:val="00F64C40"/>
    <w:rsid w:val="00F72F4D"/>
    <w:rsid w:val="00F8404F"/>
    <w:rsid w:val="00F93728"/>
    <w:rsid w:val="00F93FED"/>
    <w:rsid w:val="00FB1F13"/>
    <w:rsid w:val="00FB3D3C"/>
    <w:rsid w:val="00FC4AA0"/>
    <w:rsid w:val="00FE0BEC"/>
    <w:rsid w:val="00FE1FD6"/>
    <w:rsid w:val="00FE53AD"/>
    <w:rsid w:val="00FE79EC"/>
    <w:rsid w:val="00FF6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8"/>
    <o:shapelayout v:ext="edit">
      <o:idmap v:ext="edit" data="1"/>
    </o:shapelayout>
  </w:shapeDefaults>
  <w:decimalSymbol w:val="."/>
  <w:listSeparator w:val=","/>
  <w14:docId w14:val="324B73F2"/>
  <w15:docId w15:val="{AB57FEF9-F6D0-4334-83FA-F956C230F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1925"/>
    <w:pPr>
      <w:spacing w:after="280" w:line="280" w:lineRule="auto"/>
    </w:pPr>
    <w:rPr>
      <w:rFonts w:ascii="Arial" w:hAnsi="Arial"/>
      <w:szCs w:val="22"/>
    </w:rPr>
  </w:style>
  <w:style w:type="paragraph" w:styleId="Heading1">
    <w:name w:val="heading 1"/>
    <w:link w:val="Heading1Char"/>
    <w:uiPriority w:val="9"/>
    <w:qFormat/>
    <w:rsid w:val="000E0024"/>
    <w:pPr>
      <w:keepNext/>
      <w:spacing w:before="420" w:line="281" w:lineRule="auto"/>
      <w:outlineLvl w:val="0"/>
    </w:pPr>
    <w:rPr>
      <w:rFonts w:ascii="Arial" w:eastAsia="Times New Roman" w:hAnsi="Arial"/>
      <w:bCs/>
      <w:color w:val="000000" w:themeColor="text1"/>
      <w:sz w:val="32"/>
      <w:szCs w:val="46"/>
    </w:rPr>
  </w:style>
  <w:style w:type="paragraph" w:styleId="Heading2">
    <w:name w:val="heading 2"/>
    <w:basedOn w:val="Heading1"/>
    <w:link w:val="Heading2Char"/>
    <w:uiPriority w:val="9"/>
    <w:qFormat/>
    <w:rsid w:val="00E00D0D"/>
    <w:pPr>
      <w:spacing w:before="280"/>
      <w:outlineLvl w:val="1"/>
    </w:pPr>
    <w:rPr>
      <w:b/>
      <w:color w:val="auto"/>
      <w:sz w:val="23"/>
    </w:rPr>
  </w:style>
  <w:style w:type="paragraph" w:styleId="Heading3">
    <w:name w:val="heading 3"/>
    <w:basedOn w:val="Heading1"/>
    <w:link w:val="Heading3Char"/>
    <w:uiPriority w:val="9"/>
    <w:unhideWhenUsed/>
    <w:qFormat/>
    <w:rsid w:val="00E00D0D"/>
    <w:pPr>
      <w:spacing w:before="280"/>
      <w:outlineLvl w:val="2"/>
    </w:pPr>
    <w:rPr>
      <w:i/>
      <w:color w:val="auto"/>
      <w:sz w:val="21"/>
    </w:rPr>
  </w:style>
  <w:style w:type="paragraph" w:styleId="Heading4">
    <w:name w:val="heading 4"/>
    <w:basedOn w:val="Heading3"/>
    <w:next w:val="Normal"/>
    <w:link w:val="Heading4Char"/>
    <w:uiPriority w:val="9"/>
    <w:unhideWhenUsed/>
    <w:rsid w:val="002B3DCD"/>
    <w:pPr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14B4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5C14B4"/>
  </w:style>
  <w:style w:type="paragraph" w:styleId="Footer">
    <w:name w:val="footer"/>
    <w:basedOn w:val="Normal"/>
    <w:link w:val="FooterChar"/>
    <w:uiPriority w:val="99"/>
    <w:unhideWhenUsed/>
    <w:qFormat/>
    <w:rsid w:val="00916F3F"/>
    <w:pPr>
      <w:tabs>
        <w:tab w:val="center" w:pos="4680"/>
        <w:tab w:val="right" w:pos="9360"/>
      </w:tabs>
      <w:spacing w:before="280" w:after="0" w:line="281" w:lineRule="auto"/>
    </w:pPr>
    <w:rPr>
      <w:color w:val="808285"/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916F3F"/>
    <w:rPr>
      <w:rFonts w:ascii="Arial" w:hAnsi="Arial"/>
      <w:color w:val="808285"/>
      <w:sz w:val="18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25E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25E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F5A37"/>
    <w:rPr>
      <w:color w:val="0000FF" w:themeColor="hyperlink"/>
      <w:u w:val="single"/>
    </w:rPr>
  </w:style>
  <w:style w:type="character" w:customStyle="1" w:styleId="Heading1Char">
    <w:name w:val="Heading 1 Char"/>
    <w:link w:val="Heading1"/>
    <w:uiPriority w:val="9"/>
    <w:rsid w:val="000E0024"/>
    <w:rPr>
      <w:rFonts w:ascii="Arial" w:eastAsia="Times New Roman" w:hAnsi="Arial"/>
      <w:bCs/>
      <w:color w:val="000000" w:themeColor="text1"/>
      <w:sz w:val="32"/>
      <w:szCs w:val="46"/>
    </w:rPr>
  </w:style>
  <w:style w:type="character" w:customStyle="1" w:styleId="Heading2Char">
    <w:name w:val="Heading 2 Char"/>
    <w:link w:val="Heading2"/>
    <w:uiPriority w:val="9"/>
    <w:rsid w:val="00E00D0D"/>
    <w:rPr>
      <w:rFonts w:ascii="Arial" w:eastAsia="Times New Roman" w:hAnsi="Arial"/>
      <w:b/>
      <w:bCs/>
      <w:sz w:val="23"/>
      <w:szCs w:val="46"/>
    </w:rPr>
  </w:style>
  <w:style w:type="character" w:customStyle="1" w:styleId="Heading3Char">
    <w:name w:val="Heading 3 Char"/>
    <w:link w:val="Heading3"/>
    <w:uiPriority w:val="9"/>
    <w:rsid w:val="00E00D0D"/>
    <w:rPr>
      <w:rFonts w:ascii="Arial" w:eastAsia="Times New Roman" w:hAnsi="Arial"/>
      <w:bCs/>
      <w:i/>
      <w:sz w:val="21"/>
      <w:szCs w:val="46"/>
    </w:rPr>
  </w:style>
  <w:style w:type="paragraph" w:customStyle="1" w:styleId="Body">
    <w:name w:val="Body"/>
    <w:basedOn w:val="Normal"/>
    <w:link w:val="BodyChar"/>
    <w:rsid w:val="00B5633B"/>
    <w:pPr>
      <w:autoSpaceDE w:val="0"/>
      <w:autoSpaceDN w:val="0"/>
      <w:adjustRightInd w:val="0"/>
    </w:pPr>
    <w:rPr>
      <w:rFonts w:cs="Arial"/>
      <w:szCs w:val="21"/>
    </w:rPr>
  </w:style>
  <w:style w:type="character" w:customStyle="1" w:styleId="BodyChar">
    <w:name w:val="Body Char"/>
    <w:link w:val="Body"/>
    <w:rsid w:val="00B5633B"/>
    <w:rPr>
      <w:rFonts w:ascii="Arial" w:eastAsia="Calibri" w:hAnsi="Arial" w:cs="Arial"/>
      <w:sz w:val="21"/>
      <w:szCs w:val="21"/>
    </w:rPr>
  </w:style>
  <w:style w:type="character" w:styleId="Strong">
    <w:name w:val="Strong"/>
    <w:rsid w:val="00B5633B"/>
    <w:rPr>
      <w:rFonts w:ascii="Arial" w:hAnsi="Arial"/>
      <w:b/>
      <w:bCs/>
      <w:sz w:val="21"/>
    </w:rPr>
  </w:style>
  <w:style w:type="paragraph" w:styleId="ListBullet">
    <w:name w:val="List Bullet"/>
    <w:basedOn w:val="Normal"/>
    <w:uiPriority w:val="2"/>
    <w:unhideWhenUsed/>
    <w:qFormat/>
    <w:rsid w:val="008A03F0"/>
    <w:pPr>
      <w:numPr>
        <w:numId w:val="4"/>
      </w:numPr>
      <w:tabs>
        <w:tab w:val="clear" w:pos="360"/>
      </w:tabs>
      <w:ind w:left="720"/>
      <w:contextualSpacing/>
    </w:pPr>
  </w:style>
  <w:style w:type="paragraph" w:styleId="ListNumber">
    <w:name w:val="List Number"/>
    <w:basedOn w:val="ListBullet"/>
    <w:uiPriority w:val="99"/>
    <w:unhideWhenUsed/>
    <w:qFormat/>
    <w:rsid w:val="008A03F0"/>
    <w:pPr>
      <w:numPr>
        <w:numId w:val="9"/>
      </w:numPr>
      <w:ind w:left="720"/>
    </w:pPr>
  </w:style>
  <w:style w:type="paragraph" w:styleId="Caption">
    <w:name w:val="caption"/>
    <w:basedOn w:val="Normal"/>
    <w:next w:val="Normal"/>
    <w:uiPriority w:val="3"/>
    <w:unhideWhenUsed/>
    <w:qFormat/>
    <w:rsid w:val="001202DB"/>
    <w:pPr>
      <w:suppressAutoHyphens/>
      <w:spacing w:before="120"/>
    </w:pPr>
    <w:rPr>
      <w:bCs/>
      <w:i/>
      <w:color w:val="7F7F7F"/>
      <w:szCs w:val="20"/>
    </w:rPr>
  </w:style>
  <w:style w:type="character" w:styleId="PlaceholderText">
    <w:name w:val="Placeholder Text"/>
    <w:basedOn w:val="DefaultParagraphFont"/>
    <w:uiPriority w:val="99"/>
    <w:semiHidden/>
    <w:rsid w:val="00B5633B"/>
    <w:rPr>
      <w:color w:val="808080"/>
    </w:rPr>
  </w:style>
  <w:style w:type="paragraph" w:styleId="Title">
    <w:name w:val="Title"/>
    <w:basedOn w:val="Heading1"/>
    <w:next w:val="Normal"/>
    <w:link w:val="TitleChar"/>
    <w:uiPriority w:val="10"/>
    <w:rsid w:val="00EE6094"/>
    <w:pPr>
      <w:spacing w:before="280" w:after="560"/>
    </w:pPr>
    <w:rPr>
      <w:b/>
      <w:sz w:val="42"/>
      <w:szCs w:val="42"/>
    </w:rPr>
  </w:style>
  <w:style w:type="character" w:customStyle="1" w:styleId="TitleChar">
    <w:name w:val="Title Char"/>
    <w:basedOn w:val="DefaultParagraphFont"/>
    <w:link w:val="Title"/>
    <w:uiPriority w:val="10"/>
    <w:rsid w:val="00EE6094"/>
    <w:rPr>
      <w:rFonts w:ascii="Arial" w:eastAsia="Times New Roman" w:hAnsi="Arial"/>
      <w:b/>
      <w:bCs/>
      <w:color w:val="000000" w:themeColor="text1"/>
      <w:sz w:val="42"/>
      <w:szCs w:val="42"/>
    </w:rPr>
  </w:style>
  <w:style w:type="paragraph" w:customStyle="1" w:styleId="MonthYear">
    <w:name w:val="Month/Year"/>
    <w:basedOn w:val="Normal"/>
    <w:link w:val="MonthYearChar"/>
    <w:rsid w:val="00032D21"/>
    <w:rPr>
      <w:rFonts w:ascii="Arial Narrow" w:hAnsi="Arial Narrow" w:cs="Arial"/>
      <w:color w:val="003F5F"/>
      <w:sz w:val="26"/>
      <w:szCs w:val="26"/>
    </w:rPr>
  </w:style>
  <w:style w:type="character" w:customStyle="1" w:styleId="MonthYearChar">
    <w:name w:val="Month/Year Char"/>
    <w:link w:val="MonthYear"/>
    <w:rsid w:val="00032D21"/>
    <w:rPr>
      <w:rFonts w:ascii="Arial Narrow" w:hAnsi="Arial Narrow" w:cs="Arial"/>
      <w:color w:val="003F5F"/>
      <w:sz w:val="26"/>
      <w:szCs w:val="26"/>
    </w:rPr>
  </w:style>
  <w:style w:type="paragraph" w:styleId="Subtitle">
    <w:name w:val="Subtitle"/>
    <w:basedOn w:val="Normal"/>
    <w:next w:val="Normal"/>
    <w:link w:val="SubtitleChar"/>
    <w:uiPriority w:val="11"/>
    <w:rsid w:val="00A211E9"/>
    <w:pPr>
      <w:suppressAutoHyphens/>
      <w:spacing w:before="640" w:after="0" w:line="413" w:lineRule="auto"/>
      <w:ind w:right="2880"/>
    </w:pPr>
    <w:rPr>
      <w:rFonts w:cs="Arial"/>
      <w:color w:val="595959" w:themeColor="text1" w:themeTint="A6"/>
      <w:szCs w:val="23"/>
    </w:rPr>
  </w:style>
  <w:style w:type="character" w:customStyle="1" w:styleId="SubtitleChar">
    <w:name w:val="Subtitle Char"/>
    <w:basedOn w:val="DefaultParagraphFont"/>
    <w:link w:val="Subtitle"/>
    <w:uiPriority w:val="11"/>
    <w:rsid w:val="00A211E9"/>
    <w:rPr>
      <w:rFonts w:ascii="Arial" w:hAnsi="Arial" w:cs="Arial"/>
      <w:color w:val="595959" w:themeColor="text1" w:themeTint="A6"/>
      <w:sz w:val="23"/>
      <w:szCs w:val="23"/>
    </w:rPr>
  </w:style>
  <w:style w:type="paragraph" w:customStyle="1" w:styleId="NoSpacing1">
    <w:name w:val="No Spacing1"/>
    <w:basedOn w:val="Normal"/>
    <w:link w:val="NoSpacingChar"/>
    <w:uiPriority w:val="1"/>
    <w:rsid w:val="000626D9"/>
    <w:pPr>
      <w:spacing w:after="0"/>
    </w:pPr>
    <w:rPr>
      <w:rFonts w:ascii="Calibri" w:hAnsi="Calibri"/>
      <w:sz w:val="22"/>
    </w:rPr>
  </w:style>
  <w:style w:type="character" w:customStyle="1" w:styleId="NoSpacingChar">
    <w:name w:val="No Spacing Char"/>
    <w:link w:val="NoSpacing1"/>
    <w:uiPriority w:val="1"/>
    <w:rsid w:val="000626D9"/>
    <w:rPr>
      <w:sz w:val="22"/>
      <w:szCs w:val="22"/>
    </w:rPr>
  </w:style>
  <w:style w:type="paragraph" w:customStyle="1" w:styleId="SideColumn">
    <w:name w:val="Side Column"/>
    <w:basedOn w:val="Normal"/>
    <w:link w:val="SideColumnChar"/>
    <w:rsid w:val="000626D9"/>
    <w:rPr>
      <w:sz w:val="18"/>
      <w:szCs w:val="18"/>
    </w:rPr>
  </w:style>
  <w:style w:type="character" w:customStyle="1" w:styleId="SideColumnChar">
    <w:name w:val="Side Column Char"/>
    <w:link w:val="SideColumn"/>
    <w:rsid w:val="000626D9"/>
    <w:rPr>
      <w:rFonts w:ascii="Arial" w:hAnsi="Arial"/>
      <w:sz w:val="18"/>
      <w:szCs w:val="18"/>
    </w:rPr>
  </w:style>
  <w:style w:type="paragraph" w:customStyle="1" w:styleId="ContactInfo">
    <w:name w:val="Contact Info"/>
    <w:basedOn w:val="Normal"/>
    <w:link w:val="ContactInfoChar"/>
    <w:qFormat/>
    <w:rsid w:val="000C7423"/>
    <w:pPr>
      <w:spacing w:line="281" w:lineRule="auto"/>
      <w:contextualSpacing/>
    </w:pPr>
  </w:style>
  <w:style w:type="character" w:customStyle="1" w:styleId="ContactInfoChar">
    <w:name w:val="Contact Info Char"/>
    <w:link w:val="ContactInfo"/>
    <w:rsid w:val="000C7423"/>
    <w:rPr>
      <w:rFonts w:ascii="Arial" w:hAnsi="Arial"/>
      <w:szCs w:val="22"/>
    </w:rPr>
  </w:style>
  <w:style w:type="character" w:customStyle="1" w:styleId="Heading4Char">
    <w:name w:val="Heading 4 Char"/>
    <w:basedOn w:val="DefaultParagraphFont"/>
    <w:link w:val="Heading4"/>
    <w:uiPriority w:val="9"/>
    <w:rsid w:val="002B3DCD"/>
    <w:rPr>
      <w:rFonts w:ascii="Arial" w:eastAsia="Times New Roman" w:hAnsi="Arial"/>
      <w:bCs/>
      <w:sz w:val="21"/>
      <w:szCs w:val="46"/>
    </w:rPr>
  </w:style>
  <w:style w:type="table" w:styleId="TableGrid">
    <w:name w:val="Table Grid"/>
    <w:basedOn w:val="TableNormal"/>
    <w:uiPriority w:val="59"/>
    <w:rsid w:val="00C80B0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C80B07"/>
    <w:pPr>
      <w:spacing w:after="0"/>
    </w:pPr>
    <w:rPr>
      <w:rFonts w:ascii="Consolas" w:eastAsiaTheme="minorHAnsi" w:hAnsi="Consolas" w:cstheme="minorBidi"/>
      <w:kern w:val="19"/>
      <w:szCs w:val="21"/>
      <w14:numSpacing w14:val="proportional"/>
    </w:rPr>
  </w:style>
  <w:style w:type="character" w:customStyle="1" w:styleId="PlainTextChar">
    <w:name w:val="Plain Text Char"/>
    <w:basedOn w:val="DefaultParagraphFont"/>
    <w:link w:val="PlainText"/>
    <w:uiPriority w:val="99"/>
    <w:rsid w:val="00C80B07"/>
    <w:rPr>
      <w:rFonts w:ascii="Consolas" w:eastAsiaTheme="minorHAnsi" w:hAnsi="Consolas" w:cstheme="minorBidi"/>
      <w:kern w:val="19"/>
      <w:szCs w:val="21"/>
      <w14:numSpacing w14:val="proportional"/>
    </w:rPr>
  </w:style>
  <w:style w:type="paragraph" w:styleId="ListParagraph">
    <w:name w:val="List Paragraph"/>
    <w:basedOn w:val="Normal"/>
    <w:uiPriority w:val="34"/>
    <w:qFormat/>
    <w:rsid w:val="00E00D0D"/>
    <w:pPr>
      <w:ind w:left="720"/>
    </w:pPr>
    <w:rPr>
      <w:rFonts w:eastAsiaTheme="minorHAnsi" w:cstheme="minorBidi"/>
    </w:rPr>
  </w:style>
  <w:style w:type="paragraph" w:styleId="NormalWeb">
    <w:name w:val="Normal (Web)"/>
    <w:basedOn w:val="Normal"/>
    <w:uiPriority w:val="99"/>
    <w:unhideWhenUsed/>
    <w:rsid w:val="00CE52CA"/>
    <w:pPr>
      <w:spacing w:before="100" w:beforeAutospacing="1" w:after="100" w:afterAutospacing="1"/>
    </w:pPr>
    <w:rPr>
      <w:rFonts w:ascii="Times New Roman" w:eastAsia="Times New Roman" w:hAnsi="Times New Roman"/>
      <w:szCs w:val="24"/>
    </w:rPr>
  </w:style>
  <w:style w:type="character" w:styleId="SubtleEmphasis">
    <w:name w:val="Subtle Emphasis"/>
    <w:basedOn w:val="SubtitleChar"/>
    <w:uiPriority w:val="19"/>
    <w:rsid w:val="004A39ED"/>
    <w:rPr>
      <w:rFonts w:ascii="Arial Narrow" w:hAnsi="Arial Narrow" w:cs="Arial"/>
      <w:i/>
      <w:iCs/>
      <w:color w:val="0F243E" w:themeColor="text2" w:themeShade="80"/>
      <w:sz w:val="23"/>
      <w:szCs w:val="26"/>
    </w:rPr>
  </w:style>
  <w:style w:type="paragraph" w:styleId="Date">
    <w:name w:val="Date"/>
    <w:basedOn w:val="Footer"/>
    <w:next w:val="Normal"/>
    <w:link w:val="DateChar"/>
    <w:qFormat/>
    <w:rsid w:val="000C7423"/>
    <w:pPr>
      <w:tabs>
        <w:tab w:val="clear" w:pos="4680"/>
        <w:tab w:val="clear" w:pos="9360"/>
      </w:tabs>
      <w:spacing w:before="0" w:after="560"/>
      <w:ind w:right="1008"/>
    </w:pPr>
    <w:rPr>
      <w:rFonts w:cs="Arial"/>
      <w:color w:val="auto"/>
      <w:sz w:val="20"/>
      <w:szCs w:val="23"/>
    </w:rPr>
  </w:style>
  <w:style w:type="character" w:customStyle="1" w:styleId="DateChar">
    <w:name w:val="Date Char"/>
    <w:basedOn w:val="DefaultParagraphFont"/>
    <w:link w:val="Date"/>
    <w:rsid w:val="000C7423"/>
    <w:rPr>
      <w:rFonts w:ascii="Arial" w:hAnsi="Arial" w:cs="Arial"/>
      <w:szCs w:val="23"/>
    </w:rPr>
  </w:style>
  <w:style w:type="paragraph" w:customStyle="1" w:styleId="Figure">
    <w:name w:val="Figure"/>
    <w:basedOn w:val="Caption"/>
    <w:link w:val="FigureChar"/>
    <w:qFormat/>
    <w:rsid w:val="00A211E9"/>
    <w:pPr>
      <w:spacing w:before="320" w:after="120" w:line="269" w:lineRule="auto"/>
      <w:ind w:right="2880"/>
    </w:pPr>
    <w:rPr>
      <w:rFonts w:cs="Arial"/>
      <w:i w:val="0"/>
      <w:color w:val="595959" w:themeColor="text1" w:themeTint="A6"/>
      <w:sz w:val="22"/>
      <w:szCs w:val="22"/>
    </w:rPr>
  </w:style>
  <w:style w:type="character" w:customStyle="1" w:styleId="FigureChar">
    <w:name w:val="Figure Char"/>
    <w:basedOn w:val="DefaultParagraphFont"/>
    <w:link w:val="Figure"/>
    <w:rsid w:val="00A211E9"/>
    <w:rPr>
      <w:rFonts w:ascii="Arial" w:hAnsi="Arial" w:cs="Arial"/>
      <w:bCs/>
      <w:color w:val="595959" w:themeColor="text1" w:themeTint="A6"/>
      <w:sz w:val="22"/>
      <w:szCs w:val="22"/>
    </w:rPr>
  </w:style>
  <w:style w:type="table" w:customStyle="1" w:styleId="TableGrid1">
    <w:name w:val="Table Grid1"/>
    <w:basedOn w:val="TableNormal"/>
    <w:next w:val="TableGrid"/>
    <w:rsid w:val="003E2DC2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rsid w:val="001359B6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4365C0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F295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6C2FC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2FCC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2FCC"/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2FC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2FCC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187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root>
  <title>Title</title>
  <date>Date (month year)</date>
  <contact/>
  <telephone/>
  <email/>
</root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E48598-DE01-4987-ADF8-2E77FC09ABD3}">
  <ds:schemaRefs/>
</ds:datastoreItem>
</file>

<file path=customXml/itemProps2.xml><?xml version="1.0" encoding="utf-8"?>
<ds:datastoreItem xmlns:ds="http://schemas.openxmlformats.org/officeDocument/2006/customXml" ds:itemID="{3461CC00-17A5-4490-BDA8-C7C6A4F9FF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597</Words>
  <Characters>3405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NRRA Initial Request Form</vt:lpstr>
    </vt:vector>
  </TitlesOfParts>
  <Company>MNDOT</Company>
  <LinksUpToDate>false</LinksUpToDate>
  <CharactersWithSpaces>3995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NRRA Initial Request Form</dc:title>
  <dc:creator>Minnesota Department of Transportation</dc:creator>
  <cp:keywords>NRRA; Initial Request Form</cp:keywords>
  <cp:lastModifiedBy>Burnham, Thomas (DOT)</cp:lastModifiedBy>
  <cp:revision>10</cp:revision>
  <cp:lastPrinted>2016-08-03T15:58:00Z</cp:lastPrinted>
  <dcterms:created xsi:type="dcterms:W3CDTF">2021-03-26T20:29:00Z</dcterms:created>
  <dcterms:modified xsi:type="dcterms:W3CDTF">2021-04-02T13:29:00Z</dcterms:modified>
</cp:coreProperties>
</file>