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EE4811" w14:textId="0859A324" w:rsidR="009372A5" w:rsidRPr="009372A5" w:rsidRDefault="009372A5" w:rsidP="009372A5">
      <w:pPr>
        <w:spacing w:before="120" w:after="120"/>
      </w:pPr>
      <w:r w:rsidRPr="009372A5">
        <w:t>[Fill in sec</w:t>
      </w:r>
      <w:r w:rsidR="00B61C74">
        <w:t>tions 4, 5, 7, 9, 16 and 17.</w:t>
      </w:r>
      <w:r w:rsidRPr="009372A5">
        <w:t>]</w:t>
      </w:r>
    </w:p>
    <w:tbl>
      <w:tblPr>
        <w:tblW w:w="10440" w:type="dxa"/>
        <w:tblInd w:w="-540" w:type="dxa"/>
        <w:tblLayout w:type="fixed"/>
        <w:tblCellMar>
          <w:left w:w="120" w:type="dxa"/>
          <w:right w:w="120" w:type="dxa"/>
        </w:tblCellMar>
        <w:tblLook w:val="0000" w:firstRow="0" w:lastRow="0" w:firstColumn="0" w:lastColumn="0" w:noHBand="0" w:noVBand="0"/>
      </w:tblPr>
      <w:tblGrid>
        <w:gridCol w:w="3150"/>
        <w:gridCol w:w="2790"/>
        <w:gridCol w:w="1980"/>
        <w:gridCol w:w="2520"/>
      </w:tblGrid>
      <w:tr w:rsidR="00DE6F09" w:rsidRPr="009372A5" w14:paraId="6B11A5CB" w14:textId="77777777" w:rsidTr="00A25C14">
        <w:trPr>
          <w:cantSplit/>
          <w:trHeight w:hRule="exact" w:val="432"/>
        </w:trPr>
        <w:tc>
          <w:tcPr>
            <w:tcW w:w="10440" w:type="dxa"/>
            <w:gridSpan w:val="4"/>
            <w:tcBorders>
              <w:bottom w:val="single" w:sz="7" w:space="0" w:color="000000"/>
            </w:tcBorders>
          </w:tcPr>
          <w:p w14:paraId="724F663A" w14:textId="77777777" w:rsidR="00DE6F09" w:rsidRPr="002E7148" w:rsidRDefault="00DE6F09" w:rsidP="002E7148">
            <w:pPr>
              <w:spacing w:before="120" w:after="58"/>
              <w:jc w:val="right"/>
              <w:rPr>
                <w:b/>
                <w:color w:val="1F497D" w:themeColor="text2"/>
                <w:sz w:val="26"/>
                <w:szCs w:val="26"/>
              </w:rPr>
            </w:pPr>
            <w:r w:rsidRPr="002E7148">
              <w:rPr>
                <w:b/>
                <w:color w:val="1F497D" w:themeColor="text2"/>
                <w:sz w:val="26"/>
                <w:szCs w:val="26"/>
              </w:rPr>
              <w:t>Technical Report Documentation Page</w:t>
            </w:r>
          </w:p>
        </w:tc>
      </w:tr>
      <w:tr w:rsidR="009372A5" w:rsidRPr="009372A5" w14:paraId="6D7B517B" w14:textId="77777777" w:rsidTr="00A25C14">
        <w:trPr>
          <w:cantSplit/>
        </w:trPr>
        <w:tc>
          <w:tcPr>
            <w:tcW w:w="3150" w:type="dxa"/>
            <w:tcBorders>
              <w:top w:val="single" w:sz="7" w:space="0" w:color="000000"/>
              <w:left w:val="single" w:sz="7" w:space="0" w:color="000000"/>
              <w:right w:val="single" w:sz="7" w:space="0" w:color="000000"/>
            </w:tcBorders>
          </w:tcPr>
          <w:p w14:paraId="1F125E26" w14:textId="77777777" w:rsidR="009372A5" w:rsidRPr="009372A5" w:rsidRDefault="009372A5" w:rsidP="009372A5">
            <w:pPr>
              <w:spacing w:before="0" w:after="0"/>
              <w:rPr>
                <w:sz w:val="16"/>
              </w:rPr>
            </w:pPr>
            <w:r w:rsidRPr="009372A5">
              <w:rPr>
                <w:sz w:val="16"/>
              </w:rPr>
              <w:t>1. Report No.</w:t>
            </w:r>
          </w:p>
        </w:tc>
        <w:tc>
          <w:tcPr>
            <w:tcW w:w="2790" w:type="dxa"/>
            <w:tcBorders>
              <w:top w:val="single" w:sz="7" w:space="0" w:color="000000"/>
              <w:left w:val="single" w:sz="7" w:space="0" w:color="000000"/>
              <w:right w:val="single" w:sz="7" w:space="0" w:color="000000"/>
            </w:tcBorders>
          </w:tcPr>
          <w:p w14:paraId="1EB2A5F5" w14:textId="77777777" w:rsidR="009372A5" w:rsidRPr="009372A5" w:rsidRDefault="009372A5" w:rsidP="009372A5">
            <w:pPr>
              <w:spacing w:before="0" w:after="0"/>
              <w:rPr>
                <w:sz w:val="16"/>
              </w:rPr>
            </w:pPr>
            <w:r w:rsidRPr="009372A5">
              <w:rPr>
                <w:sz w:val="16"/>
              </w:rPr>
              <w:t>2.</w:t>
            </w:r>
          </w:p>
        </w:tc>
        <w:tc>
          <w:tcPr>
            <w:tcW w:w="4500" w:type="dxa"/>
            <w:gridSpan w:val="2"/>
            <w:tcBorders>
              <w:top w:val="single" w:sz="7" w:space="0" w:color="000000"/>
              <w:left w:val="single" w:sz="7" w:space="0" w:color="000000"/>
              <w:right w:val="single" w:sz="7" w:space="0" w:color="000000"/>
            </w:tcBorders>
          </w:tcPr>
          <w:p w14:paraId="46956CCA" w14:textId="77777777" w:rsidR="009372A5" w:rsidRPr="009372A5" w:rsidRDefault="009372A5" w:rsidP="009372A5">
            <w:pPr>
              <w:spacing w:before="0" w:after="0"/>
            </w:pPr>
            <w:r w:rsidRPr="009372A5">
              <w:rPr>
                <w:sz w:val="16"/>
              </w:rPr>
              <w:t>3. Recipients Accession No.</w:t>
            </w:r>
          </w:p>
        </w:tc>
      </w:tr>
      <w:tr w:rsidR="009372A5" w:rsidRPr="009372A5" w14:paraId="21B05944" w14:textId="77777777" w:rsidTr="00A25C14">
        <w:trPr>
          <w:cantSplit/>
          <w:trHeight w:hRule="exact" w:val="367"/>
        </w:trPr>
        <w:tc>
          <w:tcPr>
            <w:tcW w:w="3150" w:type="dxa"/>
            <w:tcBorders>
              <w:left w:val="single" w:sz="7" w:space="0" w:color="000000"/>
              <w:bottom w:val="single" w:sz="7" w:space="0" w:color="000000"/>
              <w:right w:val="single" w:sz="7" w:space="0" w:color="000000"/>
            </w:tcBorders>
          </w:tcPr>
          <w:p w14:paraId="2EF1BC31" w14:textId="77777777" w:rsidR="009372A5" w:rsidRPr="009372A5" w:rsidRDefault="00524E10" w:rsidP="009372A5">
            <w:pPr>
              <w:spacing w:before="0" w:after="0"/>
            </w:pPr>
            <w:r>
              <w:t>MN/RC 2017</w:t>
            </w:r>
            <w:r w:rsidR="00590BAA">
              <w:t>-XX</w:t>
            </w:r>
          </w:p>
        </w:tc>
        <w:tc>
          <w:tcPr>
            <w:tcW w:w="2790" w:type="dxa"/>
            <w:tcBorders>
              <w:left w:val="single" w:sz="7" w:space="0" w:color="000000"/>
              <w:bottom w:val="single" w:sz="7" w:space="0" w:color="000000"/>
              <w:right w:val="single" w:sz="7" w:space="0" w:color="000000"/>
            </w:tcBorders>
          </w:tcPr>
          <w:p w14:paraId="0ACD7BD8" w14:textId="2636A434" w:rsidR="009372A5" w:rsidRPr="009372A5" w:rsidRDefault="009372A5" w:rsidP="009372A5">
            <w:pPr>
              <w:spacing w:before="0" w:after="0"/>
            </w:pPr>
          </w:p>
        </w:tc>
        <w:tc>
          <w:tcPr>
            <w:tcW w:w="4500" w:type="dxa"/>
            <w:gridSpan w:val="2"/>
            <w:tcBorders>
              <w:left w:val="single" w:sz="7" w:space="0" w:color="000000"/>
              <w:bottom w:val="single" w:sz="7" w:space="0" w:color="000000"/>
              <w:right w:val="single" w:sz="7" w:space="0" w:color="000000"/>
            </w:tcBorders>
          </w:tcPr>
          <w:p w14:paraId="0814D15C" w14:textId="58A600EB" w:rsidR="009372A5" w:rsidRPr="009372A5" w:rsidRDefault="009372A5" w:rsidP="009372A5">
            <w:pPr>
              <w:spacing w:before="0" w:after="0"/>
            </w:pPr>
          </w:p>
        </w:tc>
      </w:tr>
      <w:tr w:rsidR="009372A5" w:rsidRPr="009372A5" w14:paraId="05BF7015" w14:textId="77777777" w:rsidTr="00A25C14">
        <w:trPr>
          <w:cantSplit/>
        </w:trPr>
        <w:tc>
          <w:tcPr>
            <w:tcW w:w="5940" w:type="dxa"/>
            <w:gridSpan w:val="2"/>
            <w:tcBorders>
              <w:top w:val="single" w:sz="7" w:space="0" w:color="000000"/>
              <w:left w:val="single" w:sz="7" w:space="0" w:color="000000"/>
              <w:right w:val="single" w:sz="7" w:space="0" w:color="000000"/>
            </w:tcBorders>
          </w:tcPr>
          <w:p w14:paraId="055D4AF1" w14:textId="77777777" w:rsidR="009372A5" w:rsidRPr="009372A5" w:rsidRDefault="009372A5" w:rsidP="009372A5">
            <w:pPr>
              <w:spacing w:before="0" w:after="0"/>
              <w:rPr>
                <w:sz w:val="16"/>
              </w:rPr>
            </w:pPr>
            <w:r w:rsidRPr="009372A5">
              <w:rPr>
                <w:sz w:val="16"/>
              </w:rPr>
              <w:t>4. Title and Subtitle</w:t>
            </w:r>
          </w:p>
        </w:tc>
        <w:tc>
          <w:tcPr>
            <w:tcW w:w="4500" w:type="dxa"/>
            <w:gridSpan w:val="2"/>
            <w:tcBorders>
              <w:top w:val="single" w:sz="7" w:space="0" w:color="000000"/>
              <w:left w:val="single" w:sz="7" w:space="0" w:color="000000"/>
              <w:right w:val="single" w:sz="7" w:space="0" w:color="000000"/>
            </w:tcBorders>
          </w:tcPr>
          <w:p w14:paraId="6710ACBB" w14:textId="77777777" w:rsidR="009372A5" w:rsidRPr="009372A5" w:rsidRDefault="009372A5" w:rsidP="009372A5">
            <w:pPr>
              <w:spacing w:before="0" w:after="0"/>
            </w:pPr>
            <w:r w:rsidRPr="009372A5">
              <w:rPr>
                <w:sz w:val="16"/>
              </w:rPr>
              <w:t>5. Report Date</w:t>
            </w:r>
          </w:p>
        </w:tc>
      </w:tr>
      <w:tr w:rsidR="009372A5" w:rsidRPr="009372A5" w14:paraId="5C979D6A" w14:textId="77777777" w:rsidTr="00A25C14">
        <w:trPr>
          <w:cantSplit/>
        </w:trPr>
        <w:tc>
          <w:tcPr>
            <w:tcW w:w="5940" w:type="dxa"/>
            <w:gridSpan w:val="2"/>
            <w:vMerge w:val="restart"/>
            <w:tcBorders>
              <w:left w:val="single" w:sz="7" w:space="0" w:color="000000"/>
              <w:right w:val="single" w:sz="7" w:space="0" w:color="000000"/>
            </w:tcBorders>
          </w:tcPr>
          <w:p w14:paraId="1C3B898F" w14:textId="4206619D" w:rsidR="009372A5" w:rsidRPr="009372A5" w:rsidRDefault="00BB16FF" w:rsidP="009372A5">
            <w:pPr>
              <w:spacing w:before="0" w:after="0"/>
            </w:pPr>
            <w:r>
              <w:t xml:space="preserve">Effective </w:t>
            </w:r>
            <w:proofErr w:type="gramStart"/>
            <w:r>
              <w:t>Long Lasting</w:t>
            </w:r>
            <w:proofErr w:type="gramEnd"/>
            <w:r>
              <w:t xml:space="preserve"> Partial Depth Joint Repairs for Challenging Conditions – </w:t>
            </w:r>
            <w:r w:rsidR="007B1BFE">
              <w:t>Draft Final Report</w:t>
            </w:r>
          </w:p>
        </w:tc>
        <w:tc>
          <w:tcPr>
            <w:tcW w:w="4500" w:type="dxa"/>
            <w:gridSpan w:val="2"/>
            <w:tcBorders>
              <w:left w:val="single" w:sz="7" w:space="0" w:color="000000"/>
              <w:bottom w:val="single" w:sz="7" w:space="0" w:color="000000"/>
              <w:right w:val="single" w:sz="7" w:space="0" w:color="000000"/>
            </w:tcBorders>
          </w:tcPr>
          <w:p w14:paraId="3318E1B5" w14:textId="27399E73" w:rsidR="009372A5" w:rsidRPr="009372A5" w:rsidRDefault="007B1BFE" w:rsidP="009372A5">
            <w:pPr>
              <w:spacing w:before="0" w:after="0"/>
            </w:pPr>
            <w:r>
              <w:t>October 2020</w:t>
            </w:r>
          </w:p>
        </w:tc>
      </w:tr>
      <w:tr w:rsidR="009372A5" w:rsidRPr="009372A5" w14:paraId="76E94870" w14:textId="77777777" w:rsidTr="00A25C14">
        <w:trPr>
          <w:cantSplit/>
        </w:trPr>
        <w:tc>
          <w:tcPr>
            <w:tcW w:w="5940" w:type="dxa"/>
            <w:gridSpan w:val="2"/>
            <w:vMerge/>
            <w:tcBorders>
              <w:left w:val="single" w:sz="7" w:space="0" w:color="000000"/>
              <w:right w:val="single" w:sz="7" w:space="0" w:color="000000"/>
            </w:tcBorders>
          </w:tcPr>
          <w:p w14:paraId="3F7EE258" w14:textId="77777777" w:rsidR="009372A5" w:rsidRPr="009372A5" w:rsidRDefault="009372A5" w:rsidP="009372A5">
            <w:pPr>
              <w:spacing w:before="0" w:after="0"/>
            </w:pPr>
          </w:p>
        </w:tc>
        <w:tc>
          <w:tcPr>
            <w:tcW w:w="4500" w:type="dxa"/>
            <w:gridSpan w:val="2"/>
            <w:tcBorders>
              <w:top w:val="single" w:sz="7" w:space="0" w:color="000000"/>
              <w:left w:val="single" w:sz="7" w:space="0" w:color="000000"/>
              <w:right w:val="single" w:sz="7" w:space="0" w:color="000000"/>
            </w:tcBorders>
          </w:tcPr>
          <w:p w14:paraId="01BE26F5" w14:textId="77777777" w:rsidR="009372A5" w:rsidRPr="009372A5" w:rsidRDefault="009372A5" w:rsidP="009372A5">
            <w:pPr>
              <w:spacing w:before="0" w:after="0"/>
            </w:pPr>
            <w:r w:rsidRPr="009372A5">
              <w:rPr>
                <w:sz w:val="16"/>
              </w:rPr>
              <w:t>6.</w:t>
            </w:r>
          </w:p>
        </w:tc>
      </w:tr>
      <w:tr w:rsidR="009372A5" w:rsidRPr="009372A5" w14:paraId="702DA190" w14:textId="77777777" w:rsidTr="00A25C14">
        <w:trPr>
          <w:cantSplit/>
        </w:trPr>
        <w:tc>
          <w:tcPr>
            <w:tcW w:w="5940" w:type="dxa"/>
            <w:gridSpan w:val="2"/>
            <w:vMerge/>
            <w:tcBorders>
              <w:left w:val="single" w:sz="7" w:space="0" w:color="000000"/>
              <w:bottom w:val="single" w:sz="7" w:space="0" w:color="000000"/>
              <w:right w:val="single" w:sz="7" w:space="0" w:color="000000"/>
            </w:tcBorders>
          </w:tcPr>
          <w:p w14:paraId="6E8CDCCF" w14:textId="77777777" w:rsidR="009372A5" w:rsidRPr="009372A5" w:rsidRDefault="009372A5" w:rsidP="009372A5">
            <w:pPr>
              <w:spacing w:before="0" w:after="0"/>
            </w:pPr>
          </w:p>
        </w:tc>
        <w:tc>
          <w:tcPr>
            <w:tcW w:w="4500" w:type="dxa"/>
            <w:gridSpan w:val="2"/>
            <w:tcBorders>
              <w:left w:val="single" w:sz="7" w:space="0" w:color="000000"/>
              <w:bottom w:val="single" w:sz="7" w:space="0" w:color="000000"/>
              <w:right w:val="single" w:sz="7" w:space="0" w:color="000000"/>
            </w:tcBorders>
          </w:tcPr>
          <w:p w14:paraId="2CFFE62A" w14:textId="583BB750" w:rsidR="009372A5" w:rsidRPr="009372A5" w:rsidRDefault="009372A5" w:rsidP="009372A5">
            <w:pPr>
              <w:spacing w:before="0" w:after="0"/>
            </w:pPr>
          </w:p>
        </w:tc>
      </w:tr>
      <w:tr w:rsidR="009372A5" w:rsidRPr="009372A5" w14:paraId="00D6F3A5" w14:textId="77777777" w:rsidTr="00A25C14">
        <w:trPr>
          <w:cantSplit/>
        </w:trPr>
        <w:tc>
          <w:tcPr>
            <w:tcW w:w="5940" w:type="dxa"/>
            <w:gridSpan w:val="2"/>
            <w:tcBorders>
              <w:top w:val="single" w:sz="7" w:space="0" w:color="000000"/>
              <w:left w:val="single" w:sz="7" w:space="0" w:color="000000"/>
              <w:right w:val="single" w:sz="7" w:space="0" w:color="000000"/>
            </w:tcBorders>
          </w:tcPr>
          <w:p w14:paraId="219BF605" w14:textId="77777777" w:rsidR="009372A5" w:rsidRPr="009372A5" w:rsidRDefault="009372A5" w:rsidP="009372A5">
            <w:pPr>
              <w:spacing w:before="0" w:after="0"/>
              <w:rPr>
                <w:sz w:val="16"/>
              </w:rPr>
            </w:pPr>
            <w:r w:rsidRPr="009372A5">
              <w:rPr>
                <w:sz w:val="16"/>
              </w:rPr>
              <w:t>7. Author(s)</w:t>
            </w:r>
          </w:p>
        </w:tc>
        <w:tc>
          <w:tcPr>
            <w:tcW w:w="4500" w:type="dxa"/>
            <w:gridSpan w:val="2"/>
            <w:tcBorders>
              <w:top w:val="single" w:sz="7" w:space="0" w:color="000000"/>
              <w:left w:val="single" w:sz="7" w:space="0" w:color="000000"/>
              <w:right w:val="single" w:sz="7" w:space="0" w:color="000000"/>
            </w:tcBorders>
          </w:tcPr>
          <w:p w14:paraId="7739D616" w14:textId="77777777" w:rsidR="009372A5" w:rsidRPr="009372A5" w:rsidRDefault="009372A5" w:rsidP="009372A5">
            <w:pPr>
              <w:spacing w:before="0" w:after="0"/>
            </w:pPr>
            <w:r w:rsidRPr="009372A5">
              <w:rPr>
                <w:sz w:val="16"/>
              </w:rPr>
              <w:t>8. Performing Organization Report No.</w:t>
            </w:r>
          </w:p>
        </w:tc>
      </w:tr>
      <w:tr w:rsidR="009372A5" w:rsidRPr="009372A5" w14:paraId="156010CB" w14:textId="77777777" w:rsidTr="00A25C14">
        <w:trPr>
          <w:cantSplit/>
        </w:trPr>
        <w:tc>
          <w:tcPr>
            <w:tcW w:w="5940" w:type="dxa"/>
            <w:gridSpan w:val="2"/>
            <w:tcBorders>
              <w:left w:val="single" w:sz="7" w:space="0" w:color="000000"/>
              <w:bottom w:val="single" w:sz="7" w:space="0" w:color="000000"/>
              <w:right w:val="single" w:sz="7" w:space="0" w:color="000000"/>
            </w:tcBorders>
          </w:tcPr>
          <w:p w14:paraId="514DB8EA" w14:textId="62AEF0B9" w:rsidR="009372A5" w:rsidRPr="009372A5" w:rsidRDefault="00D44049" w:rsidP="009372A5">
            <w:pPr>
              <w:spacing w:before="0" w:after="0"/>
            </w:pPr>
            <w:r>
              <w:t xml:space="preserve">Heidi Olson, Kenneth Tutu, </w:t>
            </w:r>
            <w:r w:rsidR="00BB16FF">
              <w:t xml:space="preserve">Justin Lashley, Matthew Oman, Jerry Geib, </w:t>
            </w:r>
            <w:r w:rsidR="007B1BFE">
              <w:t>Ben Worel</w:t>
            </w:r>
          </w:p>
        </w:tc>
        <w:tc>
          <w:tcPr>
            <w:tcW w:w="4500" w:type="dxa"/>
            <w:gridSpan w:val="2"/>
            <w:tcBorders>
              <w:left w:val="single" w:sz="7" w:space="0" w:color="000000"/>
              <w:bottom w:val="single" w:sz="7" w:space="0" w:color="000000"/>
              <w:right w:val="single" w:sz="7" w:space="0" w:color="000000"/>
            </w:tcBorders>
          </w:tcPr>
          <w:p w14:paraId="2DBBB6C9" w14:textId="0EC5263B" w:rsidR="009372A5" w:rsidRPr="009372A5" w:rsidRDefault="007B1BFE" w:rsidP="009372A5">
            <w:pPr>
              <w:spacing w:before="0" w:after="0"/>
            </w:pPr>
            <w:r>
              <w:t>B1711754</w:t>
            </w:r>
          </w:p>
        </w:tc>
      </w:tr>
      <w:tr w:rsidR="009372A5" w:rsidRPr="00281093" w14:paraId="6F182D78" w14:textId="77777777" w:rsidTr="00A25C14">
        <w:trPr>
          <w:cantSplit/>
        </w:trPr>
        <w:tc>
          <w:tcPr>
            <w:tcW w:w="5940" w:type="dxa"/>
            <w:gridSpan w:val="2"/>
            <w:tcBorders>
              <w:top w:val="single" w:sz="7" w:space="0" w:color="000000"/>
              <w:left w:val="single" w:sz="7" w:space="0" w:color="000000"/>
              <w:right w:val="single" w:sz="7" w:space="0" w:color="000000"/>
            </w:tcBorders>
          </w:tcPr>
          <w:p w14:paraId="2170F212" w14:textId="77777777" w:rsidR="009372A5" w:rsidRPr="00281093" w:rsidRDefault="009372A5" w:rsidP="00B461B0">
            <w:pPr>
              <w:pStyle w:val="NoSpacing"/>
              <w:rPr>
                <w:sz w:val="16"/>
                <w:szCs w:val="16"/>
              </w:rPr>
            </w:pPr>
            <w:r w:rsidRPr="00281093">
              <w:rPr>
                <w:sz w:val="16"/>
                <w:szCs w:val="16"/>
              </w:rPr>
              <w:t>9. Performing Organization Name and Address</w:t>
            </w:r>
          </w:p>
        </w:tc>
        <w:tc>
          <w:tcPr>
            <w:tcW w:w="4500" w:type="dxa"/>
            <w:gridSpan w:val="2"/>
            <w:tcBorders>
              <w:top w:val="single" w:sz="7" w:space="0" w:color="000000"/>
              <w:left w:val="single" w:sz="7" w:space="0" w:color="000000"/>
              <w:right w:val="single" w:sz="7" w:space="0" w:color="000000"/>
            </w:tcBorders>
          </w:tcPr>
          <w:p w14:paraId="05036A78" w14:textId="77777777" w:rsidR="009372A5" w:rsidRPr="00281093" w:rsidRDefault="009372A5" w:rsidP="009372A5">
            <w:pPr>
              <w:spacing w:before="0" w:after="0"/>
              <w:rPr>
                <w:sz w:val="16"/>
                <w:szCs w:val="16"/>
              </w:rPr>
            </w:pPr>
            <w:r w:rsidRPr="00281093">
              <w:rPr>
                <w:sz w:val="16"/>
                <w:szCs w:val="16"/>
              </w:rPr>
              <w:t>10. Project/Task/Work Unit No.</w:t>
            </w:r>
          </w:p>
        </w:tc>
      </w:tr>
      <w:tr w:rsidR="009372A5" w:rsidRPr="009372A5" w14:paraId="5A72AF90" w14:textId="77777777" w:rsidTr="00A25C14">
        <w:trPr>
          <w:cantSplit/>
        </w:trPr>
        <w:tc>
          <w:tcPr>
            <w:tcW w:w="5940" w:type="dxa"/>
            <w:gridSpan w:val="2"/>
            <w:vMerge w:val="restart"/>
            <w:tcBorders>
              <w:left w:val="single" w:sz="7" w:space="0" w:color="000000"/>
              <w:right w:val="single" w:sz="7" w:space="0" w:color="000000"/>
            </w:tcBorders>
          </w:tcPr>
          <w:p w14:paraId="7093D84A" w14:textId="6411D63F" w:rsidR="00BB16FF" w:rsidRDefault="00BB16FF" w:rsidP="00524E10">
            <w:pPr>
              <w:spacing w:before="0" w:after="0" w:line="240" w:lineRule="auto"/>
            </w:pPr>
            <w:r>
              <w:t>Braun Intertec Corporation</w:t>
            </w:r>
          </w:p>
          <w:p w14:paraId="34F2DCEA" w14:textId="77777777" w:rsidR="00BB16FF" w:rsidRDefault="00BB16FF" w:rsidP="00524E10">
            <w:pPr>
              <w:spacing w:before="0" w:after="0" w:line="240" w:lineRule="auto"/>
            </w:pPr>
            <w:r>
              <w:t>11001 Hampshire Avenue S</w:t>
            </w:r>
          </w:p>
          <w:p w14:paraId="1388F6F7" w14:textId="3D5AD703" w:rsidR="009372A5" w:rsidRPr="009372A5" w:rsidRDefault="00BB16FF" w:rsidP="00524E10">
            <w:pPr>
              <w:spacing w:before="0" w:after="0" w:line="240" w:lineRule="auto"/>
            </w:pPr>
            <w:r>
              <w:t>Minneapolis, MN 55438</w:t>
            </w:r>
          </w:p>
        </w:tc>
        <w:tc>
          <w:tcPr>
            <w:tcW w:w="4500" w:type="dxa"/>
            <w:gridSpan w:val="2"/>
            <w:tcBorders>
              <w:left w:val="single" w:sz="7" w:space="0" w:color="000000"/>
              <w:bottom w:val="single" w:sz="7" w:space="0" w:color="000000"/>
              <w:right w:val="single" w:sz="7" w:space="0" w:color="000000"/>
            </w:tcBorders>
          </w:tcPr>
          <w:p w14:paraId="08770E77" w14:textId="77777777" w:rsidR="009372A5" w:rsidRPr="009372A5" w:rsidRDefault="009372A5" w:rsidP="009372A5">
            <w:pPr>
              <w:spacing w:before="0" w:after="0"/>
            </w:pPr>
            <w:r w:rsidRPr="009372A5">
              <w:fldChar w:fldCharType="begin">
                <w:ffData>
                  <w:name w:val="Text9"/>
                  <w:enabled/>
                  <w:calcOnExit w:val="0"/>
                  <w:textInput/>
                </w:ffData>
              </w:fldChar>
            </w:r>
            <w:bookmarkStart w:id="0" w:name="Text9"/>
            <w:r w:rsidRPr="009372A5">
              <w:instrText xml:space="preserve"> FORMTEXT </w:instrText>
            </w:r>
            <w:r w:rsidRPr="009372A5">
              <w:fldChar w:fldCharType="separate"/>
            </w:r>
            <w:r w:rsidRPr="009372A5">
              <w:rPr>
                <w:noProof/>
              </w:rPr>
              <w:t> </w:t>
            </w:r>
            <w:r w:rsidRPr="009372A5">
              <w:rPr>
                <w:noProof/>
              </w:rPr>
              <w:t> </w:t>
            </w:r>
            <w:r w:rsidRPr="009372A5">
              <w:rPr>
                <w:noProof/>
              </w:rPr>
              <w:t> </w:t>
            </w:r>
            <w:r w:rsidRPr="009372A5">
              <w:rPr>
                <w:noProof/>
              </w:rPr>
              <w:t> </w:t>
            </w:r>
            <w:r w:rsidRPr="009372A5">
              <w:rPr>
                <w:noProof/>
              </w:rPr>
              <w:t> </w:t>
            </w:r>
            <w:r w:rsidRPr="009372A5">
              <w:fldChar w:fldCharType="end"/>
            </w:r>
            <w:bookmarkEnd w:id="0"/>
          </w:p>
        </w:tc>
      </w:tr>
      <w:tr w:rsidR="009372A5" w:rsidRPr="009372A5" w14:paraId="57A93AE8" w14:textId="77777777" w:rsidTr="00A25C14">
        <w:trPr>
          <w:cantSplit/>
          <w:trHeight w:hRule="exact" w:val="351"/>
        </w:trPr>
        <w:tc>
          <w:tcPr>
            <w:tcW w:w="5940" w:type="dxa"/>
            <w:gridSpan w:val="2"/>
            <w:vMerge/>
            <w:tcBorders>
              <w:left w:val="single" w:sz="7" w:space="0" w:color="000000"/>
              <w:right w:val="single" w:sz="7" w:space="0" w:color="000000"/>
            </w:tcBorders>
          </w:tcPr>
          <w:p w14:paraId="7CC61A53" w14:textId="77777777" w:rsidR="009372A5" w:rsidRPr="009372A5" w:rsidRDefault="009372A5" w:rsidP="009372A5">
            <w:pPr>
              <w:spacing w:before="0" w:after="0"/>
            </w:pPr>
          </w:p>
        </w:tc>
        <w:tc>
          <w:tcPr>
            <w:tcW w:w="4500" w:type="dxa"/>
            <w:gridSpan w:val="2"/>
            <w:tcBorders>
              <w:top w:val="single" w:sz="7" w:space="0" w:color="000000"/>
              <w:left w:val="single" w:sz="7" w:space="0" w:color="000000"/>
              <w:right w:val="single" w:sz="7" w:space="0" w:color="000000"/>
            </w:tcBorders>
          </w:tcPr>
          <w:p w14:paraId="56ECDB63" w14:textId="77777777" w:rsidR="009372A5" w:rsidRPr="009372A5" w:rsidRDefault="009372A5" w:rsidP="009372A5">
            <w:pPr>
              <w:spacing w:before="0" w:after="0"/>
            </w:pPr>
            <w:r w:rsidRPr="009372A5">
              <w:rPr>
                <w:sz w:val="16"/>
              </w:rPr>
              <w:t>11. Contract (C) or Grant (G) No.</w:t>
            </w:r>
          </w:p>
        </w:tc>
      </w:tr>
      <w:tr w:rsidR="009372A5" w:rsidRPr="009372A5" w14:paraId="01D9B7B2" w14:textId="77777777" w:rsidTr="00D44049">
        <w:trPr>
          <w:cantSplit/>
          <w:trHeight w:val="405"/>
        </w:trPr>
        <w:tc>
          <w:tcPr>
            <w:tcW w:w="5940" w:type="dxa"/>
            <w:gridSpan w:val="2"/>
            <w:vMerge/>
            <w:tcBorders>
              <w:left w:val="single" w:sz="7" w:space="0" w:color="000000"/>
              <w:bottom w:val="single" w:sz="7" w:space="0" w:color="000000"/>
              <w:right w:val="single" w:sz="7" w:space="0" w:color="000000"/>
            </w:tcBorders>
          </w:tcPr>
          <w:p w14:paraId="1245BD3C" w14:textId="77777777" w:rsidR="009372A5" w:rsidRPr="009372A5" w:rsidRDefault="009372A5" w:rsidP="009372A5">
            <w:pPr>
              <w:spacing w:before="0" w:after="0"/>
            </w:pPr>
          </w:p>
        </w:tc>
        <w:tc>
          <w:tcPr>
            <w:tcW w:w="4500" w:type="dxa"/>
            <w:gridSpan w:val="2"/>
            <w:tcBorders>
              <w:left w:val="single" w:sz="7" w:space="0" w:color="000000"/>
              <w:bottom w:val="single" w:sz="7" w:space="0" w:color="000000"/>
              <w:right w:val="single" w:sz="7" w:space="0" w:color="000000"/>
            </w:tcBorders>
          </w:tcPr>
          <w:p w14:paraId="05D61B15" w14:textId="6225CD3A" w:rsidR="009372A5" w:rsidRPr="009372A5" w:rsidRDefault="009372A5" w:rsidP="009372A5">
            <w:pPr>
              <w:spacing w:before="0" w:after="0"/>
            </w:pPr>
            <w:r w:rsidRPr="009372A5">
              <w:fldChar w:fldCharType="begin">
                <w:ffData>
                  <w:name w:val="Text11"/>
                  <w:enabled/>
                  <w:calcOnExit w:val="0"/>
                  <w:textInput/>
                </w:ffData>
              </w:fldChar>
            </w:r>
            <w:bookmarkStart w:id="1" w:name="Text11"/>
            <w:r w:rsidRPr="009372A5">
              <w:instrText xml:space="preserve"> FORMTEXT </w:instrText>
            </w:r>
            <w:r w:rsidRPr="009372A5">
              <w:fldChar w:fldCharType="separate"/>
            </w:r>
            <w:r w:rsidRPr="009372A5">
              <w:rPr>
                <w:noProof/>
              </w:rPr>
              <w:t> </w:t>
            </w:r>
            <w:r w:rsidRPr="009372A5">
              <w:rPr>
                <w:noProof/>
              </w:rPr>
              <w:t> </w:t>
            </w:r>
            <w:r w:rsidRPr="009372A5">
              <w:rPr>
                <w:noProof/>
              </w:rPr>
              <w:t> </w:t>
            </w:r>
            <w:r w:rsidRPr="009372A5">
              <w:rPr>
                <w:noProof/>
              </w:rPr>
              <w:t> </w:t>
            </w:r>
            <w:r w:rsidRPr="009372A5">
              <w:rPr>
                <w:noProof/>
              </w:rPr>
              <w:t> </w:t>
            </w:r>
            <w:r w:rsidRPr="009372A5">
              <w:fldChar w:fldCharType="end"/>
            </w:r>
            <w:bookmarkEnd w:id="1"/>
          </w:p>
        </w:tc>
      </w:tr>
      <w:tr w:rsidR="009372A5" w:rsidRPr="009372A5" w14:paraId="6B04DD4E" w14:textId="77777777" w:rsidTr="00A25C14">
        <w:trPr>
          <w:cantSplit/>
        </w:trPr>
        <w:tc>
          <w:tcPr>
            <w:tcW w:w="5940" w:type="dxa"/>
            <w:gridSpan w:val="2"/>
            <w:tcBorders>
              <w:top w:val="single" w:sz="7" w:space="0" w:color="000000"/>
              <w:left w:val="single" w:sz="7" w:space="0" w:color="000000"/>
              <w:right w:val="single" w:sz="7" w:space="0" w:color="000000"/>
            </w:tcBorders>
          </w:tcPr>
          <w:p w14:paraId="1868CA95" w14:textId="77777777" w:rsidR="009372A5" w:rsidRPr="009372A5" w:rsidRDefault="009372A5" w:rsidP="009372A5">
            <w:pPr>
              <w:spacing w:before="0" w:after="0"/>
              <w:rPr>
                <w:sz w:val="16"/>
              </w:rPr>
            </w:pPr>
            <w:r w:rsidRPr="009372A5">
              <w:rPr>
                <w:sz w:val="16"/>
              </w:rPr>
              <w:t>12. Sponsoring Organization Name and Address</w:t>
            </w:r>
          </w:p>
        </w:tc>
        <w:tc>
          <w:tcPr>
            <w:tcW w:w="4500" w:type="dxa"/>
            <w:gridSpan w:val="2"/>
            <w:tcBorders>
              <w:top w:val="single" w:sz="7" w:space="0" w:color="000000"/>
              <w:left w:val="single" w:sz="7" w:space="0" w:color="000000"/>
              <w:right w:val="single" w:sz="7" w:space="0" w:color="000000"/>
            </w:tcBorders>
          </w:tcPr>
          <w:p w14:paraId="07308256" w14:textId="77777777" w:rsidR="009372A5" w:rsidRPr="009372A5" w:rsidRDefault="009372A5" w:rsidP="009372A5">
            <w:pPr>
              <w:spacing w:before="0" w:after="0"/>
            </w:pPr>
            <w:r w:rsidRPr="009372A5">
              <w:rPr>
                <w:sz w:val="16"/>
              </w:rPr>
              <w:t>13. Type of Report and Period Covered</w:t>
            </w:r>
          </w:p>
        </w:tc>
      </w:tr>
      <w:tr w:rsidR="009372A5" w:rsidRPr="009372A5" w14:paraId="6B58C9E7" w14:textId="77777777" w:rsidTr="00A25C14">
        <w:trPr>
          <w:cantSplit/>
        </w:trPr>
        <w:tc>
          <w:tcPr>
            <w:tcW w:w="5940" w:type="dxa"/>
            <w:gridSpan w:val="2"/>
            <w:vMerge w:val="restart"/>
            <w:tcBorders>
              <w:left w:val="single" w:sz="7" w:space="0" w:color="000000"/>
              <w:right w:val="single" w:sz="7" w:space="0" w:color="000000"/>
            </w:tcBorders>
          </w:tcPr>
          <w:p w14:paraId="34AADECA" w14:textId="77777777" w:rsidR="00590BAA" w:rsidRPr="00F633D6" w:rsidRDefault="00590BAA" w:rsidP="00524E10">
            <w:pPr>
              <w:spacing w:before="0" w:after="0" w:line="240" w:lineRule="auto"/>
            </w:pPr>
            <w:r w:rsidRPr="00F633D6">
              <w:t>Minnesota Department of Transportation</w:t>
            </w:r>
          </w:p>
          <w:p w14:paraId="1A31C320" w14:textId="77777777" w:rsidR="00590BAA" w:rsidRPr="00F633D6" w:rsidRDefault="00590BAA" w:rsidP="00524E10">
            <w:pPr>
              <w:spacing w:before="0" w:after="0" w:line="240" w:lineRule="auto"/>
            </w:pPr>
            <w:r w:rsidRPr="00F633D6">
              <w:t>Research Services &amp; Library</w:t>
            </w:r>
          </w:p>
          <w:p w14:paraId="02177101" w14:textId="77777777" w:rsidR="00590BAA" w:rsidRPr="00F633D6" w:rsidRDefault="00590BAA" w:rsidP="00524E10">
            <w:pPr>
              <w:spacing w:before="0" w:after="0" w:line="240" w:lineRule="auto"/>
            </w:pPr>
            <w:r w:rsidRPr="00F633D6">
              <w:t>395 John Ireland Boulevard, MS 330</w:t>
            </w:r>
          </w:p>
          <w:p w14:paraId="5856E6B0" w14:textId="42EADAD5" w:rsidR="009372A5" w:rsidRPr="009372A5" w:rsidRDefault="00590BAA" w:rsidP="00524E10">
            <w:pPr>
              <w:spacing w:before="0" w:after="0" w:line="240" w:lineRule="auto"/>
            </w:pPr>
            <w:r w:rsidRPr="00F633D6">
              <w:t xml:space="preserve">St. Paul, </w:t>
            </w:r>
            <w:r w:rsidR="00D44049" w:rsidRPr="00F633D6">
              <w:t>Minnesota 55155</w:t>
            </w:r>
            <w:r w:rsidRPr="00F633D6">
              <w:t>-1899</w:t>
            </w:r>
          </w:p>
        </w:tc>
        <w:tc>
          <w:tcPr>
            <w:tcW w:w="4500" w:type="dxa"/>
            <w:gridSpan w:val="2"/>
            <w:tcBorders>
              <w:left w:val="single" w:sz="7" w:space="0" w:color="000000"/>
              <w:bottom w:val="single" w:sz="7" w:space="0" w:color="000000"/>
              <w:right w:val="single" w:sz="7" w:space="0" w:color="000000"/>
            </w:tcBorders>
          </w:tcPr>
          <w:p w14:paraId="18DCD80B" w14:textId="77777777" w:rsidR="009372A5" w:rsidRPr="009372A5" w:rsidRDefault="00CF3D71" w:rsidP="009372A5">
            <w:pPr>
              <w:spacing w:before="0" w:after="0"/>
            </w:pPr>
            <w:r w:rsidRPr="009372A5">
              <w:fldChar w:fldCharType="begin">
                <w:ffData>
                  <w:name w:val="Text13"/>
                  <w:enabled/>
                  <w:calcOnExit w:val="0"/>
                  <w:textInput/>
                </w:ffData>
              </w:fldChar>
            </w:r>
            <w:r w:rsidRPr="009372A5">
              <w:instrText xml:space="preserve"> FORMTEXT </w:instrText>
            </w:r>
            <w:r w:rsidRPr="009372A5">
              <w:fldChar w:fldCharType="separate"/>
            </w:r>
            <w:r w:rsidRPr="009372A5">
              <w:rPr>
                <w:noProof/>
              </w:rPr>
              <w:t> </w:t>
            </w:r>
            <w:r w:rsidRPr="009372A5">
              <w:rPr>
                <w:noProof/>
              </w:rPr>
              <w:t> </w:t>
            </w:r>
            <w:r w:rsidRPr="009372A5">
              <w:rPr>
                <w:noProof/>
              </w:rPr>
              <w:t> </w:t>
            </w:r>
            <w:r w:rsidRPr="009372A5">
              <w:rPr>
                <w:noProof/>
              </w:rPr>
              <w:t> </w:t>
            </w:r>
            <w:r w:rsidRPr="009372A5">
              <w:rPr>
                <w:noProof/>
              </w:rPr>
              <w:t> </w:t>
            </w:r>
            <w:r w:rsidRPr="009372A5">
              <w:fldChar w:fldCharType="end"/>
            </w:r>
          </w:p>
        </w:tc>
      </w:tr>
      <w:tr w:rsidR="009372A5" w:rsidRPr="009372A5" w14:paraId="5832165B" w14:textId="77777777" w:rsidTr="00A25C14">
        <w:trPr>
          <w:cantSplit/>
        </w:trPr>
        <w:tc>
          <w:tcPr>
            <w:tcW w:w="5940" w:type="dxa"/>
            <w:gridSpan w:val="2"/>
            <w:vMerge/>
            <w:tcBorders>
              <w:left w:val="single" w:sz="7" w:space="0" w:color="000000"/>
              <w:right w:val="single" w:sz="7" w:space="0" w:color="000000"/>
            </w:tcBorders>
          </w:tcPr>
          <w:p w14:paraId="48468DB1" w14:textId="77777777" w:rsidR="009372A5" w:rsidRPr="009372A5" w:rsidRDefault="009372A5" w:rsidP="009372A5">
            <w:pPr>
              <w:spacing w:before="0" w:after="0"/>
            </w:pPr>
          </w:p>
        </w:tc>
        <w:tc>
          <w:tcPr>
            <w:tcW w:w="4500" w:type="dxa"/>
            <w:gridSpan w:val="2"/>
            <w:tcBorders>
              <w:top w:val="single" w:sz="7" w:space="0" w:color="000000"/>
              <w:left w:val="single" w:sz="7" w:space="0" w:color="000000"/>
              <w:right w:val="single" w:sz="7" w:space="0" w:color="000000"/>
            </w:tcBorders>
          </w:tcPr>
          <w:p w14:paraId="55B692FF" w14:textId="77777777" w:rsidR="009372A5" w:rsidRPr="009372A5" w:rsidRDefault="009372A5" w:rsidP="009372A5">
            <w:pPr>
              <w:spacing w:before="0" w:after="0"/>
            </w:pPr>
            <w:r w:rsidRPr="009372A5">
              <w:rPr>
                <w:sz w:val="16"/>
              </w:rPr>
              <w:t>14. Sponsoring Agency Code</w:t>
            </w:r>
          </w:p>
        </w:tc>
      </w:tr>
      <w:tr w:rsidR="009372A5" w:rsidRPr="009372A5" w14:paraId="08FFD4D6" w14:textId="77777777" w:rsidTr="00A25C14">
        <w:trPr>
          <w:cantSplit/>
        </w:trPr>
        <w:tc>
          <w:tcPr>
            <w:tcW w:w="5940" w:type="dxa"/>
            <w:gridSpan w:val="2"/>
            <w:vMerge/>
            <w:tcBorders>
              <w:left w:val="single" w:sz="7" w:space="0" w:color="000000"/>
              <w:bottom w:val="single" w:sz="7" w:space="0" w:color="000000"/>
              <w:right w:val="single" w:sz="7" w:space="0" w:color="000000"/>
            </w:tcBorders>
          </w:tcPr>
          <w:p w14:paraId="1490731C" w14:textId="77777777" w:rsidR="009372A5" w:rsidRPr="009372A5" w:rsidRDefault="009372A5" w:rsidP="009372A5">
            <w:pPr>
              <w:spacing w:before="0" w:after="0"/>
            </w:pPr>
          </w:p>
        </w:tc>
        <w:tc>
          <w:tcPr>
            <w:tcW w:w="4500" w:type="dxa"/>
            <w:gridSpan w:val="2"/>
            <w:tcBorders>
              <w:left w:val="single" w:sz="7" w:space="0" w:color="000000"/>
              <w:bottom w:val="single" w:sz="7" w:space="0" w:color="000000"/>
              <w:right w:val="single" w:sz="7" w:space="0" w:color="000000"/>
            </w:tcBorders>
          </w:tcPr>
          <w:p w14:paraId="049CA8AE" w14:textId="396ADBA9" w:rsidR="009372A5" w:rsidRPr="009372A5" w:rsidRDefault="009372A5" w:rsidP="009372A5">
            <w:pPr>
              <w:spacing w:before="0" w:after="0"/>
            </w:pPr>
          </w:p>
        </w:tc>
      </w:tr>
      <w:tr w:rsidR="009372A5" w:rsidRPr="009372A5" w14:paraId="3A23B019" w14:textId="77777777" w:rsidTr="00A25C14">
        <w:trPr>
          <w:cantSplit/>
        </w:trPr>
        <w:tc>
          <w:tcPr>
            <w:tcW w:w="10440" w:type="dxa"/>
            <w:gridSpan w:val="4"/>
            <w:tcBorders>
              <w:top w:val="single" w:sz="7" w:space="0" w:color="000000"/>
              <w:left w:val="single" w:sz="7" w:space="0" w:color="000000"/>
              <w:right w:val="single" w:sz="7" w:space="0" w:color="000000"/>
            </w:tcBorders>
          </w:tcPr>
          <w:p w14:paraId="5994BD01" w14:textId="77777777" w:rsidR="009372A5" w:rsidRPr="009372A5" w:rsidRDefault="009372A5" w:rsidP="009372A5">
            <w:pPr>
              <w:spacing w:before="0" w:after="0"/>
            </w:pPr>
            <w:r w:rsidRPr="009372A5">
              <w:rPr>
                <w:sz w:val="16"/>
              </w:rPr>
              <w:t>15. Supplementary Notes</w:t>
            </w:r>
          </w:p>
        </w:tc>
      </w:tr>
      <w:tr w:rsidR="009372A5" w:rsidRPr="009372A5" w14:paraId="32D9D8A5" w14:textId="77777777" w:rsidTr="00A25C14">
        <w:trPr>
          <w:cantSplit/>
        </w:trPr>
        <w:tc>
          <w:tcPr>
            <w:tcW w:w="10440" w:type="dxa"/>
            <w:gridSpan w:val="4"/>
            <w:tcBorders>
              <w:left w:val="single" w:sz="7" w:space="0" w:color="000000"/>
              <w:bottom w:val="single" w:sz="7" w:space="0" w:color="000000"/>
              <w:right w:val="single" w:sz="7" w:space="0" w:color="000000"/>
            </w:tcBorders>
          </w:tcPr>
          <w:p w14:paraId="062775AB" w14:textId="77777777" w:rsidR="009372A5" w:rsidRPr="009372A5" w:rsidRDefault="00590BAA" w:rsidP="009372A5">
            <w:pPr>
              <w:spacing w:before="0" w:after="0"/>
            </w:pPr>
            <w:r w:rsidRPr="003D50E9">
              <w:rPr>
                <w:szCs w:val="22"/>
              </w:rPr>
              <w:t>http://</w:t>
            </w:r>
            <w:r w:rsidR="00524E10">
              <w:rPr>
                <w:szCs w:val="22"/>
              </w:rPr>
              <w:t xml:space="preserve"> mndot.gov/research/reports/2017/2017</w:t>
            </w:r>
            <w:r w:rsidRPr="003D50E9">
              <w:rPr>
                <w:szCs w:val="22"/>
              </w:rPr>
              <w:t>XX.pdf</w:t>
            </w:r>
          </w:p>
        </w:tc>
      </w:tr>
      <w:tr w:rsidR="009372A5" w:rsidRPr="009372A5" w14:paraId="72D2C419" w14:textId="77777777" w:rsidTr="00A25C14">
        <w:trPr>
          <w:cantSplit/>
        </w:trPr>
        <w:tc>
          <w:tcPr>
            <w:tcW w:w="10440" w:type="dxa"/>
            <w:gridSpan w:val="4"/>
            <w:tcBorders>
              <w:top w:val="single" w:sz="7" w:space="0" w:color="000000"/>
              <w:left w:val="single" w:sz="7" w:space="0" w:color="000000"/>
              <w:right w:val="single" w:sz="7" w:space="0" w:color="000000"/>
            </w:tcBorders>
          </w:tcPr>
          <w:p w14:paraId="6A58FC45" w14:textId="77777777" w:rsidR="00CF3D71" w:rsidRPr="00CF3D71" w:rsidRDefault="009372A5" w:rsidP="009372A5">
            <w:pPr>
              <w:spacing w:before="0" w:after="0"/>
              <w:rPr>
                <w:sz w:val="16"/>
              </w:rPr>
            </w:pPr>
            <w:r w:rsidRPr="009372A5">
              <w:rPr>
                <w:sz w:val="16"/>
              </w:rPr>
              <w:t>16. Abstract (Limit: 250 words)</w:t>
            </w:r>
          </w:p>
        </w:tc>
      </w:tr>
      <w:tr w:rsidR="009372A5" w:rsidRPr="009372A5" w14:paraId="6641DCAE" w14:textId="77777777" w:rsidTr="00BB16FF">
        <w:trPr>
          <w:cantSplit/>
          <w:trHeight w:hRule="exact" w:val="3744"/>
        </w:trPr>
        <w:tc>
          <w:tcPr>
            <w:tcW w:w="10440" w:type="dxa"/>
            <w:gridSpan w:val="4"/>
            <w:tcBorders>
              <w:left w:val="single" w:sz="7" w:space="0" w:color="000000"/>
              <w:bottom w:val="single" w:sz="7" w:space="0" w:color="000000"/>
              <w:right w:val="single" w:sz="7" w:space="0" w:color="000000"/>
            </w:tcBorders>
          </w:tcPr>
          <w:p w14:paraId="17EB6AA4" w14:textId="4B0F4A58" w:rsidR="00BB16FF" w:rsidRPr="00462BC3" w:rsidRDefault="00BB16FF" w:rsidP="00BB16FF">
            <w:pPr>
              <w:rPr>
                <w:szCs w:val="22"/>
              </w:rPr>
            </w:pPr>
            <w:r w:rsidRPr="00462BC3">
              <w:rPr>
                <w:szCs w:val="22"/>
              </w:rPr>
              <w:t xml:space="preserve">As </w:t>
            </w:r>
            <w:r w:rsidR="00D44049">
              <w:rPr>
                <w:szCs w:val="22"/>
              </w:rPr>
              <w:t>P</w:t>
            </w:r>
            <w:r w:rsidR="00D44049" w:rsidRPr="00462BC3">
              <w:rPr>
                <w:szCs w:val="22"/>
              </w:rPr>
              <w:t>ortland</w:t>
            </w:r>
            <w:r w:rsidRPr="00462BC3">
              <w:rPr>
                <w:szCs w:val="22"/>
              </w:rPr>
              <w:t xml:space="preserve"> cement concrete (PCC) pavements age, longitudinal and transverse joints can exhibit signs of distress as a result of traffic loading, climatic variations, materials related issues, and construction defects</w:t>
            </w:r>
            <w:r w:rsidR="00A330B6">
              <w:rPr>
                <w:szCs w:val="22"/>
              </w:rPr>
              <w:t xml:space="preserve">. </w:t>
            </w:r>
            <w:r w:rsidRPr="00462BC3">
              <w:rPr>
                <w:szCs w:val="22"/>
              </w:rPr>
              <w:t>Although only small areas are</w:t>
            </w:r>
            <w:r>
              <w:rPr>
                <w:szCs w:val="22"/>
              </w:rPr>
              <w:t xml:space="preserve"> often</w:t>
            </w:r>
            <w:r w:rsidRPr="00462BC3">
              <w:rPr>
                <w:szCs w:val="22"/>
              </w:rPr>
              <w:t xml:space="preserve"> involved, the joint distress can substantially disrupt traffic flow and increase pavement roughness sacrificing consumer ride comfort</w:t>
            </w:r>
            <w:r w:rsidR="00A330B6">
              <w:rPr>
                <w:szCs w:val="22"/>
              </w:rPr>
              <w:t xml:space="preserve">. </w:t>
            </w:r>
            <w:r w:rsidRPr="00462BC3">
              <w:rPr>
                <w:szCs w:val="22"/>
              </w:rPr>
              <w:t>When immediate action is required, temporary repairs are often made using readily available materials, such as cold mix or other asphalt materials</w:t>
            </w:r>
            <w:r w:rsidR="00A330B6">
              <w:rPr>
                <w:szCs w:val="22"/>
              </w:rPr>
              <w:t xml:space="preserve">. </w:t>
            </w:r>
            <w:r>
              <w:rPr>
                <w:szCs w:val="22"/>
              </w:rPr>
              <w:t>T</w:t>
            </w:r>
            <w:r w:rsidRPr="00462BC3">
              <w:rPr>
                <w:szCs w:val="22"/>
              </w:rPr>
              <w:t xml:space="preserve">hese temporary materials are oftentimes replaced </w:t>
            </w:r>
            <w:proofErr w:type="gramStart"/>
            <w:r w:rsidRPr="00462BC3">
              <w:rPr>
                <w:szCs w:val="22"/>
              </w:rPr>
              <w:t>at a later date</w:t>
            </w:r>
            <w:proofErr w:type="gramEnd"/>
            <w:r w:rsidRPr="00462BC3">
              <w:rPr>
                <w:szCs w:val="22"/>
              </w:rPr>
              <w:t xml:space="preserve"> with more permanent materials to re-establish the integrity and functionality of the concrete pavement</w:t>
            </w:r>
            <w:r w:rsidR="00A330B6">
              <w:rPr>
                <w:szCs w:val="22"/>
              </w:rPr>
              <w:t xml:space="preserve">. </w:t>
            </w:r>
            <w:r w:rsidRPr="00462BC3">
              <w:rPr>
                <w:szCs w:val="22"/>
              </w:rPr>
              <w:t>The goal of this project is to provide a guide for MnDOT and other agencies to establish an effective joint repair program</w:t>
            </w:r>
            <w:r w:rsidR="00A330B6">
              <w:rPr>
                <w:szCs w:val="22"/>
              </w:rPr>
              <w:t xml:space="preserve">. </w:t>
            </w:r>
            <w:r w:rsidRPr="00462BC3">
              <w:rPr>
                <w:szCs w:val="22"/>
              </w:rPr>
              <w:t>The final report will guide the reader through product selection, installation techniques, equipment needed for completing the repair, typical performance cost</w:t>
            </w:r>
            <w:r>
              <w:rPr>
                <w:szCs w:val="22"/>
              </w:rPr>
              <w:t>,</w:t>
            </w:r>
            <w:r w:rsidRPr="00462BC3">
              <w:rPr>
                <w:szCs w:val="22"/>
              </w:rPr>
              <w:t xml:space="preserve"> along with the life expectancy of the repair products.</w:t>
            </w:r>
            <w:r w:rsidR="007F6645">
              <w:rPr>
                <w:szCs w:val="22"/>
              </w:rPr>
              <w:t xml:space="preserve"> This report provides information on the construction of the patches and their condition after the first </w:t>
            </w:r>
            <w:r w:rsidR="00580C6B">
              <w:rPr>
                <w:szCs w:val="22"/>
              </w:rPr>
              <w:t xml:space="preserve">two </w:t>
            </w:r>
            <w:r w:rsidR="007F6645">
              <w:rPr>
                <w:szCs w:val="22"/>
              </w:rPr>
              <w:t>year</w:t>
            </w:r>
            <w:r w:rsidR="00580C6B">
              <w:rPr>
                <w:szCs w:val="22"/>
              </w:rPr>
              <w:t>s</w:t>
            </w:r>
            <w:r w:rsidR="007F6645">
              <w:rPr>
                <w:szCs w:val="22"/>
              </w:rPr>
              <w:t xml:space="preserve"> of use.</w:t>
            </w:r>
          </w:p>
          <w:p w14:paraId="1AB9D58A" w14:textId="60F76801" w:rsidR="009372A5" w:rsidRPr="009372A5" w:rsidRDefault="009372A5" w:rsidP="009372A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0" w:after="0"/>
            </w:pPr>
          </w:p>
        </w:tc>
      </w:tr>
      <w:tr w:rsidR="009372A5" w:rsidRPr="009372A5" w14:paraId="67D0EF35" w14:textId="77777777" w:rsidTr="00A25C14">
        <w:trPr>
          <w:cantSplit/>
          <w:trHeight w:val="172"/>
        </w:trPr>
        <w:tc>
          <w:tcPr>
            <w:tcW w:w="5940" w:type="dxa"/>
            <w:gridSpan w:val="2"/>
            <w:tcBorders>
              <w:top w:val="single" w:sz="7" w:space="0" w:color="000000"/>
              <w:left w:val="single" w:sz="7" w:space="0" w:color="000000"/>
              <w:right w:val="single" w:sz="7" w:space="0" w:color="000000"/>
            </w:tcBorders>
          </w:tcPr>
          <w:p w14:paraId="07BBFF58" w14:textId="77777777" w:rsidR="009372A5" w:rsidRPr="009372A5" w:rsidRDefault="009372A5" w:rsidP="009372A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0" w:after="0"/>
              <w:rPr>
                <w:sz w:val="16"/>
              </w:rPr>
            </w:pPr>
            <w:r w:rsidRPr="009372A5">
              <w:rPr>
                <w:sz w:val="16"/>
              </w:rPr>
              <w:t>17. Document Analysis/Descriptors</w:t>
            </w:r>
          </w:p>
        </w:tc>
        <w:tc>
          <w:tcPr>
            <w:tcW w:w="4500" w:type="dxa"/>
            <w:gridSpan w:val="2"/>
            <w:tcBorders>
              <w:top w:val="single" w:sz="7" w:space="0" w:color="000000"/>
              <w:left w:val="single" w:sz="7" w:space="0" w:color="000000"/>
              <w:right w:val="single" w:sz="7" w:space="0" w:color="000000"/>
            </w:tcBorders>
          </w:tcPr>
          <w:p w14:paraId="523F774F" w14:textId="77777777" w:rsidR="009372A5" w:rsidRPr="009372A5" w:rsidRDefault="009372A5" w:rsidP="009372A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0" w:after="0"/>
            </w:pPr>
            <w:r w:rsidRPr="009372A5">
              <w:rPr>
                <w:sz w:val="16"/>
              </w:rPr>
              <w:t>18. Availability Statement</w:t>
            </w:r>
          </w:p>
        </w:tc>
      </w:tr>
      <w:tr w:rsidR="00CF3D71" w:rsidRPr="009372A5" w14:paraId="5BB25971" w14:textId="77777777" w:rsidTr="00A25C14">
        <w:trPr>
          <w:cantSplit/>
          <w:trHeight w:val="1114"/>
        </w:trPr>
        <w:tc>
          <w:tcPr>
            <w:tcW w:w="5940" w:type="dxa"/>
            <w:gridSpan w:val="2"/>
            <w:tcBorders>
              <w:left w:val="single" w:sz="7" w:space="0" w:color="000000"/>
              <w:bottom w:val="single" w:sz="7" w:space="0" w:color="000000"/>
              <w:right w:val="single" w:sz="7" w:space="0" w:color="000000"/>
            </w:tcBorders>
          </w:tcPr>
          <w:p w14:paraId="5575B877" w14:textId="6B6C07DC" w:rsidR="00CF3D71" w:rsidRPr="009372A5" w:rsidRDefault="00BB16FF" w:rsidP="009372A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0" w:after="0"/>
            </w:pPr>
            <w:bookmarkStart w:id="2" w:name="Text16"/>
            <w:r>
              <w:t>National Road Research Alliance, NRRA, MnROAD, concrete repair, joint repair, patch</w:t>
            </w:r>
          </w:p>
          <w:bookmarkEnd w:id="2"/>
          <w:p w14:paraId="2032A2DF" w14:textId="77777777" w:rsidR="00CF3D71" w:rsidRPr="009372A5" w:rsidRDefault="00CF3D71" w:rsidP="009372A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0" w:after="0"/>
            </w:pPr>
          </w:p>
        </w:tc>
        <w:tc>
          <w:tcPr>
            <w:tcW w:w="4500" w:type="dxa"/>
            <w:gridSpan w:val="2"/>
            <w:tcBorders>
              <w:left w:val="single" w:sz="7" w:space="0" w:color="000000"/>
              <w:bottom w:val="single" w:sz="7" w:space="0" w:color="000000"/>
              <w:right w:val="single" w:sz="7" w:space="0" w:color="000000"/>
            </w:tcBorders>
          </w:tcPr>
          <w:p w14:paraId="519EFF3B" w14:textId="77777777" w:rsidR="00CF3D71" w:rsidRPr="009372A5" w:rsidRDefault="00CF3D71" w:rsidP="009372A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0" w:after="0"/>
              <w:rPr>
                <w:noProof/>
              </w:rPr>
            </w:pPr>
            <w:r w:rsidRPr="009372A5">
              <w:fldChar w:fldCharType="begin">
                <w:ffData>
                  <w:name w:val="Text18"/>
                  <w:enabled/>
                  <w:calcOnExit w:val="0"/>
                  <w:textInput/>
                </w:ffData>
              </w:fldChar>
            </w:r>
            <w:bookmarkStart w:id="3" w:name="Text18"/>
            <w:r w:rsidRPr="009372A5">
              <w:instrText xml:space="preserve"> FORMTEXT </w:instrText>
            </w:r>
            <w:r w:rsidRPr="009372A5">
              <w:fldChar w:fldCharType="separate"/>
            </w:r>
            <w:r w:rsidRPr="009372A5">
              <w:rPr>
                <w:noProof/>
              </w:rPr>
              <w:t>No restrictions. Document available from:</w:t>
            </w:r>
            <w:r>
              <w:rPr>
                <w:noProof/>
              </w:rPr>
              <w:t xml:space="preserve"> </w:t>
            </w:r>
            <w:r w:rsidRPr="009372A5">
              <w:rPr>
                <w:noProof/>
              </w:rPr>
              <w:t>National Technical Information Services,</w:t>
            </w:r>
            <w:r>
              <w:rPr>
                <w:noProof/>
              </w:rPr>
              <w:t xml:space="preserve"> </w:t>
            </w:r>
            <w:r w:rsidRPr="009372A5">
              <w:rPr>
                <w:noProof/>
              </w:rPr>
              <w:t>Alexandria, Virginia  22312</w:t>
            </w:r>
            <w:r w:rsidRPr="009372A5">
              <w:fldChar w:fldCharType="end"/>
            </w:r>
            <w:bookmarkEnd w:id="3"/>
          </w:p>
        </w:tc>
      </w:tr>
      <w:tr w:rsidR="009372A5" w:rsidRPr="009372A5" w14:paraId="487E4A39" w14:textId="77777777" w:rsidTr="00A25C14">
        <w:trPr>
          <w:cantSplit/>
        </w:trPr>
        <w:tc>
          <w:tcPr>
            <w:tcW w:w="3150" w:type="dxa"/>
            <w:tcBorders>
              <w:top w:val="single" w:sz="7" w:space="0" w:color="000000"/>
              <w:left w:val="single" w:sz="7" w:space="0" w:color="000000"/>
              <w:right w:val="single" w:sz="7" w:space="0" w:color="000000"/>
            </w:tcBorders>
          </w:tcPr>
          <w:p w14:paraId="641E2A2D" w14:textId="77777777" w:rsidR="009372A5" w:rsidRPr="009372A5" w:rsidRDefault="009372A5" w:rsidP="009372A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0" w:after="0"/>
              <w:rPr>
                <w:sz w:val="16"/>
              </w:rPr>
            </w:pPr>
            <w:r w:rsidRPr="009372A5">
              <w:rPr>
                <w:sz w:val="16"/>
              </w:rPr>
              <w:t>19. Security Class (this report)</w:t>
            </w:r>
          </w:p>
        </w:tc>
        <w:tc>
          <w:tcPr>
            <w:tcW w:w="2790" w:type="dxa"/>
            <w:tcBorders>
              <w:top w:val="single" w:sz="7" w:space="0" w:color="000000"/>
              <w:left w:val="single" w:sz="7" w:space="0" w:color="000000"/>
              <w:right w:val="single" w:sz="7" w:space="0" w:color="000000"/>
            </w:tcBorders>
          </w:tcPr>
          <w:p w14:paraId="7444F04A" w14:textId="77777777" w:rsidR="009372A5" w:rsidRPr="009372A5" w:rsidRDefault="009372A5" w:rsidP="009372A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0" w:after="0"/>
              <w:rPr>
                <w:sz w:val="16"/>
              </w:rPr>
            </w:pPr>
            <w:r w:rsidRPr="009372A5">
              <w:rPr>
                <w:sz w:val="16"/>
              </w:rPr>
              <w:t>20. Security Class (this page)</w:t>
            </w:r>
          </w:p>
        </w:tc>
        <w:tc>
          <w:tcPr>
            <w:tcW w:w="1980" w:type="dxa"/>
            <w:tcBorders>
              <w:top w:val="single" w:sz="7" w:space="0" w:color="000000"/>
              <w:left w:val="single" w:sz="7" w:space="0" w:color="000000"/>
              <w:right w:val="single" w:sz="7" w:space="0" w:color="000000"/>
            </w:tcBorders>
          </w:tcPr>
          <w:p w14:paraId="13C32EF6" w14:textId="77777777" w:rsidR="009372A5" w:rsidRPr="009372A5" w:rsidRDefault="009372A5" w:rsidP="009372A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0" w:after="0"/>
              <w:rPr>
                <w:sz w:val="16"/>
              </w:rPr>
            </w:pPr>
            <w:r w:rsidRPr="009372A5">
              <w:rPr>
                <w:sz w:val="16"/>
              </w:rPr>
              <w:t>21. No. of Pages</w:t>
            </w:r>
          </w:p>
        </w:tc>
        <w:tc>
          <w:tcPr>
            <w:tcW w:w="2520" w:type="dxa"/>
            <w:tcBorders>
              <w:top w:val="single" w:sz="7" w:space="0" w:color="000000"/>
              <w:left w:val="single" w:sz="7" w:space="0" w:color="000000"/>
              <w:right w:val="single" w:sz="7" w:space="0" w:color="000000"/>
            </w:tcBorders>
          </w:tcPr>
          <w:p w14:paraId="41ED5262" w14:textId="77777777" w:rsidR="009372A5" w:rsidRPr="009372A5" w:rsidRDefault="009372A5" w:rsidP="009372A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0" w:after="0"/>
            </w:pPr>
            <w:r w:rsidRPr="009372A5">
              <w:rPr>
                <w:sz w:val="16"/>
              </w:rPr>
              <w:t>22. Price</w:t>
            </w:r>
          </w:p>
        </w:tc>
      </w:tr>
      <w:tr w:rsidR="009372A5" w:rsidRPr="009372A5" w14:paraId="14FAF50C" w14:textId="77777777" w:rsidTr="00D44049">
        <w:trPr>
          <w:cantSplit/>
          <w:trHeight w:hRule="exact" w:val="360"/>
        </w:trPr>
        <w:tc>
          <w:tcPr>
            <w:tcW w:w="3150" w:type="dxa"/>
            <w:tcBorders>
              <w:left w:val="single" w:sz="7" w:space="0" w:color="000000"/>
              <w:bottom w:val="single" w:sz="7" w:space="0" w:color="000000"/>
              <w:right w:val="single" w:sz="7" w:space="0" w:color="000000"/>
            </w:tcBorders>
          </w:tcPr>
          <w:p w14:paraId="2FF257A2" w14:textId="77777777" w:rsidR="009372A5" w:rsidRPr="009372A5" w:rsidRDefault="009372A5" w:rsidP="009372A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0" w:after="0"/>
            </w:pPr>
            <w:r w:rsidRPr="009372A5">
              <w:fldChar w:fldCharType="begin">
                <w:ffData>
                  <w:name w:val="Dropdown3"/>
                  <w:enabled/>
                  <w:calcOnExit w:val="0"/>
                  <w:ddList>
                    <w:result w:val="1"/>
                    <w:listEntry w:val="Classified"/>
                    <w:listEntry w:val="Unclassified"/>
                  </w:ddList>
                </w:ffData>
              </w:fldChar>
            </w:r>
            <w:bookmarkStart w:id="4" w:name="Dropdown3"/>
            <w:r w:rsidRPr="009372A5">
              <w:instrText xml:space="preserve"> FORMDROPDOWN </w:instrText>
            </w:r>
            <w:r w:rsidR="002E6B95">
              <w:fldChar w:fldCharType="separate"/>
            </w:r>
            <w:r w:rsidRPr="009372A5">
              <w:fldChar w:fldCharType="end"/>
            </w:r>
            <w:bookmarkEnd w:id="4"/>
          </w:p>
        </w:tc>
        <w:tc>
          <w:tcPr>
            <w:tcW w:w="2790" w:type="dxa"/>
            <w:tcBorders>
              <w:left w:val="single" w:sz="7" w:space="0" w:color="000000"/>
              <w:bottom w:val="single" w:sz="7" w:space="0" w:color="000000"/>
              <w:right w:val="single" w:sz="7" w:space="0" w:color="000000"/>
            </w:tcBorders>
          </w:tcPr>
          <w:p w14:paraId="7F189D0B" w14:textId="77777777" w:rsidR="009372A5" w:rsidRPr="009372A5" w:rsidRDefault="009372A5" w:rsidP="009372A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0" w:after="0"/>
            </w:pPr>
            <w:r w:rsidRPr="009372A5">
              <w:fldChar w:fldCharType="begin">
                <w:ffData>
                  <w:name w:val="Dropdown2"/>
                  <w:enabled/>
                  <w:calcOnExit w:val="0"/>
                  <w:ddList>
                    <w:result w:val="1"/>
                    <w:listEntry w:val="Classified "/>
                    <w:listEntry w:val="Unclassified"/>
                  </w:ddList>
                </w:ffData>
              </w:fldChar>
            </w:r>
            <w:bookmarkStart w:id="5" w:name="Dropdown2"/>
            <w:r w:rsidRPr="009372A5">
              <w:instrText xml:space="preserve"> FORMDROPDOWN </w:instrText>
            </w:r>
            <w:r w:rsidR="002E6B95">
              <w:fldChar w:fldCharType="separate"/>
            </w:r>
            <w:r w:rsidRPr="009372A5">
              <w:fldChar w:fldCharType="end"/>
            </w:r>
            <w:bookmarkEnd w:id="5"/>
          </w:p>
        </w:tc>
        <w:tc>
          <w:tcPr>
            <w:tcW w:w="1980" w:type="dxa"/>
            <w:tcBorders>
              <w:left w:val="single" w:sz="7" w:space="0" w:color="000000"/>
              <w:bottom w:val="single" w:sz="7" w:space="0" w:color="000000"/>
              <w:right w:val="single" w:sz="7" w:space="0" w:color="000000"/>
            </w:tcBorders>
          </w:tcPr>
          <w:p w14:paraId="6E4D9BDD" w14:textId="77777777" w:rsidR="009372A5" w:rsidRPr="009372A5" w:rsidRDefault="009372A5" w:rsidP="009372A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0" w:after="0"/>
            </w:pPr>
            <w:r w:rsidRPr="009372A5">
              <w:fldChar w:fldCharType="begin">
                <w:ffData>
                  <w:name w:val="Text23"/>
                  <w:enabled/>
                  <w:calcOnExit w:val="0"/>
                  <w:textInput>
                    <w:type w:val="number"/>
                  </w:textInput>
                </w:ffData>
              </w:fldChar>
            </w:r>
            <w:bookmarkStart w:id="6" w:name="Text23"/>
            <w:r w:rsidRPr="009372A5">
              <w:instrText xml:space="preserve"> FORMTEXT </w:instrText>
            </w:r>
            <w:r w:rsidRPr="009372A5">
              <w:fldChar w:fldCharType="separate"/>
            </w:r>
            <w:r w:rsidRPr="009372A5">
              <w:t> </w:t>
            </w:r>
            <w:r w:rsidRPr="009372A5">
              <w:t> </w:t>
            </w:r>
            <w:r w:rsidRPr="009372A5">
              <w:t> </w:t>
            </w:r>
            <w:r w:rsidRPr="009372A5">
              <w:t> </w:t>
            </w:r>
            <w:r w:rsidRPr="009372A5">
              <w:t> </w:t>
            </w:r>
            <w:r w:rsidRPr="009372A5">
              <w:fldChar w:fldCharType="end"/>
            </w:r>
            <w:bookmarkStart w:id="7" w:name="_GoBack"/>
            <w:bookmarkEnd w:id="6"/>
            <w:bookmarkEnd w:id="7"/>
          </w:p>
        </w:tc>
        <w:tc>
          <w:tcPr>
            <w:tcW w:w="2520" w:type="dxa"/>
            <w:tcBorders>
              <w:left w:val="single" w:sz="7" w:space="0" w:color="000000"/>
              <w:bottom w:val="single" w:sz="7" w:space="0" w:color="000000"/>
              <w:right w:val="single" w:sz="7" w:space="0" w:color="000000"/>
            </w:tcBorders>
          </w:tcPr>
          <w:p w14:paraId="5E44EB12" w14:textId="77777777" w:rsidR="009372A5" w:rsidRPr="009372A5" w:rsidRDefault="009372A5" w:rsidP="009372A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0" w:after="0"/>
            </w:pPr>
          </w:p>
        </w:tc>
      </w:tr>
    </w:tbl>
    <w:p w14:paraId="227854EF" w14:textId="48BAAB72" w:rsidR="00CF3D71" w:rsidRPr="002A2B64" w:rsidRDefault="00AC3CB0" w:rsidP="00CF3D71">
      <w:r>
        <w:rPr>
          <w:b/>
          <w:color w:val="1F497D" w:themeColor="text2"/>
          <w:sz w:val="32"/>
          <w:szCs w:val="32"/>
        </w:rPr>
        <w:lastRenderedPageBreak/>
        <w:t>Report</w:t>
      </w:r>
      <w:r w:rsidR="00BB16FF">
        <w:rPr>
          <w:b/>
          <w:color w:val="1F497D" w:themeColor="text2"/>
          <w:sz w:val="32"/>
          <w:szCs w:val="32"/>
        </w:rPr>
        <w:t xml:space="preserve"> for Effective </w:t>
      </w:r>
      <w:r w:rsidR="009C16FD">
        <w:rPr>
          <w:b/>
          <w:color w:val="1F497D" w:themeColor="text2"/>
          <w:sz w:val="32"/>
          <w:szCs w:val="32"/>
        </w:rPr>
        <w:t>Long-Lasting</w:t>
      </w:r>
      <w:r w:rsidR="00BB16FF">
        <w:rPr>
          <w:b/>
          <w:color w:val="1F497D" w:themeColor="text2"/>
          <w:sz w:val="32"/>
          <w:szCs w:val="32"/>
        </w:rPr>
        <w:t xml:space="preserve"> </w:t>
      </w:r>
      <w:r w:rsidR="009C16FD">
        <w:rPr>
          <w:b/>
          <w:color w:val="1F497D" w:themeColor="text2"/>
          <w:sz w:val="32"/>
          <w:szCs w:val="32"/>
        </w:rPr>
        <w:t xml:space="preserve">PCC </w:t>
      </w:r>
      <w:r w:rsidR="00BB16FF">
        <w:rPr>
          <w:b/>
          <w:color w:val="1F497D" w:themeColor="text2"/>
          <w:sz w:val="32"/>
          <w:szCs w:val="32"/>
        </w:rPr>
        <w:t xml:space="preserve">Partial Depth Joint Repairs for Challenging Conditions </w:t>
      </w:r>
    </w:p>
    <w:p w14:paraId="4194C63B" w14:textId="530EF666" w:rsidR="00CF3D71" w:rsidRDefault="007B1BFE" w:rsidP="007C4475">
      <w:r>
        <w:rPr>
          <w:b/>
          <w:color w:val="1F497D" w:themeColor="text2"/>
          <w:sz w:val="32"/>
          <w:szCs w:val="32"/>
        </w:rPr>
        <w:t>Draft Final Report</w:t>
      </w:r>
    </w:p>
    <w:p w14:paraId="0385A4AC" w14:textId="77777777" w:rsidR="00CF3D71" w:rsidRPr="00F213E3" w:rsidRDefault="00CF3D71" w:rsidP="007E0E59">
      <w:pPr>
        <w:pStyle w:val="Publisher"/>
      </w:pPr>
      <w:r w:rsidRPr="00F213E3">
        <w:t>Prepared by:</w:t>
      </w:r>
    </w:p>
    <w:p w14:paraId="575163B0" w14:textId="686A28E8" w:rsidR="00B95B57" w:rsidRDefault="00B95B57" w:rsidP="00B95B57">
      <w:pPr>
        <w:pStyle w:val="Author"/>
        <w:spacing w:before="240"/>
      </w:pPr>
      <w:r>
        <w:t>Heidi Olson - Braun Intertec Corporation</w:t>
      </w:r>
    </w:p>
    <w:p w14:paraId="5F24079A" w14:textId="7FCDD00E" w:rsidR="00B95B57" w:rsidRDefault="00B95B57" w:rsidP="00B95B57">
      <w:pPr>
        <w:pStyle w:val="Author"/>
        <w:spacing w:before="240"/>
      </w:pPr>
      <w:r>
        <w:t>Kenneth Tutu - Braun Intertec Corporation</w:t>
      </w:r>
    </w:p>
    <w:p w14:paraId="67DC748F" w14:textId="1F96AFD1" w:rsidR="00BB16FF" w:rsidRDefault="00BB16FF" w:rsidP="00B95B57">
      <w:pPr>
        <w:pStyle w:val="Author"/>
        <w:spacing w:before="240"/>
      </w:pPr>
      <w:r>
        <w:t>Justin Lashley</w:t>
      </w:r>
      <w:r w:rsidR="00B95B57">
        <w:t xml:space="preserve"> - Braun Intertec Corporation</w:t>
      </w:r>
    </w:p>
    <w:p w14:paraId="5427CE2E" w14:textId="177CEB61" w:rsidR="00B95B57" w:rsidRDefault="00B95B57" w:rsidP="00B95B57">
      <w:pPr>
        <w:pStyle w:val="Author"/>
        <w:spacing w:before="240"/>
      </w:pPr>
      <w:r>
        <w:t>Matthew Oman - Braun Intertec Corporation</w:t>
      </w:r>
    </w:p>
    <w:p w14:paraId="2FD0EAE1" w14:textId="77777777" w:rsidR="00B95B57" w:rsidRDefault="00B95B57" w:rsidP="00CF3D71">
      <w:pPr>
        <w:pStyle w:val="Author"/>
      </w:pPr>
    </w:p>
    <w:p w14:paraId="3A7C8134" w14:textId="77777777" w:rsidR="00CF3D71" w:rsidRPr="0066453F" w:rsidRDefault="00CF3D71" w:rsidP="00CF3D71">
      <w:pPr>
        <w:pStyle w:val="Author"/>
        <w:rPr>
          <w:b/>
        </w:rPr>
      </w:pPr>
    </w:p>
    <w:p w14:paraId="55757A9C" w14:textId="77777777" w:rsidR="00CF3D71" w:rsidRPr="00F213E3" w:rsidRDefault="00CF3D71" w:rsidP="00CF3D71">
      <w:pPr>
        <w:pStyle w:val="Publisher"/>
        <w:rPr>
          <w:rFonts w:cs="Gill Sans"/>
          <w:color w:val="7F7F7F" w:themeColor="text1" w:themeTint="80"/>
        </w:rPr>
      </w:pPr>
      <w:r w:rsidRPr="00F213E3">
        <w:rPr>
          <w:rFonts w:cs="Gill Sans"/>
          <w:color w:val="7F7F7F" w:themeColor="text1" w:themeTint="80"/>
        </w:rPr>
        <w:t>Published by:</w:t>
      </w:r>
    </w:p>
    <w:p w14:paraId="16EDA0E5" w14:textId="77777777" w:rsidR="00CF3D71" w:rsidRPr="00F213E3" w:rsidRDefault="00CF3D71" w:rsidP="00CF3D71">
      <w:pPr>
        <w:spacing w:before="0" w:after="0"/>
      </w:pPr>
      <w:r w:rsidRPr="00F213E3">
        <w:t>Minnesota Department of Transportation</w:t>
      </w:r>
    </w:p>
    <w:p w14:paraId="35422C16" w14:textId="77777777" w:rsidR="00CF3D71" w:rsidRPr="00F213E3" w:rsidRDefault="00CF3D71" w:rsidP="00CF3D71">
      <w:pPr>
        <w:spacing w:before="0" w:after="0"/>
      </w:pPr>
      <w:r w:rsidRPr="00F213E3">
        <w:t>Research Services &amp; Library</w:t>
      </w:r>
    </w:p>
    <w:p w14:paraId="46A218FD" w14:textId="77777777" w:rsidR="00CF3D71" w:rsidRPr="00F213E3" w:rsidRDefault="00CF3D71" w:rsidP="00CF3D71">
      <w:pPr>
        <w:spacing w:before="0" w:after="0"/>
      </w:pPr>
      <w:r w:rsidRPr="00F213E3">
        <w:t>395 John Ireland Boulevard, MS 330</w:t>
      </w:r>
    </w:p>
    <w:p w14:paraId="53A5894F" w14:textId="77777777" w:rsidR="00CF3D71" w:rsidRPr="00F213E3" w:rsidRDefault="00CF3D71" w:rsidP="00CF3D71">
      <w:pPr>
        <w:spacing w:before="0" w:after="0"/>
      </w:pPr>
      <w:r w:rsidRPr="00F213E3">
        <w:t>St. Paul, Minnesota 55155-1899</w:t>
      </w:r>
    </w:p>
    <w:p w14:paraId="10918F04" w14:textId="77777777" w:rsidR="00CF3D71" w:rsidRPr="0066453F" w:rsidRDefault="00CF3D71" w:rsidP="00CF3D71">
      <w:pPr>
        <w:spacing w:before="0" w:after="0"/>
      </w:pPr>
    </w:p>
    <w:p w14:paraId="3B2854D6" w14:textId="7A436FA7" w:rsidR="00CF3D71" w:rsidRDefault="00CF3D71" w:rsidP="00CF3D71">
      <w:pPr>
        <w:pStyle w:val="Disclaimer"/>
        <w:spacing w:before="240"/>
      </w:pPr>
      <w:r w:rsidRPr="00954817">
        <w:t xml:space="preserve">This report represents the results of research conducted by the authors and does not necessarily represent the views or policies of the Minnesota Department of Transportation </w:t>
      </w:r>
      <w:r w:rsidR="009C333C">
        <w:t xml:space="preserve">or </w:t>
      </w:r>
      <w:r w:rsidR="00B268CC">
        <w:t>Braun Intertec Corporation</w:t>
      </w:r>
      <w:r w:rsidRPr="00954817">
        <w:t>. This report does not contain a standard or specified technique.</w:t>
      </w:r>
      <w:r>
        <w:t xml:space="preserve"> </w:t>
      </w:r>
    </w:p>
    <w:p w14:paraId="154B5B0E" w14:textId="4768A259" w:rsidR="00CF3D71" w:rsidRPr="00F213E3" w:rsidRDefault="009C333C" w:rsidP="00F213E3">
      <w:pPr>
        <w:pStyle w:val="Disclaimer"/>
        <w:spacing w:before="240"/>
      </w:pPr>
      <w:r>
        <w:t xml:space="preserve">The authors, the </w:t>
      </w:r>
      <w:r w:rsidR="00CF3D71" w:rsidRPr="00954817">
        <w:t>Minnesota Department of Transportation</w:t>
      </w:r>
      <w:r>
        <w:t xml:space="preserve">, and </w:t>
      </w:r>
      <w:r w:rsidR="00A72954">
        <w:t>Braun Intertec Corporation</w:t>
      </w:r>
      <w:r>
        <w:t xml:space="preserve"> </w:t>
      </w:r>
      <w:r w:rsidR="00CF3D71" w:rsidRPr="00954817">
        <w:t>do not endorse products or manufacturers. Trade or manufacturers’ names appear herein solely because they are cons</w:t>
      </w:r>
      <w:r w:rsidR="00676CE8">
        <w:t xml:space="preserve">idered essential to this report. </w:t>
      </w:r>
    </w:p>
    <w:p w14:paraId="28F61195" w14:textId="77777777" w:rsidR="000C3D7F" w:rsidRDefault="000C3D7F" w:rsidP="000C3D7F">
      <w:pPr>
        <w:pStyle w:val="ChapterTitle"/>
        <w:sectPr w:rsidR="000C3D7F" w:rsidSect="00CF3D71">
          <w:footerReference w:type="default" r:id="rId8"/>
          <w:footerReference w:type="first" r:id="rId9"/>
          <w:type w:val="oddPage"/>
          <w:pgSz w:w="12240" w:h="15840"/>
          <w:pgMar w:top="1440" w:right="1440" w:bottom="1440" w:left="1440" w:header="720" w:footer="432" w:gutter="0"/>
          <w:pgNumType w:fmt="lowerRoman"/>
          <w:cols w:space="720"/>
        </w:sectPr>
      </w:pPr>
    </w:p>
    <w:p w14:paraId="030D537B" w14:textId="2B2B166F" w:rsidR="000C3D7F" w:rsidRPr="00CF3D71" w:rsidRDefault="00205E91" w:rsidP="00CF3D71">
      <w:pPr>
        <w:rPr>
          <w:b/>
          <w:color w:val="1F497D" w:themeColor="text2"/>
          <w:sz w:val="32"/>
          <w:szCs w:val="32"/>
        </w:rPr>
      </w:pPr>
      <w:r w:rsidRPr="00CF3D71">
        <w:rPr>
          <w:b/>
          <w:color w:val="1F497D" w:themeColor="text2"/>
          <w:sz w:val="32"/>
          <w:szCs w:val="32"/>
        </w:rPr>
        <w:lastRenderedPageBreak/>
        <w:t>TABLE OF CONTENTS</w:t>
      </w:r>
      <w:r w:rsidR="00AC3CB0">
        <w:rPr>
          <w:b/>
          <w:color w:val="1F497D" w:themeColor="text2"/>
          <w:sz w:val="32"/>
          <w:szCs w:val="32"/>
        </w:rPr>
        <w:t xml:space="preserve"> </w:t>
      </w:r>
    </w:p>
    <w:p w14:paraId="0C558FA6" w14:textId="3CA93E37" w:rsidR="00033A0E" w:rsidRDefault="00033A0E" w:rsidP="00205E91">
      <w:pPr>
        <w:jc w:val="center"/>
        <w:rPr>
          <w:rFonts w:eastAsiaTheme="majorEastAsia"/>
        </w:rPr>
      </w:pPr>
    </w:p>
    <w:p w14:paraId="100B6318" w14:textId="154FC209" w:rsidR="005C11F1" w:rsidRDefault="00637D41">
      <w:pPr>
        <w:pStyle w:val="TOC10"/>
        <w:rPr>
          <w:rFonts w:asciiTheme="minorHAnsi" w:hAnsiTheme="minorHAnsi"/>
          <w:b w:val="0"/>
          <w:color w:val="auto"/>
          <w:szCs w:val="22"/>
        </w:rPr>
      </w:pPr>
      <w:r>
        <w:rPr>
          <w:rFonts w:eastAsiaTheme="majorEastAsia"/>
        </w:rPr>
        <w:fldChar w:fldCharType="begin"/>
      </w:r>
      <w:r>
        <w:rPr>
          <w:rFonts w:eastAsiaTheme="majorEastAsia"/>
        </w:rPr>
        <w:instrText xml:space="preserve"> TOC \o "1-3" \h \z \u </w:instrText>
      </w:r>
      <w:r>
        <w:rPr>
          <w:rFonts w:eastAsiaTheme="majorEastAsia"/>
        </w:rPr>
        <w:fldChar w:fldCharType="separate"/>
      </w:r>
      <w:hyperlink w:anchor="_Toc55237783" w:history="1">
        <w:r w:rsidR="005C11F1" w:rsidRPr="000855EB">
          <w:rPr>
            <w:rStyle w:val="Hyperlink"/>
            <w14:scene3d>
              <w14:camera w14:prst="orthographicFront"/>
              <w14:lightRig w14:rig="threePt" w14:dir="t">
                <w14:rot w14:lat="0" w14:lon="0" w14:rev="0"/>
              </w14:lightRig>
            </w14:scene3d>
          </w:rPr>
          <w:t>CHAPTER 1:</w:t>
        </w:r>
        <w:r w:rsidR="005C11F1" w:rsidRPr="000855EB">
          <w:rPr>
            <w:rStyle w:val="Hyperlink"/>
          </w:rPr>
          <w:t xml:space="preserve"> Objectives</w:t>
        </w:r>
        <w:r w:rsidR="005C11F1">
          <w:rPr>
            <w:webHidden/>
          </w:rPr>
          <w:tab/>
        </w:r>
        <w:r w:rsidR="005C11F1">
          <w:rPr>
            <w:webHidden/>
          </w:rPr>
          <w:fldChar w:fldCharType="begin"/>
        </w:r>
        <w:r w:rsidR="005C11F1">
          <w:rPr>
            <w:webHidden/>
          </w:rPr>
          <w:instrText xml:space="preserve"> PAGEREF _Toc55237783 \h </w:instrText>
        </w:r>
        <w:r w:rsidR="005C11F1">
          <w:rPr>
            <w:webHidden/>
          </w:rPr>
        </w:r>
        <w:r w:rsidR="005C11F1">
          <w:rPr>
            <w:webHidden/>
          </w:rPr>
          <w:fldChar w:fldCharType="separate"/>
        </w:r>
        <w:r w:rsidR="005C11F1">
          <w:rPr>
            <w:webHidden/>
          </w:rPr>
          <w:t>1</w:t>
        </w:r>
        <w:r w:rsidR="005C11F1">
          <w:rPr>
            <w:webHidden/>
          </w:rPr>
          <w:fldChar w:fldCharType="end"/>
        </w:r>
      </w:hyperlink>
    </w:p>
    <w:p w14:paraId="1FE541EC" w14:textId="011F871D" w:rsidR="005C11F1" w:rsidRDefault="002E6B95">
      <w:pPr>
        <w:pStyle w:val="TOC10"/>
        <w:rPr>
          <w:rFonts w:asciiTheme="minorHAnsi" w:hAnsiTheme="minorHAnsi"/>
          <w:b w:val="0"/>
          <w:color w:val="auto"/>
          <w:szCs w:val="22"/>
        </w:rPr>
      </w:pPr>
      <w:hyperlink w:anchor="_Toc55237784" w:history="1">
        <w:r w:rsidR="005C11F1" w:rsidRPr="000855EB">
          <w:rPr>
            <w:rStyle w:val="Hyperlink"/>
            <w14:scene3d>
              <w14:camera w14:prst="orthographicFront"/>
              <w14:lightRig w14:rig="threePt" w14:dir="t">
                <w14:rot w14:lat="0" w14:lon="0" w14:rev="0"/>
              </w14:lightRig>
            </w14:scene3d>
          </w:rPr>
          <w:t>CHAPTER 2:</w:t>
        </w:r>
        <w:r w:rsidR="005C11F1" w:rsidRPr="000855EB">
          <w:rPr>
            <w:rStyle w:val="Hyperlink"/>
          </w:rPr>
          <w:t xml:space="preserve"> Project Background</w:t>
        </w:r>
        <w:r w:rsidR="005C11F1">
          <w:rPr>
            <w:webHidden/>
          </w:rPr>
          <w:tab/>
        </w:r>
        <w:r w:rsidR="005C11F1">
          <w:rPr>
            <w:webHidden/>
          </w:rPr>
          <w:fldChar w:fldCharType="begin"/>
        </w:r>
        <w:r w:rsidR="005C11F1">
          <w:rPr>
            <w:webHidden/>
          </w:rPr>
          <w:instrText xml:space="preserve"> PAGEREF _Toc55237784 \h </w:instrText>
        </w:r>
        <w:r w:rsidR="005C11F1">
          <w:rPr>
            <w:webHidden/>
          </w:rPr>
        </w:r>
        <w:r w:rsidR="005C11F1">
          <w:rPr>
            <w:webHidden/>
          </w:rPr>
          <w:fldChar w:fldCharType="separate"/>
        </w:r>
        <w:r w:rsidR="005C11F1">
          <w:rPr>
            <w:webHidden/>
          </w:rPr>
          <w:t>2</w:t>
        </w:r>
        <w:r w:rsidR="005C11F1">
          <w:rPr>
            <w:webHidden/>
          </w:rPr>
          <w:fldChar w:fldCharType="end"/>
        </w:r>
      </w:hyperlink>
    </w:p>
    <w:p w14:paraId="391EC909" w14:textId="2F83C81F" w:rsidR="005C11F1" w:rsidRDefault="002E6B95">
      <w:pPr>
        <w:pStyle w:val="TOC10"/>
        <w:rPr>
          <w:rFonts w:asciiTheme="minorHAnsi" w:hAnsiTheme="minorHAnsi"/>
          <w:b w:val="0"/>
          <w:color w:val="auto"/>
          <w:szCs w:val="22"/>
        </w:rPr>
      </w:pPr>
      <w:hyperlink w:anchor="_Toc55237785" w:history="1">
        <w:r w:rsidR="005C11F1" w:rsidRPr="000855EB">
          <w:rPr>
            <w:rStyle w:val="Hyperlink"/>
            <w14:scene3d>
              <w14:camera w14:prst="orthographicFront"/>
              <w14:lightRig w14:rig="threePt" w14:dir="t">
                <w14:rot w14:lat="0" w14:lon="0" w14:rev="0"/>
              </w14:lightRig>
            </w14:scene3d>
          </w:rPr>
          <w:t>CHAPTER 3:</w:t>
        </w:r>
        <w:r w:rsidR="005C11F1" w:rsidRPr="000855EB">
          <w:rPr>
            <w:rStyle w:val="Hyperlink"/>
          </w:rPr>
          <w:t xml:space="preserve"> Literature Review</w:t>
        </w:r>
        <w:r w:rsidR="005C11F1">
          <w:rPr>
            <w:webHidden/>
          </w:rPr>
          <w:tab/>
        </w:r>
        <w:r w:rsidR="005C11F1">
          <w:rPr>
            <w:webHidden/>
          </w:rPr>
          <w:fldChar w:fldCharType="begin"/>
        </w:r>
        <w:r w:rsidR="005C11F1">
          <w:rPr>
            <w:webHidden/>
          </w:rPr>
          <w:instrText xml:space="preserve"> PAGEREF _Toc55237785 \h </w:instrText>
        </w:r>
        <w:r w:rsidR="005C11F1">
          <w:rPr>
            <w:webHidden/>
          </w:rPr>
        </w:r>
        <w:r w:rsidR="005C11F1">
          <w:rPr>
            <w:webHidden/>
          </w:rPr>
          <w:fldChar w:fldCharType="separate"/>
        </w:r>
        <w:r w:rsidR="005C11F1">
          <w:rPr>
            <w:webHidden/>
          </w:rPr>
          <w:t>4</w:t>
        </w:r>
        <w:r w:rsidR="005C11F1">
          <w:rPr>
            <w:webHidden/>
          </w:rPr>
          <w:fldChar w:fldCharType="end"/>
        </w:r>
      </w:hyperlink>
    </w:p>
    <w:p w14:paraId="6D1330FD" w14:textId="24921AB8" w:rsidR="005C11F1" w:rsidRDefault="002E6B95">
      <w:pPr>
        <w:pStyle w:val="TOC20"/>
        <w:tabs>
          <w:tab w:val="right" w:leader="dot" w:pos="9350"/>
        </w:tabs>
        <w:rPr>
          <w:rFonts w:asciiTheme="minorHAnsi" w:hAnsiTheme="minorHAnsi"/>
          <w:noProof/>
          <w:szCs w:val="22"/>
        </w:rPr>
      </w:pPr>
      <w:hyperlink w:anchor="_Toc55237786" w:history="1">
        <w:r w:rsidR="005C11F1" w:rsidRPr="000855EB">
          <w:rPr>
            <w:rStyle w:val="Hyperlink"/>
            <w:noProof/>
          </w:rPr>
          <w:t>3.1 INTRODUCTION</w:t>
        </w:r>
        <w:r w:rsidR="005C11F1">
          <w:rPr>
            <w:noProof/>
            <w:webHidden/>
          </w:rPr>
          <w:tab/>
        </w:r>
        <w:r w:rsidR="005C11F1">
          <w:rPr>
            <w:noProof/>
            <w:webHidden/>
          </w:rPr>
          <w:fldChar w:fldCharType="begin"/>
        </w:r>
        <w:r w:rsidR="005C11F1">
          <w:rPr>
            <w:noProof/>
            <w:webHidden/>
          </w:rPr>
          <w:instrText xml:space="preserve"> PAGEREF _Toc55237786 \h </w:instrText>
        </w:r>
        <w:r w:rsidR="005C11F1">
          <w:rPr>
            <w:noProof/>
            <w:webHidden/>
          </w:rPr>
        </w:r>
        <w:r w:rsidR="005C11F1">
          <w:rPr>
            <w:noProof/>
            <w:webHidden/>
          </w:rPr>
          <w:fldChar w:fldCharType="separate"/>
        </w:r>
        <w:r w:rsidR="005C11F1">
          <w:rPr>
            <w:noProof/>
            <w:webHidden/>
          </w:rPr>
          <w:t>4</w:t>
        </w:r>
        <w:r w:rsidR="005C11F1">
          <w:rPr>
            <w:noProof/>
            <w:webHidden/>
          </w:rPr>
          <w:fldChar w:fldCharType="end"/>
        </w:r>
      </w:hyperlink>
    </w:p>
    <w:p w14:paraId="144B4822" w14:textId="3968BD28" w:rsidR="005C11F1" w:rsidRDefault="002E6B95">
      <w:pPr>
        <w:pStyle w:val="TOC30"/>
        <w:tabs>
          <w:tab w:val="right" w:leader="dot" w:pos="9350"/>
        </w:tabs>
        <w:rPr>
          <w:rFonts w:asciiTheme="minorHAnsi" w:hAnsiTheme="minorHAnsi"/>
          <w:noProof/>
          <w:szCs w:val="22"/>
        </w:rPr>
      </w:pPr>
      <w:hyperlink w:anchor="_Toc55237787" w:history="1">
        <w:r w:rsidR="005C11F1" w:rsidRPr="000855EB">
          <w:rPr>
            <w:rStyle w:val="Hyperlink"/>
            <w:noProof/>
          </w:rPr>
          <w:t>3.1.1 Partial Depth Repair</w:t>
        </w:r>
        <w:r w:rsidR="005C11F1">
          <w:rPr>
            <w:noProof/>
            <w:webHidden/>
          </w:rPr>
          <w:tab/>
        </w:r>
        <w:r w:rsidR="005C11F1">
          <w:rPr>
            <w:noProof/>
            <w:webHidden/>
          </w:rPr>
          <w:fldChar w:fldCharType="begin"/>
        </w:r>
        <w:r w:rsidR="005C11F1">
          <w:rPr>
            <w:noProof/>
            <w:webHidden/>
          </w:rPr>
          <w:instrText xml:space="preserve"> PAGEREF _Toc55237787 \h </w:instrText>
        </w:r>
        <w:r w:rsidR="005C11F1">
          <w:rPr>
            <w:noProof/>
            <w:webHidden/>
          </w:rPr>
        </w:r>
        <w:r w:rsidR="005C11F1">
          <w:rPr>
            <w:noProof/>
            <w:webHidden/>
          </w:rPr>
          <w:fldChar w:fldCharType="separate"/>
        </w:r>
        <w:r w:rsidR="005C11F1">
          <w:rPr>
            <w:noProof/>
            <w:webHidden/>
          </w:rPr>
          <w:t>4</w:t>
        </w:r>
        <w:r w:rsidR="005C11F1">
          <w:rPr>
            <w:noProof/>
            <w:webHidden/>
          </w:rPr>
          <w:fldChar w:fldCharType="end"/>
        </w:r>
      </w:hyperlink>
    </w:p>
    <w:p w14:paraId="271AFB52" w14:textId="7018EFD0" w:rsidR="005C11F1" w:rsidRDefault="002E6B95">
      <w:pPr>
        <w:pStyle w:val="TOC30"/>
        <w:tabs>
          <w:tab w:val="right" w:leader="dot" w:pos="9350"/>
        </w:tabs>
        <w:rPr>
          <w:rFonts w:asciiTheme="minorHAnsi" w:hAnsiTheme="minorHAnsi"/>
          <w:noProof/>
          <w:szCs w:val="22"/>
        </w:rPr>
      </w:pPr>
      <w:hyperlink w:anchor="_Toc55237788" w:history="1">
        <w:r w:rsidR="005C11F1" w:rsidRPr="000855EB">
          <w:rPr>
            <w:rStyle w:val="Hyperlink"/>
            <w:noProof/>
          </w:rPr>
          <w:t>3.1.2 Applications and Limitations</w:t>
        </w:r>
        <w:r w:rsidR="005C11F1">
          <w:rPr>
            <w:noProof/>
            <w:webHidden/>
          </w:rPr>
          <w:tab/>
        </w:r>
        <w:r w:rsidR="005C11F1">
          <w:rPr>
            <w:noProof/>
            <w:webHidden/>
          </w:rPr>
          <w:fldChar w:fldCharType="begin"/>
        </w:r>
        <w:r w:rsidR="005C11F1">
          <w:rPr>
            <w:noProof/>
            <w:webHidden/>
          </w:rPr>
          <w:instrText xml:space="preserve"> PAGEREF _Toc55237788 \h </w:instrText>
        </w:r>
        <w:r w:rsidR="005C11F1">
          <w:rPr>
            <w:noProof/>
            <w:webHidden/>
          </w:rPr>
        </w:r>
        <w:r w:rsidR="005C11F1">
          <w:rPr>
            <w:noProof/>
            <w:webHidden/>
          </w:rPr>
          <w:fldChar w:fldCharType="separate"/>
        </w:r>
        <w:r w:rsidR="005C11F1">
          <w:rPr>
            <w:noProof/>
            <w:webHidden/>
          </w:rPr>
          <w:t>5</w:t>
        </w:r>
        <w:r w:rsidR="005C11F1">
          <w:rPr>
            <w:noProof/>
            <w:webHidden/>
          </w:rPr>
          <w:fldChar w:fldCharType="end"/>
        </w:r>
      </w:hyperlink>
    </w:p>
    <w:p w14:paraId="512850C1" w14:textId="55F30EBB" w:rsidR="005C11F1" w:rsidRDefault="002E6B95">
      <w:pPr>
        <w:pStyle w:val="TOC20"/>
        <w:tabs>
          <w:tab w:val="right" w:leader="dot" w:pos="9350"/>
        </w:tabs>
        <w:rPr>
          <w:rFonts w:asciiTheme="minorHAnsi" w:hAnsiTheme="minorHAnsi"/>
          <w:noProof/>
          <w:szCs w:val="22"/>
        </w:rPr>
      </w:pPr>
      <w:hyperlink w:anchor="_Toc55237789" w:history="1">
        <w:r w:rsidR="005C11F1" w:rsidRPr="000855EB">
          <w:rPr>
            <w:rStyle w:val="Hyperlink"/>
            <w:noProof/>
          </w:rPr>
          <w:t>3.2 MATERIAL CONSIDERATIONS</w:t>
        </w:r>
        <w:r w:rsidR="005C11F1">
          <w:rPr>
            <w:noProof/>
            <w:webHidden/>
          </w:rPr>
          <w:tab/>
        </w:r>
        <w:r w:rsidR="005C11F1">
          <w:rPr>
            <w:noProof/>
            <w:webHidden/>
          </w:rPr>
          <w:fldChar w:fldCharType="begin"/>
        </w:r>
        <w:r w:rsidR="005C11F1">
          <w:rPr>
            <w:noProof/>
            <w:webHidden/>
          </w:rPr>
          <w:instrText xml:space="preserve"> PAGEREF _Toc55237789 \h </w:instrText>
        </w:r>
        <w:r w:rsidR="005C11F1">
          <w:rPr>
            <w:noProof/>
            <w:webHidden/>
          </w:rPr>
        </w:r>
        <w:r w:rsidR="005C11F1">
          <w:rPr>
            <w:noProof/>
            <w:webHidden/>
          </w:rPr>
          <w:fldChar w:fldCharType="separate"/>
        </w:r>
        <w:r w:rsidR="005C11F1">
          <w:rPr>
            <w:noProof/>
            <w:webHidden/>
          </w:rPr>
          <w:t>5</w:t>
        </w:r>
        <w:r w:rsidR="005C11F1">
          <w:rPr>
            <w:noProof/>
            <w:webHidden/>
          </w:rPr>
          <w:fldChar w:fldCharType="end"/>
        </w:r>
      </w:hyperlink>
    </w:p>
    <w:p w14:paraId="12AEDF65" w14:textId="1DCA3F65" w:rsidR="005C11F1" w:rsidRDefault="002E6B95">
      <w:pPr>
        <w:pStyle w:val="TOC30"/>
        <w:tabs>
          <w:tab w:val="right" w:leader="dot" w:pos="9350"/>
        </w:tabs>
        <w:rPr>
          <w:rFonts w:asciiTheme="minorHAnsi" w:hAnsiTheme="minorHAnsi"/>
          <w:noProof/>
          <w:szCs w:val="22"/>
        </w:rPr>
      </w:pPr>
      <w:hyperlink w:anchor="_Toc55237790" w:history="1">
        <w:r w:rsidR="005C11F1" w:rsidRPr="000855EB">
          <w:rPr>
            <w:rStyle w:val="Hyperlink"/>
            <w:noProof/>
          </w:rPr>
          <w:t>3.2.1 Material Properties</w:t>
        </w:r>
        <w:r w:rsidR="005C11F1">
          <w:rPr>
            <w:noProof/>
            <w:webHidden/>
          </w:rPr>
          <w:tab/>
        </w:r>
        <w:r w:rsidR="005C11F1">
          <w:rPr>
            <w:noProof/>
            <w:webHidden/>
          </w:rPr>
          <w:fldChar w:fldCharType="begin"/>
        </w:r>
        <w:r w:rsidR="005C11F1">
          <w:rPr>
            <w:noProof/>
            <w:webHidden/>
          </w:rPr>
          <w:instrText xml:space="preserve"> PAGEREF _Toc55237790 \h </w:instrText>
        </w:r>
        <w:r w:rsidR="005C11F1">
          <w:rPr>
            <w:noProof/>
            <w:webHidden/>
          </w:rPr>
        </w:r>
        <w:r w:rsidR="005C11F1">
          <w:rPr>
            <w:noProof/>
            <w:webHidden/>
          </w:rPr>
          <w:fldChar w:fldCharType="separate"/>
        </w:r>
        <w:r w:rsidR="005C11F1">
          <w:rPr>
            <w:noProof/>
            <w:webHidden/>
          </w:rPr>
          <w:t>6</w:t>
        </w:r>
        <w:r w:rsidR="005C11F1">
          <w:rPr>
            <w:noProof/>
            <w:webHidden/>
          </w:rPr>
          <w:fldChar w:fldCharType="end"/>
        </w:r>
      </w:hyperlink>
    </w:p>
    <w:p w14:paraId="59BCF304" w14:textId="71924AF7" w:rsidR="005C11F1" w:rsidRDefault="002E6B95">
      <w:pPr>
        <w:pStyle w:val="TOC30"/>
        <w:tabs>
          <w:tab w:val="right" w:leader="dot" w:pos="9350"/>
        </w:tabs>
        <w:rPr>
          <w:rFonts w:asciiTheme="minorHAnsi" w:hAnsiTheme="minorHAnsi"/>
          <w:noProof/>
          <w:szCs w:val="22"/>
        </w:rPr>
      </w:pPr>
      <w:hyperlink w:anchor="_Toc55237791" w:history="1">
        <w:r w:rsidR="005C11F1" w:rsidRPr="000855EB">
          <w:rPr>
            <w:rStyle w:val="Hyperlink"/>
            <w:noProof/>
          </w:rPr>
          <w:t>3.2.2 Material Types</w:t>
        </w:r>
        <w:r w:rsidR="005C11F1">
          <w:rPr>
            <w:noProof/>
            <w:webHidden/>
          </w:rPr>
          <w:tab/>
        </w:r>
        <w:r w:rsidR="005C11F1">
          <w:rPr>
            <w:noProof/>
            <w:webHidden/>
          </w:rPr>
          <w:fldChar w:fldCharType="begin"/>
        </w:r>
        <w:r w:rsidR="005C11F1">
          <w:rPr>
            <w:noProof/>
            <w:webHidden/>
          </w:rPr>
          <w:instrText xml:space="preserve"> PAGEREF _Toc55237791 \h </w:instrText>
        </w:r>
        <w:r w:rsidR="005C11F1">
          <w:rPr>
            <w:noProof/>
            <w:webHidden/>
          </w:rPr>
        </w:r>
        <w:r w:rsidR="005C11F1">
          <w:rPr>
            <w:noProof/>
            <w:webHidden/>
          </w:rPr>
          <w:fldChar w:fldCharType="separate"/>
        </w:r>
        <w:r w:rsidR="005C11F1">
          <w:rPr>
            <w:noProof/>
            <w:webHidden/>
          </w:rPr>
          <w:t>8</w:t>
        </w:r>
        <w:r w:rsidR="005C11F1">
          <w:rPr>
            <w:noProof/>
            <w:webHidden/>
          </w:rPr>
          <w:fldChar w:fldCharType="end"/>
        </w:r>
      </w:hyperlink>
    </w:p>
    <w:p w14:paraId="40C3CBAD" w14:textId="0E240398" w:rsidR="005C11F1" w:rsidRDefault="002E6B95">
      <w:pPr>
        <w:pStyle w:val="TOC30"/>
        <w:tabs>
          <w:tab w:val="right" w:leader="dot" w:pos="9350"/>
        </w:tabs>
        <w:rPr>
          <w:rFonts w:asciiTheme="minorHAnsi" w:hAnsiTheme="minorHAnsi"/>
          <w:noProof/>
          <w:szCs w:val="22"/>
        </w:rPr>
      </w:pPr>
      <w:hyperlink w:anchor="_Toc55237792" w:history="1">
        <w:r w:rsidR="005C11F1" w:rsidRPr="000855EB">
          <w:rPr>
            <w:rStyle w:val="Hyperlink"/>
            <w:noProof/>
          </w:rPr>
          <w:t>3.2.3 Material Evaluation Methodology</w:t>
        </w:r>
        <w:r w:rsidR="005C11F1">
          <w:rPr>
            <w:noProof/>
            <w:webHidden/>
          </w:rPr>
          <w:tab/>
        </w:r>
        <w:r w:rsidR="005C11F1">
          <w:rPr>
            <w:noProof/>
            <w:webHidden/>
          </w:rPr>
          <w:fldChar w:fldCharType="begin"/>
        </w:r>
        <w:r w:rsidR="005C11F1">
          <w:rPr>
            <w:noProof/>
            <w:webHidden/>
          </w:rPr>
          <w:instrText xml:space="preserve"> PAGEREF _Toc55237792 \h </w:instrText>
        </w:r>
        <w:r w:rsidR="005C11F1">
          <w:rPr>
            <w:noProof/>
            <w:webHidden/>
          </w:rPr>
        </w:r>
        <w:r w:rsidR="005C11F1">
          <w:rPr>
            <w:noProof/>
            <w:webHidden/>
          </w:rPr>
          <w:fldChar w:fldCharType="separate"/>
        </w:r>
        <w:r w:rsidR="005C11F1">
          <w:rPr>
            <w:noProof/>
            <w:webHidden/>
          </w:rPr>
          <w:t>13</w:t>
        </w:r>
        <w:r w:rsidR="005C11F1">
          <w:rPr>
            <w:noProof/>
            <w:webHidden/>
          </w:rPr>
          <w:fldChar w:fldCharType="end"/>
        </w:r>
      </w:hyperlink>
    </w:p>
    <w:p w14:paraId="326982EA" w14:textId="501C60A4" w:rsidR="005C11F1" w:rsidRDefault="002E6B95">
      <w:pPr>
        <w:pStyle w:val="TOC20"/>
        <w:tabs>
          <w:tab w:val="right" w:leader="dot" w:pos="9350"/>
        </w:tabs>
        <w:rPr>
          <w:rFonts w:asciiTheme="minorHAnsi" w:hAnsiTheme="minorHAnsi"/>
          <w:noProof/>
          <w:szCs w:val="22"/>
        </w:rPr>
      </w:pPr>
      <w:hyperlink w:anchor="_Toc55237793" w:history="1">
        <w:r w:rsidR="005C11F1" w:rsidRPr="000855EB">
          <w:rPr>
            <w:rStyle w:val="Hyperlink"/>
            <w:noProof/>
          </w:rPr>
          <w:t>3.3 CONSTRUCTION CONSIDERATIONS</w:t>
        </w:r>
        <w:r w:rsidR="005C11F1">
          <w:rPr>
            <w:noProof/>
            <w:webHidden/>
          </w:rPr>
          <w:tab/>
        </w:r>
        <w:r w:rsidR="005C11F1">
          <w:rPr>
            <w:noProof/>
            <w:webHidden/>
          </w:rPr>
          <w:fldChar w:fldCharType="begin"/>
        </w:r>
        <w:r w:rsidR="005C11F1">
          <w:rPr>
            <w:noProof/>
            <w:webHidden/>
          </w:rPr>
          <w:instrText xml:space="preserve"> PAGEREF _Toc55237793 \h </w:instrText>
        </w:r>
        <w:r w:rsidR="005C11F1">
          <w:rPr>
            <w:noProof/>
            <w:webHidden/>
          </w:rPr>
        </w:r>
        <w:r w:rsidR="005C11F1">
          <w:rPr>
            <w:noProof/>
            <w:webHidden/>
          </w:rPr>
          <w:fldChar w:fldCharType="separate"/>
        </w:r>
        <w:r w:rsidR="005C11F1">
          <w:rPr>
            <w:noProof/>
            <w:webHidden/>
          </w:rPr>
          <w:t>14</w:t>
        </w:r>
        <w:r w:rsidR="005C11F1">
          <w:rPr>
            <w:noProof/>
            <w:webHidden/>
          </w:rPr>
          <w:fldChar w:fldCharType="end"/>
        </w:r>
      </w:hyperlink>
    </w:p>
    <w:p w14:paraId="14D02766" w14:textId="0D0A980B" w:rsidR="005C11F1" w:rsidRDefault="002E6B95">
      <w:pPr>
        <w:pStyle w:val="TOC30"/>
        <w:tabs>
          <w:tab w:val="right" w:leader="dot" w:pos="9350"/>
        </w:tabs>
        <w:rPr>
          <w:rFonts w:asciiTheme="minorHAnsi" w:hAnsiTheme="minorHAnsi"/>
          <w:noProof/>
          <w:szCs w:val="22"/>
        </w:rPr>
      </w:pPr>
      <w:hyperlink w:anchor="_Toc55237794" w:history="1">
        <w:r w:rsidR="005C11F1" w:rsidRPr="000855EB">
          <w:rPr>
            <w:rStyle w:val="Hyperlink"/>
            <w:noProof/>
          </w:rPr>
          <w:t>3.3.1 Repair Area Demarcation</w:t>
        </w:r>
        <w:r w:rsidR="005C11F1">
          <w:rPr>
            <w:noProof/>
            <w:webHidden/>
          </w:rPr>
          <w:tab/>
        </w:r>
        <w:r w:rsidR="005C11F1">
          <w:rPr>
            <w:noProof/>
            <w:webHidden/>
          </w:rPr>
          <w:fldChar w:fldCharType="begin"/>
        </w:r>
        <w:r w:rsidR="005C11F1">
          <w:rPr>
            <w:noProof/>
            <w:webHidden/>
          </w:rPr>
          <w:instrText xml:space="preserve"> PAGEREF _Toc55237794 \h </w:instrText>
        </w:r>
        <w:r w:rsidR="005C11F1">
          <w:rPr>
            <w:noProof/>
            <w:webHidden/>
          </w:rPr>
        </w:r>
        <w:r w:rsidR="005C11F1">
          <w:rPr>
            <w:noProof/>
            <w:webHidden/>
          </w:rPr>
          <w:fldChar w:fldCharType="separate"/>
        </w:r>
        <w:r w:rsidR="005C11F1">
          <w:rPr>
            <w:noProof/>
            <w:webHidden/>
          </w:rPr>
          <w:t>15</w:t>
        </w:r>
        <w:r w:rsidR="005C11F1">
          <w:rPr>
            <w:noProof/>
            <w:webHidden/>
          </w:rPr>
          <w:fldChar w:fldCharType="end"/>
        </w:r>
      </w:hyperlink>
    </w:p>
    <w:p w14:paraId="1084261C" w14:textId="5F9B405A" w:rsidR="005C11F1" w:rsidRDefault="002E6B95">
      <w:pPr>
        <w:pStyle w:val="TOC30"/>
        <w:tabs>
          <w:tab w:val="right" w:leader="dot" w:pos="9350"/>
        </w:tabs>
        <w:rPr>
          <w:rFonts w:asciiTheme="minorHAnsi" w:hAnsiTheme="minorHAnsi"/>
          <w:noProof/>
          <w:szCs w:val="22"/>
        </w:rPr>
      </w:pPr>
      <w:hyperlink w:anchor="_Toc55237795" w:history="1">
        <w:r w:rsidR="005C11F1" w:rsidRPr="000855EB">
          <w:rPr>
            <w:rStyle w:val="Hyperlink"/>
            <w:noProof/>
          </w:rPr>
          <w:t>3.3.2 Deteriorated Concrete Removal</w:t>
        </w:r>
        <w:r w:rsidR="005C11F1">
          <w:rPr>
            <w:noProof/>
            <w:webHidden/>
          </w:rPr>
          <w:tab/>
        </w:r>
        <w:r w:rsidR="005C11F1">
          <w:rPr>
            <w:noProof/>
            <w:webHidden/>
          </w:rPr>
          <w:fldChar w:fldCharType="begin"/>
        </w:r>
        <w:r w:rsidR="005C11F1">
          <w:rPr>
            <w:noProof/>
            <w:webHidden/>
          </w:rPr>
          <w:instrText xml:space="preserve"> PAGEREF _Toc55237795 \h </w:instrText>
        </w:r>
        <w:r w:rsidR="005C11F1">
          <w:rPr>
            <w:noProof/>
            <w:webHidden/>
          </w:rPr>
        </w:r>
        <w:r w:rsidR="005C11F1">
          <w:rPr>
            <w:noProof/>
            <w:webHidden/>
          </w:rPr>
          <w:fldChar w:fldCharType="separate"/>
        </w:r>
        <w:r w:rsidR="005C11F1">
          <w:rPr>
            <w:noProof/>
            <w:webHidden/>
          </w:rPr>
          <w:t>15</w:t>
        </w:r>
        <w:r w:rsidR="005C11F1">
          <w:rPr>
            <w:noProof/>
            <w:webHidden/>
          </w:rPr>
          <w:fldChar w:fldCharType="end"/>
        </w:r>
      </w:hyperlink>
    </w:p>
    <w:p w14:paraId="38B6C089" w14:textId="2C4CEA1B" w:rsidR="005C11F1" w:rsidRDefault="002E6B95">
      <w:pPr>
        <w:pStyle w:val="TOC30"/>
        <w:tabs>
          <w:tab w:val="right" w:leader="dot" w:pos="9350"/>
        </w:tabs>
        <w:rPr>
          <w:rFonts w:asciiTheme="minorHAnsi" w:hAnsiTheme="minorHAnsi"/>
          <w:noProof/>
          <w:szCs w:val="22"/>
        </w:rPr>
      </w:pPr>
      <w:hyperlink w:anchor="_Toc55237796" w:history="1">
        <w:r w:rsidR="005C11F1" w:rsidRPr="000855EB">
          <w:rPr>
            <w:rStyle w:val="Hyperlink"/>
            <w:noProof/>
          </w:rPr>
          <w:t>3.3.3 Joint Bond Breaker Installation</w:t>
        </w:r>
        <w:r w:rsidR="005C11F1">
          <w:rPr>
            <w:noProof/>
            <w:webHidden/>
          </w:rPr>
          <w:tab/>
        </w:r>
        <w:r w:rsidR="005C11F1">
          <w:rPr>
            <w:noProof/>
            <w:webHidden/>
          </w:rPr>
          <w:fldChar w:fldCharType="begin"/>
        </w:r>
        <w:r w:rsidR="005C11F1">
          <w:rPr>
            <w:noProof/>
            <w:webHidden/>
          </w:rPr>
          <w:instrText xml:space="preserve"> PAGEREF _Toc55237796 \h </w:instrText>
        </w:r>
        <w:r w:rsidR="005C11F1">
          <w:rPr>
            <w:noProof/>
            <w:webHidden/>
          </w:rPr>
        </w:r>
        <w:r w:rsidR="005C11F1">
          <w:rPr>
            <w:noProof/>
            <w:webHidden/>
          </w:rPr>
          <w:fldChar w:fldCharType="separate"/>
        </w:r>
        <w:r w:rsidR="005C11F1">
          <w:rPr>
            <w:noProof/>
            <w:webHidden/>
          </w:rPr>
          <w:t>16</w:t>
        </w:r>
        <w:r w:rsidR="005C11F1">
          <w:rPr>
            <w:noProof/>
            <w:webHidden/>
          </w:rPr>
          <w:fldChar w:fldCharType="end"/>
        </w:r>
      </w:hyperlink>
    </w:p>
    <w:p w14:paraId="560522BB" w14:textId="2DED82C5" w:rsidR="005C11F1" w:rsidRDefault="002E6B95">
      <w:pPr>
        <w:pStyle w:val="TOC30"/>
        <w:tabs>
          <w:tab w:val="right" w:leader="dot" w:pos="9350"/>
        </w:tabs>
        <w:rPr>
          <w:rFonts w:asciiTheme="minorHAnsi" w:hAnsiTheme="minorHAnsi"/>
          <w:noProof/>
          <w:szCs w:val="22"/>
        </w:rPr>
      </w:pPr>
      <w:hyperlink w:anchor="_Toc55237797" w:history="1">
        <w:r w:rsidR="005C11F1" w:rsidRPr="000855EB">
          <w:rPr>
            <w:rStyle w:val="Hyperlink"/>
            <w:noProof/>
          </w:rPr>
          <w:t>3.3.4 Bonding Agent Application</w:t>
        </w:r>
        <w:r w:rsidR="005C11F1">
          <w:rPr>
            <w:noProof/>
            <w:webHidden/>
          </w:rPr>
          <w:tab/>
        </w:r>
        <w:r w:rsidR="005C11F1">
          <w:rPr>
            <w:noProof/>
            <w:webHidden/>
          </w:rPr>
          <w:fldChar w:fldCharType="begin"/>
        </w:r>
        <w:r w:rsidR="005C11F1">
          <w:rPr>
            <w:noProof/>
            <w:webHidden/>
          </w:rPr>
          <w:instrText xml:space="preserve"> PAGEREF _Toc55237797 \h </w:instrText>
        </w:r>
        <w:r w:rsidR="005C11F1">
          <w:rPr>
            <w:noProof/>
            <w:webHidden/>
          </w:rPr>
        </w:r>
        <w:r w:rsidR="005C11F1">
          <w:rPr>
            <w:noProof/>
            <w:webHidden/>
          </w:rPr>
          <w:fldChar w:fldCharType="separate"/>
        </w:r>
        <w:r w:rsidR="005C11F1">
          <w:rPr>
            <w:noProof/>
            <w:webHidden/>
          </w:rPr>
          <w:t>16</w:t>
        </w:r>
        <w:r w:rsidR="005C11F1">
          <w:rPr>
            <w:noProof/>
            <w:webHidden/>
          </w:rPr>
          <w:fldChar w:fldCharType="end"/>
        </w:r>
      </w:hyperlink>
    </w:p>
    <w:p w14:paraId="1E124D68" w14:textId="37FA573B" w:rsidR="005C11F1" w:rsidRDefault="002E6B95">
      <w:pPr>
        <w:pStyle w:val="TOC30"/>
        <w:tabs>
          <w:tab w:val="right" w:leader="dot" w:pos="9350"/>
        </w:tabs>
        <w:rPr>
          <w:rFonts w:asciiTheme="minorHAnsi" w:hAnsiTheme="minorHAnsi"/>
          <w:noProof/>
          <w:szCs w:val="22"/>
        </w:rPr>
      </w:pPr>
      <w:hyperlink w:anchor="_Toc55237798" w:history="1">
        <w:r w:rsidR="005C11F1" w:rsidRPr="000855EB">
          <w:rPr>
            <w:rStyle w:val="Hyperlink"/>
            <w:noProof/>
          </w:rPr>
          <w:t>3.3.5 Mixing, Placement and Consolidation</w:t>
        </w:r>
        <w:r w:rsidR="005C11F1">
          <w:rPr>
            <w:noProof/>
            <w:webHidden/>
          </w:rPr>
          <w:tab/>
        </w:r>
        <w:r w:rsidR="005C11F1">
          <w:rPr>
            <w:noProof/>
            <w:webHidden/>
          </w:rPr>
          <w:fldChar w:fldCharType="begin"/>
        </w:r>
        <w:r w:rsidR="005C11F1">
          <w:rPr>
            <w:noProof/>
            <w:webHidden/>
          </w:rPr>
          <w:instrText xml:space="preserve"> PAGEREF _Toc55237798 \h </w:instrText>
        </w:r>
        <w:r w:rsidR="005C11F1">
          <w:rPr>
            <w:noProof/>
            <w:webHidden/>
          </w:rPr>
        </w:r>
        <w:r w:rsidR="005C11F1">
          <w:rPr>
            <w:noProof/>
            <w:webHidden/>
          </w:rPr>
          <w:fldChar w:fldCharType="separate"/>
        </w:r>
        <w:r w:rsidR="005C11F1">
          <w:rPr>
            <w:noProof/>
            <w:webHidden/>
          </w:rPr>
          <w:t>16</w:t>
        </w:r>
        <w:r w:rsidR="005C11F1">
          <w:rPr>
            <w:noProof/>
            <w:webHidden/>
          </w:rPr>
          <w:fldChar w:fldCharType="end"/>
        </w:r>
      </w:hyperlink>
    </w:p>
    <w:p w14:paraId="3F3050B8" w14:textId="3487DAC2" w:rsidR="005C11F1" w:rsidRDefault="002E6B95">
      <w:pPr>
        <w:pStyle w:val="TOC30"/>
        <w:tabs>
          <w:tab w:val="right" w:leader="dot" w:pos="9350"/>
        </w:tabs>
        <w:rPr>
          <w:rFonts w:asciiTheme="minorHAnsi" w:hAnsiTheme="minorHAnsi"/>
          <w:noProof/>
          <w:szCs w:val="22"/>
        </w:rPr>
      </w:pPr>
      <w:hyperlink w:anchor="_Toc55237799" w:history="1">
        <w:r w:rsidR="005C11F1" w:rsidRPr="000855EB">
          <w:rPr>
            <w:rStyle w:val="Hyperlink"/>
            <w:noProof/>
          </w:rPr>
          <w:t>3.3.6 Finishing, Curing and Sealing</w:t>
        </w:r>
        <w:r w:rsidR="005C11F1">
          <w:rPr>
            <w:noProof/>
            <w:webHidden/>
          </w:rPr>
          <w:tab/>
        </w:r>
        <w:r w:rsidR="005C11F1">
          <w:rPr>
            <w:noProof/>
            <w:webHidden/>
          </w:rPr>
          <w:fldChar w:fldCharType="begin"/>
        </w:r>
        <w:r w:rsidR="005C11F1">
          <w:rPr>
            <w:noProof/>
            <w:webHidden/>
          </w:rPr>
          <w:instrText xml:space="preserve"> PAGEREF _Toc55237799 \h </w:instrText>
        </w:r>
        <w:r w:rsidR="005C11F1">
          <w:rPr>
            <w:noProof/>
            <w:webHidden/>
          </w:rPr>
        </w:r>
        <w:r w:rsidR="005C11F1">
          <w:rPr>
            <w:noProof/>
            <w:webHidden/>
          </w:rPr>
          <w:fldChar w:fldCharType="separate"/>
        </w:r>
        <w:r w:rsidR="005C11F1">
          <w:rPr>
            <w:noProof/>
            <w:webHidden/>
          </w:rPr>
          <w:t>17</w:t>
        </w:r>
        <w:r w:rsidR="005C11F1">
          <w:rPr>
            <w:noProof/>
            <w:webHidden/>
          </w:rPr>
          <w:fldChar w:fldCharType="end"/>
        </w:r>
      </w:hyperlink>
    </w:p>
    <w:p w14:paraId="3B9576B0" w14:textId="5AE82F6E" w:rsidR="005C11F1" w:rsidRDefault="002E6B95">
      <w:pPr>
        <w:pStyle w:val="TOC20"/>
        <w:tabs>
          <w:tab w:val="right" w:leader="dot" w:pos="9350"/>
        </w:tabs>
        <w:rPr>
          <w:rFonts w:asciiTheme="minorHAnsi" w:hAnsiTheme="minorHAnsi"/>
          <w:noProof/>
          <w:szCs w:val="22"/>
        </w:rPr>
      </w:pPr>
      <w:hyperlink w:anchor="_Toc55237800" w:history="1">
        <w:r w:rsidR="005C11F1" w:rsidRPr="000855EB">
          <w:rPr>
            <w:rStyle w:val="Hyperlink"/>
            <w:noProof/>
          </w:rPr>
          <w:t>3.4 PATCH PERFORMANCE</w:t>
        </w:r>
        <w:r w:rsidR="005C11F1">
          <w:rPr>
            <w:noProof/>
            <w:webHidden/>
          </w:rPr>
          <w:tab/>
        </w:r>
        <w:r w:rsidR="005C11F1">
          <w:rPr>
            <w:noProof/>
            <w:webHidden/>
          </w:rPr>
          <w:fldChar w:fldCharType="begin"/>
        </w:r>
        <w:r w:rsidR="005C11F1">
          <w:rPr>
            <w:noProof/>
            <w:webHidden/>
          </w:rPr>
          <w:instrText xml:space="preserve"> PAGEREF _Toc55237800 \h </w:instrText>
        </w:r>
        <w:r w:rsidR="005C11F1">
          <w:rPr>
            <w:noProof/>
            <w:webHidden/>
          </w:rPr>
        </w:r>
        <w:r w:rsidR="005C11F1">
          <w:rPr>
            <w:noProof/>
            <w:webHidden/>
          </w:rPr>
          <w:fldChar w:fldCharType="separate"/>
        </w:r>
        <w:r w:rsidR="005C11F1">
          <w:rPr>
            <w:noProof/>
            <w:webHidden/>
          </w:rPr>
          <w:t>19</w:t>
        </w:r>
        <w:r w:rsidR="005C11F1">
          <w:rPr>
            <w:noProof/>
            <w:webHidden/>
          </w:rPr>
          <w:fldChar w:fldCharType="end"/>
        </w:r>
      </w:hyperlink>
    </w:p>
    <w:p w14:paraId="6FF72197" w14:textId="4EDCCECB" w:rsidR="005C11F1" w:rsidRDefault="002E6B95">
      <w:pPr>
        <w:pStyle w:val="TOC20"/>
        <w:tabs>
          <w:tab w:val="right" w:leader="dot" w:pos="9350"/>
        </w:tabs>
        <w:rPr>
          <w:rFonts w:asciiTheme="minorHAnsi" w:hAnsiTheme="minorHAnsi"/>
          <w:noProof/>
          <w:szCs w:val="22"/>
        </w:rPr>
      </w:pPr>
      <w:hyperlink w:anchor="_Toc55237801" w:history="1">
        <w:r w:rsidR="005C11F1" w:rsidRPr="000855EB">
          <w:rPr>
            <w:rStyle w:val="Hyperlink"/>
            <w:noProof/>
          </w:rPr>
          <w:t>3.5 SUMMARY AND CONCLUSIONS</w:t>
        </w:r>
        <w:r w:rsidR="005C11F1">
          <w:rPr>
            <w:noProof/>
            <w:webHidden/>
          </w:rPr>
          <w:tab/>
        </w:r>
        <w:r w:rsidR="005C11F1">
          <w:rPr>
            <w:noProof/>
            <w:webHidden/>
          </w:rPr>
          <w:fldChar w:fldCharType="begin"/>
        </w:r>
        <w:r w:rsidR="005C11F1">
          <w:rPr>
            <w:noProof/>
            <w:webHidden/>
          </w:rPr>
          <w:instrText xml:space="preserve"> PAGEREF _Toc55237801 \h </w:instrText>
        </w:r>
        <w:r w:rsidR="005C11F1">
          <w:rPr>
            <w:noProof/>
            <w:webHidden/>
          </w:rPr>
        </w:r>
        <w:r w:rsidR="005C11F1">
          <w:rPr>
            <w:noProof/>
            <w:webHidden/>
          </w:rPr>
          <w:fldChar w:fldCharType="separate"/>
        </w:r>
        <w:r w:rsidR="005C11F1">
          <w:rPr>
            <w:noProof/>
            <w:webHidden/>
          </w:rPr>
          <w:t>21</w:t>
        </w:r>
        <w:r w:rsidR="005C11F1">
          <w:rPr>
            <w:noProof/>
            <w:webHidden/>
          </w:rPr>
          <w:fldChar w:fldCharType="end"/>
        </w:r>
      </w:hyperlink>
    </w:p>
    <w:p w14:paraId="76D08E05" w14:textId="4DD5F156" w:rsidR="005C11F1" w:rsidRDefault="002E6B95">
      <w:pPr>
        <w:pStyle w:val="TOC10"/>
        <w:rPr>
          <w:rFonts w:asciiTheme="minorHAnsi" w:hAnsiTheme="minorHAnsi"/>
          <w:b w:val="0"/>
          <w:color w:val="auto"/>
          <w:szCs w:val="22"/>
        </w:rPr>
      </w:pPr>
      <w:hyperlink w:anchor="_Toc55237802" w:history="1">
        <w:r w:rsidR="005C11F1" w:rsidRPr="000855EB">
          <w:rPr>
            <w:rStyle w:val="Hyperlink"/>
            <w14:scene3d>
              <w14:camera w14:prst="orthographicFront"/>
              <w14:lightRig w14:rig="threePt" w14:dir="t">
                <w14:rot w14:lat="0" w14:lon="0" w14:rev="0"/>
              </w14:lightRig>
            </w14:scene3d>
          </w:rPr>
          <w:t>CHAPTER 4:</w:t>
        </w:r>
        <w:r w:rsidR="005C11F1" w:rsidRPr="000855EB">
          <w:rPr>
            <w:rStyle w:val="Hyperlink"/>
          </w:rPr>
          <w:t xml:space="preserve"> Construction and Patch Performance</w:t>
        </w:r>
        <w:r w:rsidR="005C11F1">
          <w:rPr>
            <w:webHidden/>
          </w:rPr>
          <w:tab/>
        </w:r>
        <w:r w:rsidR="005C11F1">
          <w:rPr>
            <w:webHidden/>
          </w:rPr>
          <w:fldChar w:fldCharType="begin"/>
        </w:r>
        <w:r w:rsidR="005C11F1">
          <w:rPr>
            <w:webHidden/>
          </w:rPr>
          <w:instrText xml:space="preserve"> PAGEREF _Toc55237802 \h </w:instrText>
        </w:r>
        <w:r w:rsidR="005C11F1">
          <w:rPr>
            <w:webHidden/>
          </w:rPr>
        </w:r>
        <w:r w:rsidR="005C11F1">
          <w:rPr>
            <w:webHidden/>
          </w:rPr>
          <w:fldChar w:fldCharType="separate"/>
        </w:r>
        <w:r w:rsidR="005C11F1">
          <w:rPr>
            <w:webHidden/>
          </w:rPr>
          <w:t>22</w:t>
        </w:r>
        <w:r w:rsidR="005C11F1">
          <w:rPr>
            <w:webHidden/>
          </w:rPr>
          <w:fldChar w:fldCharType="end"/>
        </w:r>
      </w:hyperlink>
    </w:p>
    <w:p w14:paraId="39E552DF" w14:textId="10755643" w:rsidR="005C11F1" w:rsidRDefault="002E6B95">
      <w:pPr>
        <w:pStyle w:val="TOC20"/>
        <w:tabs>
          <w:tab w:val="right" w:leader="dot" w:pos="9350"/>
        </w:tabs>
        <w:rPr>
          <w:rFonts w:asciiTheme="minorHAnsi" w:hAnsiTheme="minorHAnsi"/>
          <w:noProof/>
          <w:szCs w:val="22"/>
        </w:rPr>
      </w:pPr>
      <w:hyperlink w:anchor="_Toc55237803" w:history="1">
        <w:r w:rsidR="005C11F1" w:rsidRPr="000855EB">
          <w:rPr>
            <w:rStyle w:val="Hyperlink"/>
            <w:noProof/>
          </w:rPr>
          <w:t>4.1 DISTRESS DESIGN</w:t>
        </w:r>
        <w:r w:rsidR="005C11F1">
          <w:rPr>
            <w:noProof/>
            <w:webHidden/>
          </w:rPr>
          <w:tab/>
        </w:r>
        <w:r w:rsidR="005C11F1">
          <w:rPr>
            <w:noProof/>
            <w:webHidden/>
          </w:rPr>
          <w:fldChar w:fldCharType="begin"/>
        </w:r>
        <w:r w:rsidR="005C11F1">
          <w:rPr>
            <w:noProof/>
            <w:webHidden/>
          </w:rPr>
          <w:instrText xml:space="preserve"> PAGEREF _Toc55237803 \h </w:instrText>
        </w:r>
        <w:r w:rsidR="005C11F1">
          <w:rPr>
            <w:noProof/>
            <w:webHidden/>
          </w:rPr>
        </w:r>
        <w:r w:rsidR="005C11F1">
          <w:rPr>
            <w:noProof/>
            <w:webHidden/>
          </w:rPr>
          <w:fldChar w:fldCharType="separate"/>
        </w:r>
        <w:r w:rsidR="005C11F1">
          <w:rPr>
            <w:noProof/>
            <w:webHidden/>
          </w:rPr>
          <w:t>22</w:t>
        </w:r>
        <w:r w:rsidR="005C11F1">
          <w:rPr>
            <w:noProof/>
            <w:webHidden/>
          </w:rPr>
          <w:fldChar w:fldCharType="end"/>
        </w:r>
      </w:hyperlink>
    </w:p>
    <w:p w14:paraId="2DA914FF" w14:textId="6A22E9F5" w:rsidR="005C11F1" w:rsidRDefault="002E6B95">
      <w:pPr>
        <w:pStyle w:val="TOC20"/>
        <w:tabs>
          <w:tab w:val="right" w:leader="dot" w:pos="9350"/>
        </w:tabs>
        <w:rPr>
          <w:rFonts w:asciiTheme="minorHAnsi" w:hAnsiTheme="minorHAnsi"/>
          <w:noProof/>
          <w:szCs w:val="22"/>
        </w:rPr>
      </w:pPr>
      <w:hyperlink w:anchor="_Toc55237804" w:history="1">
        <w:r w:rsidR="005C11F1" w:rsidRPr="000855EB">
          <w:rPr>
            <w:rStyle w:val="Hyperlink"/>
            <w:noProof/>
          </w:rPr>
          <w:t>4.2 CONDITION RATING SCALE AND SERVICE LIFE</w:t>
        </w:r>
        <w:r w:rsidR="005C11F1">
          <w:rPr>
            <w:noProof/>
            <w:webHidden/>
          </w:rPr>
          <w:tab/>
        </w:r>
        <w:r w:rsidR="005C11F1">
          <w:rPr>
            <w:noProof/>
            <w:webHidden/>
          </w:rPr>
          <w:fldChar w:fldCharType="begin"/>
        </w:r>
        <w:r w:rsidR="005C11F1">
          <w:rPr>
            <w:noProof/>
            <w:webHidden/>
          </w:rPr>
          <w:instrText xml:space="preserve"> PAGEREF _Toc55237804 \h </w:instrText>
        </w:r>
        <w:r w:rsidR="005C11F1">
          <w:rPr>
            <w:noProof/>
            <w:webHidden/>
          </w:rPr>
        </w:r>
        <w:r w:rsidR="005C11F1">
          <w:rPr>
            <w:noProof/>
            <w:webHidden/>
          </w:rPr>
          <w:fldChar w:fldCharType="separate"/>
        </w:r>
        <w:r w:rsidR="005C11F1">
          <w:rPr>
            <w:noProof/>
            <w:webHidden/>
          </w:rPr>
          <w:t>23</w:t>
        </w:r>
        <w:r w:rsidR="005C11F1">
          <w:rPr>
            <w:noProof/>
            <w:webHidden/>
          </w:rPr>
          <w:fldChar w:fldCharType="end"/>
        </w:r>
      </w:hyperlink>
    </w:p>
    <w:p w14:paraId="4A974843" w14:textId="2F3D8E00" w:rsidR="005C11F1" w:rsidRDefault="002E6B95">
      <w:pPr>
        <w:pStyle w:val="TOC20"/>
        <w:tabs>
          <w:tab w:val="right" w:leader="dot" w:pos="9350"/>
        </w:tabs>
        <w:rPr>
          <w:rFonts w:asciiTheme="minorHAnsi" w:hAnsiTheme="minorHAnsi"/>
          <w:noProof/>
          <w:szCs w:val="22"/>
        </w:rPr>
      </w:pPr>
      <w:hyperlink w:anchor="_Toc55237805" w:history="1">
        <w:r w:rsidR="005C11F1" w:rsidRPr="000855EB">
          <w:rPr>
            <w:rStyle w:val="Hyperlink"/>
            <w:noProof/>
          </w:rPr>
          <w:t>4.3 INSTALLATION AND PATCH PERFORMANCE DETAILS</w:t>
        </w:r>
        <w:r w:rsidR="005C11F1">
          <w:rPr>
            <w:noProof/>
            <w:webHidden/>
          </w:rPr>
          <w:tab/>
        </w:r>
        <w:r w:rsidR="005C11F1">
          <w:rPr>
            <w:noProof/>
            <w:webHidden/>
          </w:rPr>
          <w:fldChar w:fldCharType="begin"/>
        </w:r>
        <w:r w:rsidR="005C11F1">
          <w:rPr>
            <w:noProof/>
            <w:webHidden/>
          </w:rPr>
          <w:instrText xml:space="preserve"> PAGEREF _Toc55237805 \h </w:instrText>
        </w:r>
        <w:r w:rsidR="005C11F1">
          <w:rPr>
            <w:noProof/>
            <w:webHidden/>
          </w:rPr>
        </w:r>
        <w:r w:rsidR="005C11F1">
          <w:rPr>
            <w:noProof/>
            <w:webHidden/>
          </w:rPr>
          <w:fldChar w:fldCharType="separate"/>
        </w:r>
        <w:r w:rsidR="005C11F1">
          <w:rPr>
            <w:noProof/>
            <w:webHidden/>
          </w:rPr>
          <w:t>26</w:t>
        </w:r>
        <w:r w:rsidR="005C11F1">
          <w:rPr>
            <w:noProof/>
            <w:webHidden/>
          </w:rPr>
          <w:fldChar w:fldCharType="end"/>
        </w:r>
      </w:hyperlink>
    </w:p>
    <w:p w14:paraId="28BC1313" w14:textId="666487EA" w:rsidR="005C11F1" w:rsidRDefault="002E6B95">
      <w:pPr>
        <w:pStyle w:val="TOC30"/>
        <w:tabs>
          <w:tab w:val="right" w:leader="dot" w:pos="9350"/>
        </w:tabs>
        <w:rPr>
          <w:rFonts w:asciiTheme="minorHAnsi" w:hAnsiTheme="minorHAnsi"/>
          <w:noProof/>
          <w:szCs w:val="22"/>
        </w:rPr>
      </w:pPr>
      <w:hyperlink w:anchor="_Toc55237806" w:history="1">
        <w:r w:rsidR="005C11F1" w:rsidRPr="000855EB">
          <w:rPr>
            <w:rStyle w:val="Hyperlink"/>
            <w:noProof/>
          </w:rPr>
          <w:t>4.3.1 Cell 94001 – CTS, Rapid Set DOT Repair Mix</w:t>
        </w:r>
        <w:r w:rsidR="005C11F1">
          <w:rPr>
            <w:noProof/>
            <w:webHidden/>
          </w:rPr>
          <w:tab/>
        </w:r>
        <w:r w:rsidR="005C11F1">
          <w:rPr>
            <w:noProof/>
            <w:webHidden/>
          </w:rPr>
          <w:fldChar w:fldCharType="begin"/>
        </w:r>
        <w:r w:rsidR="005C11F1">
          <w:rPr>
            <w:noProof/>
            <w:webHidden/>
          </w:rPr>
          <w:instrText xml:space="preserve"> PAGEREF _Toc55237806 \h </w:instrText>
        </w:r>
        <w:r w:rsidR="005C11F1">
          <w:rPr>
            <w:noProof/>
            <w:webHidden/>
          </w:rPr>
        </w:r>
        <w:r w:rsidR="005C11F1">
          <w:rPr>
            <w:noProof/>
            <w:webHidden/>
          </w:rPr>
          <w:fldChar w:fldCharType="separate"/>
        </w:r>
        <w:r w:rsidR="005C11F1">
          <w:rPr>
            <w:noProof/>
            <w:webHidden/>
          </w:rPr>
          <w:t>27</w:t>
        </w:r>
        <w:r w:rsidR="005C11F1">
          <w:rPr>
            <w:noProof/>
            <w:webHidden/>
          </w:rPr>
          <w:fldChar w:fldCharType="end"/>
        </w:r>
      </w:hyperlink>
    </w:p>
    <w:p w14:paraId="5234867C" w14:textId="25DE5527" w:rsidR="005C11F1" w:rsidRDefault="002E6B95">
      <w:pPr>
        <w:pStyle w:val="TOC30"/>
        <w:tabs>
          <w:tab w:val="right" w:leader="dot" w:pos="9350"/>
        </w:tabs>
        <w:rPr>
          <w:rFonts w:asciiTheme="minorHAnsi" w:hAnsiTheme="minorHAnsi"/>
          <w:noProof/>
          <w:szCs w:val="22"/>
        </w:rPr>
      </w:pPr>
      <w:hyperlink w:anchor="_Toc55237807" w:history="1">
        <w:r w:rsidR="005C11F1" w:rsidRPr="000855EB">
          <w:rPr>
            <w:rStyle w:val="Hyperlink"/>
            <w:noProof/>
          </w:rPr>
          <w:t>4.3.2 Cell 94002 – SpecChem, RepCon 928 and Hot Mix Asphalt</w:t>
        </w:r>
        <w:r w:rsidR="005C11F1">
          <w:rPr>
            <w:noProof/>
            <w:webHidden/>
          </w:rPr>
          <w:tab/>
        </w:r>
        <w:r w:rsidR="005C11F1">
          <w:rPr>
            <w:noProof/>
            <w:webHidden/>
          </w:rPr>
          <w:fldChar w:fldCharType="begin"/>
        </w:r>
        <w:r w:rsidR="005C11F1">
          <w:rPr>
            <w:noProof/>
            <w:webHidden/>
          </w:rPr>
          <w:instrText xml:space="preserve"> PAGEREF _Toc55237807 \h </w:instrText>
        </w:r>
        <w:r w:rsidR="005C11F1">
          <w:rPr>
            <w:noProof/>
            <w:webHidden/>
          </w:rPr>
        </w:r>
        <w:r w:rsidR="005C11F1">
          <w:rPr>
            <w:noProof/>
            <w:webHidden/>
          </w:rPr>
          <w:fldChar w:fldCharType="separate"/>
        </w:r>
        <w:r w:rsidR="005C11F1">
          <w:rPr>
            <w:noProof/>
            <w:webHidden/>
          </w:rPr>
          <w:t>28</w:t>
        </w:r>
        <w:r w:rsidR="005C11F1">
          <w:rPr>
            <w:noProof/>
            <w:webHidden/>
          </w:rPr>
          <w:fldChar w:fldCharType="end"/>
        </w:r>
      </w:hyperlink>
    </w:p>
    <w:p w14:paraId="441820EF" w14:textId="2D32308A" w:rsidR="005C11F1" w:rsidRDefault="002E6B95">
      <w:pPr>
        <w:pStyle w:val="TOC30"/>
        <w:tabs>
          <w:tab w:val="right" w:leader="dot" w:pos="9350"/>
        </w:tabs>
        <w:rPr>
          <w:rFonts w:asciiTheme="minorHAnsi" w:hAnsiTheme="minorHAnsi"/>
          <w:noProof/>
          <w:szCs w:val="22"/>
        </w:rPr>
      </w:pPr>
      <w:hyperlink w:anchor="_Toc55237808" w:history="1">
        <w:r w:rsidR="005C11F1" w:rsidRPr="000855EB">
          <w:rPr>
            <w:rStyle w:val="Hyperlink"/>
            <w:noProof/>
          </w:rPr>
          <w:t>4.3.3 Cell 94003 – Western Material and Design (2 products)</w:t>
        </w:r>
        <w:r w:rsidR="005C11F1">
          <w:rPr>
            <w:noProof/>
            <w:webHidden/>
          </w:rPr>
          <w:tab/>
        </w:r>
        <w:r w:rsidR="005C11F1">
          <w:rPr>
            <w:noProof/>
            <w:webHidden/>
          </w:rPr>
          <w:fldChar w:fldCharType="begin"/>
        </w:r>
        <w:r w:rsidR="005C11F1">
          <w:rPr>
            <w:noProof/>
            <w:webHidden/>
          </w:rPr>
          <w:instrText xml:space="preserve"> PAGEREF _Toc55237808 \h </w:instrText>
        </w:r>
        <w:r w:rsidR="005C11F1">
          <w:rPr>
            <w:noProof/>
            <w:webHidden/>
          </w:rPr>
        </w:r>
        <w:r w:rsidR="005C11F1">
          <w:rPr>
            <w:noProof/>
            <w:webHidden/>
          </w:rPr>
          <w:fldChar w:fldCharType="separate"/>
        </w:r>
        <w:r w:rsidR="005C11F1">
          <w:rPr>
            <w:noProof/>
            <w:webHidden/>
          </w:rPr>
          <w:t>30</w:t>
        </w:r>
        <w:r w:rsidR="005C11F1">
          <w:rPr>
            <w:noProof/>
            <w:webHidden/>
          </w:rPr>
          <w:fldChar w:fldCharType="end"/>
        </w:r>
      </w:hyperlink>
    </w:p>
    <w:p w14:paraId="6CB43B27" w14:textId="6D1CCA5A" w:rsidR="005C11F1" w:rsidRDefault="002E6B95">
      <w:pPr>
        <w:pStyle w:val="TOC30"/>
        <w:tabs>
          <w:tab w:val="right" w:leader="dot" w:pos="9350"/>
        </w:tabs>
        <w:rPr>
          <w:rFonts w:asciiTheme="minorHAnsi" w:hAnsiTheme="minorHAnsi"/>
          <w:noProof/>
          <w:szCs w:val="22"/>
        </w:rPr>
      </w:pPr>
      <w:hyperlink w:anchor="_Toc55237809" w:history="1">
        <w:r w:rsidR="005C11F1" w:rsidRPr="000855EB">
          <w:rPr>
            <w:rStyle w:val="Hyperlink"/>
            <w:noProof/>
          </w:rPr>
          <w:t>4.3.4 Cell 94004 – D.S. Brown, PaveSaver Polymeric Concrete Patch and Crafco, HP Concrete Cold Patch</w:t>
        </w:r>
        <w:r w:rsidR="005C11F1">
          <w:rPr>
            <w:noProof/>
            <w:webHidden/>
          </w:rPr>
          <w:tab/>
        </w:r>
        <w:r w:rsidR="005C11F1">
          <w:rPr>
            <w:noProof/>
            <w:webHidden/>
          </w:rPr>
          <w:fldChar w:fldCharType="begin"/>
        </w:r>
        <w:r w:rsidR="005C11F1">
          <w:rPr>
            <w:noProof/>
            <w:webHidden/>
          </w:rPr>
          <w:instrText xml:space="preserve"> PAGEREF _Toc55237809 \h </w:instrText>
        </w:r>
        <w:r w:rsidR="005C11F1">
          <w:rPr>
            <w:noProof/>
            <w:webHidden/>
          </w:rPr>
        </w:r>
        <w:r w:rsidR="005C11F1">
          <w:rPr>
            <w:noProof/>
            <w:webHidden/>
          </w:rPr>
          <w:fldChar w:fldCharType="separate"/>
        </w:r>
        <w:r w:rsidR="005C11F1">
          <w:rPr>
            <w:noProof/>
            <w:webHidden/>
          </w:rPr>
          <w:t>32</w:t>
        </w:r>
        <w:r w:rsidR="005C11F1">
          <w:rPr>
            <w:noProof/>
            <w:webHidden/>
          </w:rPr>
          <w:fldChar w:fldCharType="end"/>
        </w:r>
      </w:hyperlink>
    </w:p>
    <w:p w14:paraId="594E2833" w14:textId="7EEDD777" w:rsidR="005C11F1" w:rsidRDefault="002E6B95">
      <w:pPr>
        <w:pStyle w:val="TOC30"/>
        <w:tabs>
          <w:tab w:val="right" w:leader="dot" w:pos="9350"/>
        </w:tabs>
        <w:rPr>
          <w:rFonts w:asciiTheme="minorHAnsi" w:hAnsiTheme="minorHAnsi"/>
          <w:noProof/>
          <w:szCs w:val="22"/>
        </w:rPr>
      </w:pPr>
      <w:hyperlink w:anchor="_Toc55237810" w:history="1">
        <w:r w:rsidR="005C11F1" w:rsidRPr="000855EB">
          <w:rPr>
            <w:rStyle w:val="Hyperlink"/>
            <w:noProof/>
          </w:rPr>
          <w:t>4.3.5 Cell 94005 – Willamette Valley Company, FastPatch DPR</w:t>
        </w:r>
        <w:r w:rsidR="005C11F1">
          <w:rPr>
            <w:noProof/>
            <w:webHidden/>
          </w:rPr>
          <w:tab/>
        </w:r>
        <w:r w:rsidR="005C11F1">
          <w:rPr>
            <w:noProof/>
            <w:webHidden/>
          </w:rPr>
          <w:fldChar w:fldCharType="begin"/>
        </w:r>
        <w:r w:rsidR="005C11F1">
          <w:rPr>
            <w:noProof/>
            <w:webHidden/>
          </w:rPr>
          <w:instrText xml:space="preserve"> PAGEREF _Toc55237810 \h </w:instrText>
        </w:r>
        <w:r w:rsidR="005C11F1">
          <w:rPr>
            <w:noProof/>
            <w:webHidden/>
          </w:rPr>
        </w:r>
        <w:r w:rsidR="005C11F1">
          <w:rPr>
            <w:noProof/>
            <w:webHidden/>
          </w:rPr>
          <w:fldChar w:fldCharType="separate"/>
        </w:r>
        <w:r w:rsidR="005C11F1">
          <w:rPr>
            <w:noProof/>
            <w:webHidden/>
          </w:rPr>
          <w:t>34</w:t>
        </w:r>
        <w:r w:rsidR="005C11F1">
          <w:rPr>
            <w:noProof/>
            <w:webHidden/>
          </w:rPr>
          <w:fldChar w:fldCharType="end"/>
        </w:r>
      </w:hyperlink>
    </w:p>
    <w:p w14:paraId="26690F0F" w14:textId="1592F62E" w:rsidR="005C11F1" w:rsidRDefault="002E6B95">
      <w:pPr>
        <w:pStyle w:val="TOC30"/>
        <w:tabs>
          <w:tab w:val="right" w:leader="dot" w:pos="9350"/>
        </w:tabs>
        <w:rPr>
          <w:rFonts w:asciiTheme="minorHAnsi" w:hAnsiTheme="minorHAnsi"/>
          <w:noProof/>
          <w:szCs w:val="22"/>
        </w:rPr>
      </w:pPr>
      <w:hyperlink w:anchor="_Toc55237811" w:history="1">
        <w:r w:rsidR="005C11F1" w:rsidRPr="000855EB">
          <w:rPr>
            <w:rStyle w:val="Hyperlink"/>
            <w:noProof/>
          </w:rPr>
          <w:t>4.3.6 Cell 94006 – Five Star Products (2 Products)</w:t>
        </w:r>
        <w:r w:rsidR="005C11F1">
          <w:rPr>
            <w:noProof/>
            <w:webHidden/>
          </w:rPr>
          <w:tab/>
        </w:r>
        <w:r w:rsidR="005C11F1">
          <w:rPr>
            <w:noProof/>
            <w:webHidden/>
          </w:rPr>
          <w:fldChar w:fldCharType="begin"/>
        </w:r>
        <w:r w:rsidR="005C11F1">
          <w:rPr>
            <w:noProof/>
            <w:webHidden/>
          </w:rPr>
          <w:instrText xml:space="preserve"> PAGEREF _Toc55237811 \h </w:instrText>
        </w:r>
        <w:r w:rsidR="005C11F1">
          <w:rPr>
            <w:noProof/>
            <w:webHidden/>
          </w:rPr>
        </w:r>
        <w:r w:rsidR="005C11F1">
          <w:rPr>
            <w:noProof/>
            <w:webHidden/>
          </w:rPr>
          <w:fldChar w:fldCharType="separate"/>
        </w:r>
        <w:r w:rsidR="005C11F1">
          <w:rPr>
            <w:noProof/>
            <w:webHidden/>
          </w:rPr>
          <w:t>35</w:t>
        </w:r>
        <w:r w:rsidR="005C11F1">
          <w:rPr>
            <w:noProof/>
            <w:webHidden/>
          </w:rPr>
          <w:fldChar w:fldCharType="end"/>
        </w:r>
      </w:hyperlink>
    </w:p>
    <w:p w14:paraId="277386D2" w14:textId="6787E967" w:rsidR="005C11F1" w:rsidRDefault="002E6B95">
      <w:pPr>
        <w:pStyle w:val="TOC30"/>
        <w:tabs>
          <w:tab w:val="right" w:leader="dot" w:pos="9350"/>
        </w:tabs>
        <w:rPr>
          <w:rFonts w:asciiTheme="minorHAnsi" w:hAnsiTheme="minorHAnsi"/>
          <w:noProof/>
          <w:szCs w:val="22"/>
        </w:rPr>
      </w:pPr>
      <w:hyperlink w:anchor="_Toc55237812" w:history="1">
        <w:r w:rsidR="005C11F1" w:rsidRPr="000855EB">
          <w:rPr>
            <w:rStyle w:val="Hyperlink"/>
            <w:noProof/>
          </w:rPr>
          <w:t>4.3.7 Cell 94007 – TCC Materials, ProSpec Concrete Patching Mix</w:t>
        </w:r>
        <w:r w:rsidR="005C11F1">
          <w:rPr>
            <w:noProof/>
            <w:webHidden/>
          </w:rPr>
          <w:tab/>
        </w:r>
        <w:r w:rsidR="005C11F1">
          <w:rPr>
            <w:noProof/>
            <w:webHidden/>
          </w:rPr>
          <w:fldChar w:fldCharType="begin"/>
        </w:r>
        <w:r w:rsidR="005C11F1">
          <w:rPr>
            <w:noProof/>
            <w:webHidden/>
          </w:rPr>
          <w:instrText xml:space="preserve"> PAGEREF _Toc55237812 \h </w:instrText>
        </w:r>
        <w:r w:rsidR="005C11F1">
          <w:rPr>
            <w:noProof/>
            <w:webHidden/>
          </w:rPr>
        </w:r>
        <w:r w:rsidR="005C11F1">
          <w:rPr>
            <w:noProof/>
            <w:webHidden/>
          </w:rPr>
          <w:fldChar w:fldCharType="separate"/>
        </w:r>
        <w:r w:rsidR="005C11F1">
          <w:rPr>
            <w:noProof/>
            <w:webHidden/>
          </w:rPr>
          <w:t>37</w:t>
        </w:r>
        <w:r w:rsidR="005C11F1">
          <w:rPr>
            <w:noProof/>
            <w:webHidden/>
          </w:rPr>
          <w:fldChar w:fldCharType="end"/>
        </w:r>
      </w:hyperlink>
    </w:p>
    <w:p w14:paraId="1607EE00" w14:textId="0494F03A" w:rsidR="005C11F1" w:rsidRDefault="002E6B95">
      <w:pPr>
        <w:pStyle w:val="TOC30"/>
        <w:tabs>
          <w:tab w:val="right" w:leader="dot" w:pos="9350"/>
        </w:tabs>
        <w:rPr>
          <w:rFonts w:asciiTheme="minorHAnsi" w:hAnsiTheme="minorHAnsi"/>
          <w:noProof/>
          <w:szCs w:val="22"/>
        </w:rPr>
      </w:pPr>
      <w:hyperlink w:anchor="_Toc55237813" w:history="1">
        <w:r w:rsidR="005C11F1" w:rsidRPr="000855EB">
          <w:rPr>
            <w:rStyle w:val="Hyperlink"/>
            <w:noProof/>
          </w:rPr>
          <w:t>4.3.8 Cell 94008 –Aqua Patch Road Materials, Aqua Patch and TCC Materials, ProSpec Concrete Patching Mix</w:t>
        </w:r>
        <w:r w:rsidR="005C11F1">
          <w:rPr>
            <w:noProof/>
            <w:webHidden/>
          </w:rPr>
          <w:tab/>
        </w:r>
        <w:r w:rsidR="005C11F1">
          <w:rPr>
            <w:noProof/>
            <w:webHidden/>
          </w:rPr>
          <w:fldChar w:fldCharType="begin"/>
        </w:r>
        <w:r w:rsidR="005C11F1">
          <w:rPr>
            <w:noProof/>
            <w:webHidden/>
          </w:rPr>
          <w:instrText xml:space="preserve"> PAGEREF _Toc55237813 \h </w:instrText>
        </w:r>
        <w:r w:rsidR="005C11F1">
          <w:rPr>
            <w:noProof/>
            <w:webHidden/>
          </w:rPr>
        </w:r>
        <w:r w:rsidR="005C11F1">
          <w:rPr>
            <w:noProof/>
            <w:webHidden/>
          </w:rPr>
          <w:fldChar w:fldCharType="separate"/>
        </w:r>
        <w:r w:rsidR="005C11F1">
          <w:rPr>
            <w:noProof/>
            <w:webHidden/>
          </w:rPr>
          <w:t>38</w:t>
        </w:r>
        <w:r w:rsidR="005C11F1">
          <w:rPr>
            <w:noProof/>
            <w:webHidden/>
          </w:rPr>
          <w:fldChar w:fldCharType="end"/>
        </w:r>
      </w:hyperlink>
    </w:p>
    <w:p w14:paraId="494222F5" w14:textId="249214E0" w:rsidR="005C11F1" w:rsidRDefault="002E6B95">
      <w:pPr>
        <w:pStyle w:val="TOC30"/>
        <w:tabs>
          <w:tab w:val="right" w:leader="dot" w:pos="9350"/>
        </w:tabs>
        <w:rPr>
          <w:rFonts w:asciiTheme="minorHAnsi" w:hAnsiTheme="minorHAnsi"/>
          <w:noProof/>
          <w:szCs w:val="22"/>
        </w:rPr>
      </w:pPr>
      <w:hyperlink w:anchor="_Toc55237814" w:history="1">
        <w:r w:rsidR="005C11F1" w:rsidRPr="000855EB">
          <w:rPr>
            <w:rStyle w:val="Hyperlink"/>
            <w:noProof/>
          </w:rPr>
          <w:t>4.3.9 Cell 94009 – Crafco, HP Concrete Cold Patch</w:t>
        </w:r>
        <w:r w:rsidR="005C11F1">
          <w:rPr>
            <w:noProof/>
            <w:webHidden/>
          </w:rPr>
          <w:tab/>
        </w:r>
        <w:r w:rsidR="005C11F1">
          <w:rPr>
            <w:noProof/>
            <w:webHidden/>
          </w:rPr>
          <w:fldChar w:fldCharType="begin"/>
        </w:r>
        <w:r w:rsidR="005C11F1">
          <w:rPr>
            <w:noProof/>
            <w:webHidden/>
          </w:rPr>
          <w:instrText xml:space="preserve"> PAGEREF _Toc55237814 \h </w:instrText>
        </w:r>
        <w:r w:rsidR="005C11F1">
          <w:rPr>
            <w:noProof/>
            <w:webHidden/>
          </w:rPr>
        </w:r>
        <w:r w:rsidR="005C11F1">
          <w:rPr>
            <w:noProof/>
            <w:webHidden/>
          </w:rPr>
          <w:fldChar w:fldCharType="separate"/>
        </w:r>
        <w:r w:rsidR="005C11F1">
          <w:rPr>
            <w:noProof/>
            <w:webHidden/>
          </w:rPr>
          <w:t>40</w:t>
        </w:r>
        <w:r w:rsidR="005C11F1">
          <w:rPr>
            <w:noProof/>
            <w:webHidden/>
          </w:rPr>
          <w:fldChar w:fldCharType="end"/>
        </w:r>
      </w:hyperlink>
    </w:p>
    <w:p w14:paraId="0943EA3F" w14:textId="09FDBC6A" w:rsidR="005C11F1" w:rsidRDefault="002E6B95">
      <w:pPr>
        <w:pStyle w:val="TOC30"/>
        <w:tabs>
          <w:tab w:val="right" w:leader="dot" w:pos="9350"/>
        </w:tabs>
        <w:rPr>
          <w:rFonts w:asciiTheme="minorHAnsi" w:hAnsiTheme="minorHAnsi"/>
          <w:noProof/>
          <w:szCs w:val="22"/>
        </w:rPr>
      </w:pPr>
      <w:hyperlink w:anchor="_Toc55237815" w:history="1">
        <w:r w:rsidR="005C11F1" w:rsidRPr="000855EB">
          <w:rPr>
            <w:rStyle w:val="Hyperlink"/>
            <w:noProof/>
          </w:rPr>
          <w:t>4.3.10 Cell 94010 – Crafco, Techrete-TBR</w:t>
        </w:r>
        <w:r w:rsidR="005C11F1">
          <w:rPr>
            <w:noProof/>
            <w:webHidden/>
          </w:rPr>
          <w:tab/>
        </w:r>
        <w:r w:rsidR="005C11F1">
          <w:rPr>
            <w:noProof/>
            <w:webHidden/>
          </w:rPr>
          <w:fldChar w:fldCharType="begin"/>
        </w:r>
        <w:r w:rsidR="005C11F1">
          <w:rPr>
            <w:noProof/>
            <w:webHidden/>
          </w:rPr>
          <w:instrText xml:space="preserve"> PAGEREF _Toc55237815 \h </w:instrText>
        </w:r>
        <w:r w:rsidR="005C11F1">
          <w:rPr>
            <w:noProof/>
            <w:webHidden/>
          </w:rPr>
        </w:r>
        <w:r w:rsidR="005C11F1">
          <w:rPr>
            <w:noProof/>
            <w:webHidden/>
          </w:rPr>
          <w:fldChar w:fldCharType="separate"/>
        </w:r>
        <w:r w:rsidR="005C11F1">
          <w:rPr>
            <w:noProof/>
            <w:webHidden/>
          </w:rPr>
          <w:t>41</w:t>
        </w:r>
        <w:r w:rsidR="005C11F1">
          <w:rPr>
            <w:noProof/>
            <w:webHidden/>
          </w:rPr>
          <w:fldChar w:fldCharType="end"/>
        </w:r>
      </w:hyperlink>
    </w:p>
    <w:p w14:paraId="0D7E332E" w14:textId="074F01D0" w:rsidR="005C11F1" w:rsidRDefault="002E6B95">
      <w:pPr>
        <w:pStyle w:val="TOC30"/>
        <w:tabs>
          <w:tab w:val="right" w:leader="dot" w:pos="9350"/>
        </w:tabs>
        <w:rPr>
          <w:rFonts w:asciiTheme="minorHAnsi" w:hAnsiTheme="minorHAnsi"/>
          <w:noProof/>
          <w:szCs w:val="22"/>
        </w:rPr>
      </w:pPr>
      <w:hyperlink w:anchor="_Toc55237816" w:history="1">
        <w:r w:rsidR="005C11F1" w:rsidRPr="000855EB">
          <w:rPr>
            <w:rStyle w:val="Hyperlink"/>
            <w:noProof/>
          </w:rPr>
          <w:t>4.3.11 Cell 94011 – TCC Materials, 3U18 Modified</w:t>
        </w:r>
        <w:r w:rsidR="005C11F1">
          <w:rPr>
            <w:noProof/>
            <w:webHidden/>
          </w:rPr>
          <w:tab/>
        </w:r>
        <w:r w:rsidR="005C11F1">
          <w:rPr>
            <w:noProof/>
            <w:webHidden/>
          </w:rPr>
          <w:fldChar w:fldCharType="begin"/>
        </w:r>
        <w:r w:rsidR="005C11F1">
          <w:rPr>
            <w:noProof/>
            <w:webHidden/>
          </w:rPr>
          <w:instrText xml:space="preserve"> PAGEREF _Toc55237816 \h </w:instrText>
        </w:r>
        <w:r w:rsidR="005C11F1">
          <w:rPr>
            <w:noProof/>
            <w:webHidden/>
          </w:rPr>
        </w:r>
        <w:r w:rsidR="005C11F1">
          <w:rPr>
            <w:noProof/>
            <w:webHidden/>
          </w:rPr>
          <w:fldChar w:fldCharType="separate"/>
        </w:r>
        <w:r w:rsidR="005C11F1">
          <w:rPr>
            <w:noProof/>
            <w:webHidden/>
          </w:rPr>
          <w:t>42</w:t>
        </w:r>
        <w:r w:rsidR="005C11F1">
          <w:rPr>
            <w:noProof/>
            <w:webHidden/>
          </w:rPr>
          <w:fldChar w:fldCharType="end"/>
        </w:r>
      </w:hyperlink>
    </w:p>
    <w:p w14:paraId="3D7E1958" w14:textId="4454BB11" w:rsidR="005C11F1" w:rsidRDefault="002E6B95">
      <w:pPr>
        <w:pStyle w:val="TOC30"/>
        <w:tabs>
          <w:tab w:val="right" w:leader="dot" w:pos="9350"/>
        </w:tabs>
        <w:rPr>
          <w:rFonts w:asciiTheme="minorHAnsi" w:hAnsiTheme="minorHAnsi"/>
          <w:noProof/>
          <w:szCs w:val="22"/>
        </w:rPr>
      </w:pPr>
      <w:hyperlink w:anchor="_Toc55237817" w:history="1">
        <w:r w:rsidR="005C11F1" w:rsidRPr="000855EB">
          <w:rPr>
            <w:rStyle w:val="Hyperlink"/>
            <w:noProof/>
          </w:rPr>
          <w:t>4.3.12 Cell 94012 – USG Ecofix</w:t>
        </w:r>
        <w:r w:rsidR="005C11F1">
          <w:rPr>
            <w:noProof/>
            <w:webHidden/>
          </w:rPr>
          <w:tab/>
        </w:r>
        <w:r w:rsidR="005C11F1">
          <w:rPr>
            <w:noProof/>
            <w:webHidden/>
          </w:rPr>
          <w:fldChar w:fldCharType="begin"/>
        </w:r>
        <w:r w:rsidR="005C11F1">
          <w:rPr>
            <w:noProof/>
            <w:webHidden/>
          </w:rPr>
          <w:instrText xml:space="preserve"> PAGEREF _Toc55237817 \h </w:instrText>
        </w:r>
        <w:r w:rsidR="005C11F1">
          <w:rPr>
            <w:noProof/>
            <w:webHidden/>
          </w:rPr>
        </w:r>
        <w:r w:rsidR="005C11F1">
          <w:rPr>
            <w:noProof/>
            <w:webHidden/>
          </w:rPr>
          <w:fldChar w:fldCharType="separate"/>
        </w:r>
        <w:r w:rsidR="005C11F1">
          <w:rPr>
            <w:noProof/>
            <w:webHidden/>
          </w:rPr>
          <w:t>43</w:t>
        </w:r>
        <w:r w:rsidR="005C11F1">
          <w:rPr>
            <w:noProof/>
            <w:webHidden/>
          </w:rPr>
          <w:fldChar w:fldCharType="end"/>
        </w:r>
      </w:hyperlink>
    </w:p>
    <w:p w14:paraId="299F1033" w14:textId="0C603C5E" w:rsidR="005C11F1" w:rsidRDefault="002E6B95">
      <w:pPr>
        <w:pStyle w:val="TOC30"/>
        <w:tabs>
          <w:tab w:val="right" w:leader="dot" w:pos="9350"/>
        </w:tabs>
        <w:rPr>
          <w:rFonts w:asciiTheme="minorHAnsi" w:hAnsiTheme="minorHAnsi"/>
          <w:noProof/>
          <w:szCs w:val="22"/>
        </w:rPr>
      </w:pPr>
      <w:hyperlink w:anchor="_Toc55237818" w:history="1">
        <w:r w:rsidR="005C11F1" w:rsidRPr="000855EB">
          <w:rPr>
            <w:rStyle w:val="Hyperlink"/>
            <w:noProof/>
          </w:rPr>
          <w:t>4.3.13 Cell 94013 – CTS, Rapid Set DOT Repair Mix and Helix Steel Fibers (2 fiber products)</w:t>
        </w:r>
        <w:r w:rsidR="005C11F1">
          <w:rPr>
            <w:noProof/>
            <w:webHidden/>
          </w:rPr>
          <w:tab/>
        </w:r>
        <w:r w:rsidR="005C11F1">
          <w:rPr>
            <w:noProof/>
            <w:webHidden/>
          </w:rPr>
          <w:fldChar w:fldCharType="begin"/>
        </w:r>
        <w:r w:rsidR="005C11F1">
          <w:rPr>
            <w:noProof/>
            <w:webHidden/>
          </w:rPr>
          <w:instrText xml:space="preserve"> PAGEREF _Toc55237818 \h </w:instrText>
        </w:r>
        <w:r w:rsidR="005C11F1">
          <w:rPr>
            <w:noProof/>
            <w:webHidden/>
          </w:rPr>
        </w:r>
        <w:r w:rsidR="005C11F1">
          <w:rPr>
            <w:noProof/>
            <w:webHidden/>
          </w:rPr>
          <w:fldChar w:fldCharType="separate"/>
        </w:r>
        <w:r w:rsidR="005C11F1">
          <w:rPr>
            <w:noProof/>
            <w:webHidden/>
          </w:rPr>
          <w:t>44</w:t>
        </w:r>
        <w:r w:rsidR="005C11F1">
          <w:rPr>
            <w:noProof/>
            <w:webHidden/>
          </w:rPr>
          <w:fldChar w:fldCharType="end"/>
        </w:r>
      </w:hyperlink>
    </w:p>
    <w:p w14:paraId="563D3617" w14:textId="5FFAF77F" w:rsidR="005C11F1" w:rsidRDefault="002E6B95">
      <w:pPr>
        <w:pStyle w:val="TOC30"/>
        <w:tabs>
          <w:tab w:val="right" w:leader="dot" w:pos="9350"/>
        </w:tabs>
        <w:rPr>
          <w:rFonts w:asciiTheme="minorHAnsi" w:hAnsiTheme="minorHAnsi"/>
          <w:noProof/>
          <w:szCs w:val="22"/>
        </w:rPr>
      </w:pPr>
      <w:hyperlink w:anchor="_Toc55237819" w:history="1">
        <w:r w:rsidR="005C11F1" w:rsidRPr="000855EB">
          <w:rPr>
            <w:rStyle w:val="Hyperlink"/>
            <w:noProof/>
          </w:rPr>
          <w:t>4.3.14 Cell 94014 and 94015 – Hot Mix Asphalt</w:t>
        </w:r>
        <w:r w:rsidR="005C11F1">
          <w:rPr>
            <w:noProof/>
            <w:webHidden/>
          </w:rPr>
          <w:tab/>
        </w:r>
        <w:r w:rsidR="005C11F1">
          <w:rPr>
            <w:noProof/>
            <w:webHidden/>
          </w:rPr>
          <w:fldChar w:fldCharType="begin"/>
        </w:r>
        <w:r w:rsidR="005C11F1">
          <w:rPr>
            <w:noProof/>
            <w:webHidden/>
          </w:rPr>
          <w:instrText xml:space="preserve"> PAGEREF _Toc55237819 \h </w:instrText>
        </w:r>
        <w:r w:rsidR="005C11F1">
          <w:rPr>
            <w:noProof/>
            <w:webHidden/>
          </w:rPr>
        </w:r>
        <w:r w:rsidR="005C11F1">
          <w:rPr>
            <w:noProof/>
            <w:webHidden/>
          </w:rPr>
          <w:fldChar w:fldCharType="separate"/>
        </w:r>
        <w:r w:rsidR="005C11F1">
          <w:rPr>
            <w:noProof/>
            <w:webHidden/>
          </w:rPr>
          <w:t>46</w:t>
        </w:r>
        <w:r w:rsidR="005C11F1">
          <w:rPr>
            <w:noProof/>
            <w:webHidden/>
          </w:rPr>
          <w:fldChar w:fldCharType="end"/>
        </w:r>
      </w:hyperlink>
    </w:p>
    <w:p w14:paraId="0550E7BA" w14:textId="38D43F23" w:rsidR="005C11F1" w:rsidRDefault="002E6B95">
      <w:pPr>
        <w:pStyle w:val="TOC10"/>
        <w:rPr>
          <w:rFonts w:asciiTheme="minorHAnsi" w:hAnsiTheme="minorHAnsi"/>
          <w:b w:val="0"/>
          <w:color w:val="auto"/>
          <w:szCs w:val="22"/>
        </w:rPr>
      </w:pPr>
      <w:hyperlink w:anchor="_Toc55237820" w:history="1">
        <w:r w:rsidR="005C11F1" w:rsidRPr="000855EB">
          <w:rPr>
            <w:rStyle w:val="Hyperlink"/>
            <w14:scene3d>
              <w14:camera w14:prst="orthographicFront"/>
              <w14:lightRig w14:rig="threePt" w14:dir="t">
                <w14:rot w14:lat="0" w14:lon="0" w14:rev="0"/>
              </w14:lightRig>
            </w14:scene3d>
          </w:rPr>
          <w:t>CHAPTER 5:</w:t>
        </w:r>
        <w:r w:rsidR="005C11F1" w:rsidRPr="000855EB">
          <w:rPr>
            <w:rStyle w:val="Hyperlink"/>
          </w:rPr>
          <w:t xml:space="preserve"> REFERENCES</w:t>
        </w:r>
        <w:r w:rsidR="005C11F1">
          <w:rPr>
            <w:webHidden/>
          </w:rPr>
          <w:tab/>
        </w:r>
        <w:r w:rsidR="005C11F1">
          <w:rPr>
            <w:webHidden/>
          </w:rPr>
          <w:fldChar w:fldCharType="begin"/>
        </w:r>
        <w:r w:rsidR="005C11F1">
          <w:rPr>
            <w:webHidden/>
          </w:rPr>
          <w:instrText xml:space="preserve"> PAGEREF _Toc55237820 \h </w:instrText>
        </w:r>
        <w:r w:rsidR="005C11F1">
          <w:rPr>
            <w:webHidden/>
          </w:rPr>
        </w:r>
        <w:r w:rsidR="005C11F1">
          <w:rPr>
            <w:webHidden/>
          </w:rPr>
          <w:fldChar w:fldCharType="separate"/>
        </w:r>
        <w:r w:rsidR="005C11F1">
          <w:rPr>
            <w:webHidden/>
          </w:rPr>
          <w:t>47</w:t>
        </w:r>
        <w:r w:rsidR="005C11F1">
          <w:rPr>
            <w:webHidden/>
          </w:rPr>
          <w:fldChar w:fldCharType="end"/>
        </w:r>
      </w:hyperlink>
    </w:p>
    <w:p w14:paraId="663526E9" w14:textId="0BD6761B" w:rsidR="00033A0E" w:rsidRDefault="00637D41" w:rsidP="00637D41">
      <w:pPr>
        <w:spacing w:before="0" w:after="0" w:line="240" w:lineRule="auto"/>
        <w:rPr>
          <w:rFonts w:eastAsiaTheme="majorEastAsia"/>
        </w:rPr>
      </w:pPr>
      <w:r>
        <w:rPr>
          <w:rFonts w:eastAsiaTheme="majorEastAsia"/>
        </w:rPr>
        <w:fldChar w:fldCharType="end"/>
      </w:r>
      <w:r w:rsidR="00033A0E">
        <w:rPr>
          <w:rFonts w:eastAsiaTheme="majorEastAsia"/>
        </w:rPr>
        <w:br w:type="page"/>
      </w:r>
    </w:p>
    <w:p w14:paraId="7467E0D7" w14:textId="77777777" w:rsidR="00205E91" w:rsidRDefault="00205E91" w:rsidP="00205E91">
      <w:pPr>
        <w:jc w:val="center"/>
        <w:rPr>
          <w:rFonts w:eastAsiaTheme="majorEastAsia"/>
        </w:rPr>
      </w:pPr>
    </w:p>
    <w:p w14:paraId="2E85FF67" w14:textId="4F922E2A" w:rsidR="00103A7E" w:rsidRDefault="006B7751" w:rsidP="00E5422E">
      <w:pPr>
        <w:spacing w:before="0"/>
        <w:rPr>
          <w:noProof/>
        </w:rPr>
      </w:pPr>
      <w:r w:rsidRPr="00FD6A7D">
        <w:rPr>
          <w:b/>
          <w:color w:val="1F497D" w:themeColor="text2"/>
          <w:sz w:val="32"/>
          <w:szCs w:val="32"/>
        </w:rPr>
        <w:t>LIST</w:t>
      </w:r>
      <w:r w:rsidR="00205E91" w:rsidRPr="00FD6A7D">
        <w:rPr>
          <w:b/>
          <w:color w:val="1F497D" w:themeColor="text2"/>
          <w:sz w:val="32"/>
          <w:szCs w:val="32"/>
        </w:rPr>
        <w:t xml:space="preserve"> OF </w:t>
      </w:r>
      <w:r w:rsidR="00205E91" w:rsidRPr="00FD6A7D">
        <w:rPr>
          <w:b/>
          <w:color w:val="1F497D"/>
          <w:sz w:val="32"/>
          <w:szCs w:val="32"/>
        </w:rPr>
        <w:t>FIGURES</w:t>
      </w:r>
      <w:r w:rsidR="00637D41">
        <w:rPr>
          <w:rFonts w:eastAsiaTheme="majorEastAsia"/>
          <w:b/>
          <w:noProof/>
          <w:color w:val="1F497D"/>
        </w:rPr>
        <w:fldChar w:fldCharType="begin"/>
      </w:r>
      <w:r w:rsidR="00637D41">
        <w:rPr>
          <w:rFonts w:eastAsiaTheme="majorEastAsia"/>
        </w:rPr>
        <w:instrText xml:space="preserve"> TOC \o "1-3" \h \z \u </w:instrText>
      </w:r>
      <w:r w:rsidR="00637D41">
        <w:rPr>
          <w:rFonts w:eastAsiaTheme="majorEastAsia"/>
          <w:b/>
          <w:noProof/>
          <w:color w:val="1F497D"/>
        </w:rPr>
        <w:fldChar w:fldCharType="separate"/>
      </w:r>
    </w:p>
    <w:p w14:paraId="16E5B8C2" w14:textId="4FD4AD27" w:rsidR="00103A7E" w:rsidRDefault="008B43ED">
      <w:pPr>
        <w:pStyle w:val="TOC20"/>
        <w:tabs>
          <w:tab w:val="right" w:leader="dot" w:pos="9350"/>
        </w:tabs>
        <w:rPr>
          <w:rFonts w:asciiTheme="minorHAnsi" w:hAnsiTheme="minorHAnsi"/>
          <w:noProof/>
          <w:szCs w:val="22"/>
        </w:rPr>
      </w:pPr>
      <w:r w:rsidRPr="008B43ED">
        <w:t>Figure 3.1 Scored Joint Bond Breaker (Wilson et al., 1999a)</w:t>
      </w:r>
      <w:hyperlink w:anchor="_Toc50447887" w:history="1">
        <w:r w:rsidR="00103A7E">
          <w:rPr>
            <w:noProof/>
            <w:webHidden/>
          </w:rPr>
          <w:tab/>
        </w:r>
        <w:r w:rsidR="00B44DA2">
          <w:rPr>
            <w:noProof/>
            <w:webHidden/>
          </w:rPr>
          <w:t>12</w:t>
        </w:r>
      </w:hyperlink>
    </w:p>
    <w:p w14:paraId="06A958A3" w14:textId="4851F853" w:rsidR="00103A7E" w:rsidRDefault="002E6B95">
      <w:pPr>
        <w:pStyle w:val="TOC20"/>
        <w:tabs>
          <w:tab w:val="right" w:leader="dot" w:pos="9350"/>
        </w:tabs>
        <w:rPr>
          <w:rFonts w:asciiTheme="minorHAnsi" w:hAnsiTheme="minorHAnsi"/>
          <w:noProof/>
          <w:szCs w:val="22"/>
        </w:rPr>
      </w:pPr>
      <w:hyperlink w:anchor="_Toc50447889" w:history="1">
        <w:r w:rsidR="008B43ED" w:rsidRPr="008B43ED">
          <w:t>Figure 3.2 Joint Bond Breaker (Wilson et al., 1999a, as reproduced by Smith et al., 2014)</w:t>
        </w:r>
        <w:r w:rsidR="00103A7E">
          <w:rPr>
            <w:noProof/>
            <w:webHidden/>
          </w:rPr>
          <w:tab/>
        </w:r>
        <w:r w:rsidR="00B44DA2">
          <w:rPr>
            <w:noProof/>
            <w:webHidden/>
          </w:rPr>
          <w:t>13</w:t>
        </w:r>
      </w:hyperlink>
    </w:p>
    <w:p w14:paraId="639FAC7B" w14:textId="6F014C47" w:rsidR="00103A7E" w:rsidRDefault="002E6B95">
      <w:pPr>
        <w:pStyle w:val="TOC20"/>
        <w:tabs>
          <w:tab w:val="right" w:leader="dot" w:pos="9350"/>
        </w:tabs>
        <w:rPr>
          <w:rFonts w:asciiTheme="minorHAnsi" w:hAnsiTheme="minorHAnsi"/>
          <w:noProof/>
          <w:szCs w:val="22"/>
        </w:rPr>
      </w:pPr>
      <w:hyperlink w:anchor="_Toc50447891" w:history="1">
        <w:r w:rsidR="008B43ED" w:rsidRPr="008B43ED">
          <w:t>Figure 3.3 Methodology for New Product Evaluation (adapted from Tyson, 1977)</w:t>
        </w:r>
        <w:r w:rsidR="00103A7E">
          <w:rPr>
            <w:noProof/>
            <w:webHidden/>
          </w:rPr>
          <w:tab/>
        </w:r>
        <w:r w:rsidR="00B44DA2">
          <w:rPr>
            <w:noProof/>
            <w:webHidden/>
          </w:rPr>
          <w:t>14</w:t>
        </w:r>
      </w:hyperlink>
    </w:p>
    <w:p w14:paraId="7FA8C7E4" w14:textId="61FAAAA7" w:rsidR="00103A7E" w:rsidRDefault="002E6B95">
      <w:pPr>
        <w:pStyle w:val="TOC20"/>
        <w:tabs>
          <w:tab w:val="right" w:leader="dot" w:pos="9350"/>
        </w:tabs>
        <w:rPr>
          <w:rFonts w:asciiTheme="minorHAnsi" w:hAnsiTheme="minorHAnsi"/>
          <w:noProof/>
          <w:szCs w:val="22"/>
        </w:rPr>
      </w:pPr>
      <w:hyperlink w:anchor="_Toc50447892" w:history="1">
        <w:r w:rsidR="008B43ED" w:rsidRPr="008B43ED">
          <w:t>Figure 3.4 Joint Restoration Using Scored Bond Breaker (Wilson et al., 1999a)</w:t>
        </w:r>
        <w:r w:rsidR="00103A7E">
          <w:rPr>
            <w:noProof/>
            <w:webHidden/>
          </w:rPr>
          <w:tab/>
        </w:r>
        <w:r w:rsidR="00B44DA2">
          <w:rPr>
            <w:noProof/>
            <w:webHidden/>
          </w:rPr>
          <w:t>18</w:t>
        </w:r>
      </w:hyperlink>
    </w:p>
    <w:p w14:paraId="09097489" w14:textId="0E834ED3" w:rsidR="00103A7E" w:rsidRDefault="002E6B95">
      <w:pPr>
        <w:pStyle w:val="TOC20"/>
        <w:tabs>
          <w:tab w:val="right" w:leader="dot" w:pos="9350"/>
        </w:tabs>
        <w:rPr>
          <w:rFonts w:asciiTheme="minorHAnsi" w:hAnsiTheme="minorHAnsi"/>
          <w:noProof/>
          <w:szCs w:val="22"/>
        </w:rPr>
      </w:pPr>
      <w:hyperlink w:anchor="_Toc50447893" w:history="1">
        <w:r w:rsidR="008B43ED" w:rsidRPr="008B43ED">
          <w:t>Figure 4.1 Typical Layout of Patching Types for PCC Partial-Depth Repair Study</w:t>
        </w:r>
        <w:r w:rsidR="00103A7E">
          <w:rPr>
            <w:noProof/>
            <w:webHidden/>
          </w:rPr>
          <w:tab/>
        </w:r>
        <w:r w:rsidR="00B44DA2">
          <w:rPr>
            <w:noProof/>
            <w:webHidden/>
          </w:rPr>
          <w:t>22</w:t>
        </w:r>
      </w:hyperlink>
    </w:p>
    <w:p w14:paraId="23912A67" w14:textId="7A34BF20" w:rsidR="008B43ED" w:rsidRDefault="008B43ED" w:rsidP="008B43ED">
      <w:pPr>
        <w:pStyle w:val="TOC20"/>
        <w:tabs>
          <w:tab w:val="right" w:leader="dot" w:pos="9350"/>
        </w:tabs>
        <w:rPr>
          <w:rFonts w:asciiTheme="minorHAnsi" w:hAnsiTheme="minorHAnsi"/>
          <w:noProof/>
          <w:szCs w:val="22"/>
        </w:rPr>
      </w:pPr>
      <w:r w:rsidRPr="008B43ED">
        <w:t>Figure 4.2 Patch Condition Rating = 4 [No Distress]</w:t>
      </w:r>
      <w:hyperlink w:anchor="_Toc50447893" w:history="1">
        <w:r>
          <w:rPr>
            <w:noProof/>
            <w:webHidden/>
          </w:rPr>
          <w:tab/>
        </w:r>
        <w:r w:rsidR="00B44DA2">
          <w:rPr>
            <w:noProof/>
            <w:webHidden/>
          </w:rPr>
          <w:t>24</w:t>
        </w:r>
      </w:hyperlink>
    </w:p>
    <w:p w14:paraId="4AC8653D" w14:textId="3503878B" w:rsidR="00103A7E" w:rsidRDefault="002E6B95">
      <w:pPr>
        <w:pStyle w:val="TOC20"/>
        <w:tabs>
          <w:tab w:val="right" w:leader="dot" w:pos="9350"/>
        </w:tabs>
        <w:rPr>
          <w:rFonts w:asciiTheme="minorHAnsi" w:hAnsiTheme="minorHAnsi"/>
          <w:noProof/>
          <w:szCs w:val="22"/>
        </w:rPr>
      </w:pPr>
      <w:hyperlink w:anchor="_Toc50447894" w:history="1">
        <w:r w:rsidR="00103A7E" w:rsidRPr="000C29FF">
          <w:rPr>
            <w:rStyle w:val="Hyperlink"/>
            <w:noProof/>
          </w:rPr>
          <w:t xml:space="preserve">Figure 4.3 Patch Condition Rating = </w:t>
        </w:r>
        <w:r w:rsidR="008B43ED" w:rsidRPr="008B43ED">
          <w:rPr>
            <w:rStyle w:val="Hyperlink"/>
            <w:noProof/>
          </w:rPr>
          <w:t>3 [Linear cracks]</w:t>
        </w:r>
        <w:r w:rsidR="00103A7E">
          <w:rPr>
            <w:noProof/>
            <w:webHidden/>
          </w:rPr>
          <w:tab/>
        </w:r>
        <w:r w:rsidR="00B44DA2">
          <w:rPr>
            <w:noProof/>
            <w:webHidden/>
          </w:rPr>
          <w:t>24</w:t>
        </w:r>
      </w:hyperlink>
    </w:p>
    <w:p w14:paraId="04E0BB37" w14:textId="1B070B8B" w:rsidR="00103A7E" w:rsidRDefault="002E6B95">
      <w:pPr>
        <w:pStyle w:val="TOC20"/>
        <w:tabs>
          <w:tab w:val="right" w:leader="dot" w:pos="9350"/>
        </w:tabs>
        <w:rPr>
          <w:rFonts w:asciiTheme="minorHAnsi" w:hAnsiTheme="minorHAnsi"/>
          <w:noProof/>
          <w:szCs w:val="22"/>
        </w:rPr>
      </w:pPr>
      <w:hyperlink w:anchor="_Toc50447895" w:history="1">
        <w:r w:rsidR="00103A7E" w:rsidRPr="000C29FF">
          <w:rPr>
            <w:rStyle w:val="Hyperlink"/>
            <w:noProof/>
          </w:rPr>
          <w:t xml:space="preserve">Figure 4.4 Patch Condition Rating = </w:t>
        </w:r>
        <w:r w:rsidR="008B43ED" w:rsidRPr="008B43ED">
          <w:rPr>
            <w:rStyle w:val="Hyperlink"/>
            <w:noProof/>
          </w:rPr>
          <w:t>2 [Linear cracks and &lt;50% material loss]</w:t>
        </w:r>
        <w:r w:rsidR="00103A7E">
          <w:rPr>
            <w:noProof/>
            <w:webHidden/>
          </w:rPr>
          <w:tab/>
        </w:r>
        <w:r w:rsidR="00B44DA2">
          <w:rPr>
            <w:noProof/>
            <w:webHidden/>
          </w:rPr>
          <w:t>24</w:t>
        </w:r>
      </w:hyperlink>
    </w:p>
    <w:p w14:paraId="5346600D" w14:textId="2B49495C" w:rsidR="00103A7E" w:rsidRDefault="002E6B95">
      <w:pPr>
        <w:pStyle w:val="TOC20"/>
        <w:tabs>
          <w:tab w:val="right" w:leader="dot" w:pos="9350"/>
        </w:tabs>
        <w:rPr>
          <w:rFonts w:asciiTheme="minorHAnsi" w:hAnsiTheme="minorHAnsi"/>
          <w:noProof/>
          <w:szCs w:val="22"/>
        </w:rPr>
      </w:pPr>
      <w:hyperlink w:anchor="_Toc50447897" w:history="1">
        <w:r w:rsidR="008B43ED" w:rsidRPr="008B43ED">
          <w:t>Figure 4.5 Patch Condition Rating = 1 [Linear cracks and &gt;50% material loss]</w:t>
        </w:r>
        <w:r w:rsidR="00103A7E">
          <w:rPr>
            <w:noProof/>
            <w:webHidden/>
          </w:rPr>
          <w:tab/>
        </w:r>
        <w:r w:rsidR="00B44DA2">
          <w:rPr>
            <w:noProof/>
            <w:webHidden/>
          </w:rPr>
          <w:t>24</w:t>
        </w:r>
      </w:hyperlink>
    </w:p>
    <w:p w14:paraId="4DDFB7A7" w14:textId="0D1619DB" w:rsidR="00103A7E" w:rsidRDefault="002E6B95">
      <w:pPr>
        <w:pStyle w:val="TOC20"/>
        <w:tabs>
          <w:tab w:val="right" w:leader="dot" w:pos="9350"/>
        </w:tabs>
        <w:rPr>
          <w:rFonts w:asciiTheme="minorHAnsi" w:hAnsiTheme="minorHAnsi"/>
          <w:noProof/>
          <w:szCs w:val="22"/>
        </w:rPr>
      </w:pPr>
      <w:hyperlink w:anchor="_Toc50447898" w:history="1">
        <w:r w:rsidR="008B43ED" w:rsidRPr="008B43ED">
          <w:t>Figure 4.6 Product Average Condition Rating Summary</w:t>
        </w:r>
        <w:r w:rsidR="00103A7E">
          <w:rPr>
            <w:noProof/>
            <w:webHidden/>
          </w:rPr>
          <w:tab/>
        </w:r>
        <w:r w:rsidR="00B44DA2">
          <w:rPr>
            <w:noProof/>
            <w:webHidden/>
          </w:rPr>
          <w:t>25</w:t>
        </w:r>
      </w:hyperlink>
    </w:p>
    <w:p w14:paraId="1A954ED9" w14:textId="6C6BCC15" w:rsidR="00103A7E" w:rsidRDefault="002E6B95">
      <w:pPr>
        <w:pStyle w:val="TOC20"/>
        <w:tabs>
          <w:tab w:val="right" w:leader="dot" w:pos="9350"/>
        </w:tabs>
        <w:rPr>
          <w:rFonts w:asciiTheme="minorHAnsi" w:hAnsiTheme="minorHAnsi"/>
          <w:noProof/>
          <w:szCs w:val="22"/>
        </w:rPr>
      </w:pPr>
      <w:hyperlink w:anchor="_Toc50447899" w:history="1">
        <w:r w:rsidR="002743D8" w:rsidRPr="002743D8">
          <w:t>Figure 4.7 Patch Layout for Cell 94001 – CTS, Rapid Set DOT Repair Mix</w:t>
        </w:r>
        <w:r w:rsidR="00103A7E">
          <w:rPr>
            <w:noProof/>
            <w:webHidden/>
          </w:rPr>
          <w:tab/>
        </w:r>
        <w:r w:rsidR="00B44DA2">
          <w:rPr>
            <w:noProof/>
            <w:webHidden/>
          </w:rPr>
          <w:t>27</w:t>
        </w:r>
      </w:hyperlink>
    </w:p>
    <w:p w14:paraId="6CFE91C1" w14:textId="6B09CB08" w:rsidR="00103A7E" w:rsidRDefault="002E6B95">
      <w:pPr>
        <w:pStyle w:val="TOC20"/>
        <w:tabs>
          <w:tab w:val="right" w:leader="dot" w:pos="9350"/>
        </w:tabs>
        <w:rPr>
          <w:rFonts w:asciiTheme="minorHAnsi" w:hAnsiTheme="minorHAnsi"/>
          <w:noProof/>
          <w:szCs w:val="22"/>
        </w:rPr>
      </w:pPr>
      <w:hyperlink w:anchor="_Toc50447900" w:history="1">
        <w:r w:rsidR="002743D8" w:rsidRPr="002743D8">
          <w:t>Figure 4.8 Patch Layout for Cell 94002 (A) – SpecChem, RepCon 928</w:t>
        </w:r>
        <w:r w:rsidR="00103A7E">
          <w:rPr>
            <w:noProof/>
            <w:webHidden/>
          </w:rPr>
          <w:tab/>
        </w:r>
        <w:r w:rsidR="00B44DA2">
          <w:rPr>
            <w:noProof/>
            <w:webHidden/>
          </w:rPr>
          <w:t>28</w:t>
        </w:r>
      </w:hyperlink>
    </w:p>
    <w:p w14:paraId="7D2A786B" w14:textId="09467041" w:rsidR="00103A7E" w:rsidRDefault="002E6B95">
      <w:pPr>
        <w:pStyle w:val="TOC20"/>
        <w:tabs>
          <w:tab w:val="right" w:leader="dot" w:pos="9350"/>
        </w:tabs>
        <w:rPr>
          <w:rFonts w:asciiTheme="minorHAnsi" w:hAnsiTheme="minorHAnsi"/>
          <w:noProof/>
          <w:szCs w:val="22"/>
        </w:rPr>
      </w:pPr>
      <w:hyperlink w:anchor="_Toc50447901" w:history="1">
        <w:r w:rsidR="002743D8" w:rsidRPr="002743D8">
          <w:t>Figure 4.9 Patch Layout for Cell 94002 (B) – Hot Mix Asphalt</w:t>
        </w:r>
        <w:r w:rsidR="00103A7E">
          <w:rPr>
            <w:noProof/>
            <w:webHidden/>
          </w:rPr>
          <w:tab/>
        </w:r>
        <w:r w:rsidR="00B44DA2">
          <w:rPr>
            <w:noProof/>
            <w:webHidden/>
          </w:rPr>
          <w:t>29</w:t>
        </w:r>
      </w:hyperlink>
    </w:p>
    <w:p w14:paraId="615AA2DF" w14:textId="3FCFC826" w:rsidR="00103A7E" w:rsidRDefault="002E6B95">
      <w:pPr>
        <w:pStyle w:val="TOC20"/>
        <w:tabs>
          <w:tab w:val="right" w:leader="dot" w:pos="9350"/>
        </w:tabs>
        <w:rPr>
          <w:rFonts w:asciiTheme="minorHAnsi" w:hAnsiTheme="minorHAnsi"/>
          <w:noProof/>
          <w:szCs w:val="22"/>
        </w:rPr>
      </w:pPr>
      <w:hyperlink w:anchor="_Toc50447902" w:history="1">
        <w:r w:rsidR="002743D8" w:rsidRPr="002743D8">
          <w:t>Figure 4.10 Patch Layout for Cell 94003 (A) – Western Material and Design, FasTrac 246</w:t>
        </w:r>
        <w:r w:rsidR="00103A7E">
          <w:rPr>
            <w:noProof/>
            <w:webHidden/>
          </w:rPr>
          <w:tab/>
        </w:r>
        <w:r w:rsidR="00B44DA2">
          <w:rPr>
            <w:noProof/>
            <w:webHidden/>
          </w:rPr>
          <w:t>30</w:t>
        </w:r>
      </w:hyperlink>
    </w:p>
    <w:p w14:paraId="6D27248B" w14:textId="2E17E782" w:rsidR="00103A7E" w:rsidRDefault="002E6B95">
      <w:pPr>
        <w:pStyle w:val="TOC20"/>
        <w:tabs>
          <w:tab w:val="right" w:leader="dot" w:pos="9350"/>
        </w:tabs>
        <w:rPr>
          <w:rFonts w:asciiTheme="minorHAnsi" w:hAnsiTheme="minorHAnsi"/>
          <w:noProof/>
          <w:szCs w:val="22"/>
        </w:rPr>
      </w:pPr>
      <w:hyperlink w:anchor="_Toc50447903" w:history="1">
        <w:r w:rsidR="00F614E5" w:rsidRPr="00F614E5">
          <w:t>Figure 4.11 Patch Layout for Cell 94003 (B) – Western Material and Design, CE 700 HPC</w:t>
        </w:r>
        <w:r w:rsidR="00103A7E">
          <w:rPr>
            <w:noProof/>
            <w:webHidden/>
          </w:rPr>
          <w:tab/>
        </w:r>
        <w:r w:rsidR="00F614E5">
          <w:rPr>
            <w:noProof/>
            <w:webHidden/>
          </w:rPr>
          <w:t>31</w:t>
        </w:r>
      </w:hyperlink>
    </w:p>
    <w:p w14:paraId="11B1D90B" w14:textId="2CCFF6C5" w:rsidR="00103A7E" w:rsidRDefault="002E6B95">
      <w:pPr>
        <w:pStyle w:val="TOC20"/>
        <w:tabs>
          <w:tab w:val="right" w:leader="dot" w:pos="9350"/>
        </w:tabs>
        <w:rPr>
          <w:rFonts w:asciiTheme="minorHAnsi" w:hAnsiTheme="minorHAnsi"/>
          <w:noProof/>
          <w:szCs w:val="22"/>
        </w:rPr>
      </w:pPr>
      <w:hyperlink w:anchor="_Toc50447904" w:history="1">
        <w:r w:rsidR="00F614E5" w:rsidRPr="00F614E5">
          <w:t>Figure 4.12 Patch Layout for Cell 94004 (A) – D.S. Brown, PaveSaver Polymeric Concrete</w:t>
        </w:r>
        <w:r w:rsidR="00103A7E">
          <w:rPr>
            <w:noProof/>
            <w:webHidden/>
          </w:rPr>
          <w:tab/>
        </w:r>
        <w:r w:rsidR="00F614E5">
          <w:rPr>
            <w:noProof/>
            <w:webHidden/>
          </w:rPr>
          <w:t>32</w:t>
        </w:r>
      </w:hyperlink>
    </w:p>
    <w:p w14:paraId="6EE027E0" w14:textId="0C7021F0" w:rsidR="00103A7E" w:rsidRDefault="002E6B95">
      <w:pPr>
        <w:pStyle w:val="TOC20"/>
        <w:tabs>
          <w:tab w:val="right" w:leader="dot" w:pos="9350"/>
        </w:tabs>
        <w:rPr>
          <w:rFonts w:asciiTheme="minorHAnsi" w:hAnsiTheme="minorHAnsi"/>
          <w:noProof/>
          <w:szCs w:val="22"/>
        </w:rPr>
      </w:pPr>
      <w:hyperlink w:anchor="_Toc50447905" w:history="1">
        <w:r w:rsidR="00F614E5" w:rsidRPr="00F614E5">
          <w:t>Figure 4.13 Patch Layout for Cell 94004 (B) – Crafco, HP Concrete Cold Patch</w:t>
        </w:r>
        <w:r w:rsidR="00103A7E">
          <w:rPr>
            <w:noProof/>
            <w:webHidden/>
          </w:rPr>
          <w:tab/>
        </w:r>
        <w:r w:rsidR="00F614E5">
          <w:rPr>
            <w:noProof/>
            <w:webHidden/>
          </w:rPr>
          <w:t>33</w:t>
        </w:r>
      </w:hyperlink>
    </w:p>
    <w:p w14:paraId="2866B503" w14:textId="7F3F1201" w:rsidR="00103A7E" w:rsidRDefault="002E6B95">
      <w:pPr>
        <w:pStyle w:val="TOC20"/>
        <w:tabs>
          <w:tab w:val="right" w:leader="dot" w:pos="9350"/>
        </w:tabs>
        <w:rPr>
          <w:rFonts w:asciiTheme="minorHAnsi" w:hAnsiTheme="minorHAnsi"/>
          <w:noProof/>
          <w:szCs w:val="22"/>
        </w:rPr>
      </w:pPr>
      <w:hyperlink w:anchor="_Toc50447906" w:history="1">
        <w:r w:rsidR="00F614E5" w:rsidRPr="00F614E5">
          <w:t>Figure 4.14 Patch layout for Cell 94005 – Willamette Valley Company, FastPatch DPR</w:t>
        </w:r>
        <w:r w:rsidR="00103A7E">
          <w:rPr>
            <w:noProof/>
            <w:webHidden/>
          </w:rPr>
          <w:tab/>
        </w:r>
        <w:r w:rsidR="00F614E5">
          <w:rPr>
            <w:noProof/>
            <w:webHidden/>
          </w:rPr>
          <w:t>34</w:t>
        </w:r>
      </w:hyperlink>
    </w:p>
    <w:p w14:paraId="073AF8A7" w14:textId="0CAD35F7" w:rsidR="00103A7E" w:rsidRDefault="002E6B95">
      <w:pPr>
        <w:pStyle w:val="TOC20"/>
        <w:tabs>
          <w:tab w:val="right" w:leader="dot" w:pos="9350"/>
        </w:tabs>
        <w:rPr>
          <w:rFonts w:asciiTheme="minorHAnsi" w:hAnsiTheme="minorHAnsi"/>
          <w:noProof/>
          <w:szCs w:val="22"/>
        </w:rPr>
      </w:pPr>
      <w:hyperlink w:anchor="_Toc50447907" w:history="1">
        <w:r w:rsidR="00F614E5" w:rsidRPr="00F614E5">
          <w:t>Figure 4.15 Patch Layout for Cell 94006 (A) – Five Star Products, Rapid Surface Repair Easy Mix</w:t>
        </w:r>
        <w:r w:rsidR="00103A7E">
          <w:rPr>
            <w:noProof/>
            <w:webHidden/>
          </w:rPr>
          <w:tab/>
        </w:r>
        <w:r w:rsidR="00F614E5">
          <w:rPr>
            <w:noProof/>
            <w:webHidden/>
          </w:rPr>
          <w:t>35</w:t>
        </w:r>
      </w:hyperlink>
    </w:p>
    <w:p w14:paraId="7C61D9DC" w14:textId="1A325C7A" w:rsidR="00103A7E" w:rsidRDefault="002E6B95">
      <w:pPr>
        <w:pStyle w:val="TOC20"/>
        <w:tabs>
          <w:tab w:val="right" w:leader="dot" w:pos="9350"/>
        </w:tabs>
        <w:rPr>
          <w:rFonts w:asciiTheme="minorHAnsi" w:hAnsiTheme="minorHAnsi"/>
          <w:noProof/>
          <w:szCs w:val="22"/>
        </w:rPr>
      </w:pPr>
      <w:hyperlink w:anchor="_Toc50447908" w:history="1">
        <w:r w:rsidR="00F614E5" w:rsidRPr="00F614E5">
          <w:t>Figure 4.16 Patch Layout for Cell 94006 (B) – Five Star Products, Rapid Surface Repair Epoxy Mix</w:t>
        </w:r>
        <w:r w:rsidR="00103A7E">
          <w:rPr>
            <w:noProof/>
            <w:webHidden/>
          </w:rPr>
          <w:tab/>
        </w:r>
        <w:r w:rsidR="00F614E5">
          <w:rPr>
            <w:noProof/>
            <w:webHidden/>
          </w:rPr>
          <w:t>36</w:t>
        </w:r>
      </w:hyperlink>
    </w:p>
    <w:p w14:paraId="50EFB9CB" w14:textId="3CBD0699" w:rsidR="00103A7E" w:rsidRDefault="002E6B95">
      <w:pPr>
        <w:pStyle w:val="TOC20"/>
        <w:tabs>
          <w:tab w:val="right" w:leader="dot" w:pos="9350"/>
        </w:tabs>
        <w:rPr>
          <w:rFonts w:asciiTheme="minorHAnsi" w:hAnsiTheme="minorHAnsi"/>
          <w:noProof/>
          <w:szCs w:val="22"/>
        </w:rPr>
      </w:pPr>
      <w:hyperlink w:anchor="_Toc50447909" w:history="1">
        <w:r w:rsidR="00F614E5" w:rsidRPr="00F614E5">
          <w:t>Figure 4.17 Patch Layout for Cell 94007 – TCC Materials, ProsSpec Concrete Patching Mix</w:t>
        </w:r>
        <w:r w:rsidR="00103A7E">
          <w:rPr>
            <w:noProof/>
            <w:webHidden/>
          </w:rPr>
          <w:tab/>
        </w:r>
        <w:r w:rsidR="00F614E5">
          <w:rPr>
            <w:noProof/>
            <w:webHidden/>
          </w:rPr>
          <w:t>37</w:t>
        </w:r>
      </w:hyperlink>
    </w:p>
    <w:p w14:paraId="17B777BE" w14:textId="4CBB7EDD" w:rsidR="00103A7E" w:rsidRDefault="002E6B95">
      <w:pPr>
        <w:pStyle w:val="TOC20"/>
        <w:tabs>
          <w:tab w:val="right" w:leader="dot" w:pos="9350"/>
        </w:tabs>
        <w:rPr>
          <w:rFonts w:asciiTheme="minorHAnsi" w:hAnsiTheme="minorHAnsi"/>
          <w:noProof/>
          <w:szCs w:val="22"/>
        </w:rPr>
      </w:pPr>
      <w:hyperlink w:anchor="_Toc50447910" w:history="1">
        <w:r w:rsidR="00F614E5" w:rsidRPr="00F614E5">
          <w:t>Figure 4.18 Patch Layout for Cell 94008 (A) – Aqua Patch Road Materials, Aqua Patch</w:t>
        </w:r>
        <w:r w:rsidR="00103A7E">
          <w:rPr>
            <w:noProof/>
            <w:webHidden/>
          </w:rPr>
          <w:tab/>
        </w:r>
        <w:r w:rsidR="00F614E5">
          <w:rPr>
            <w:noProof/>
            <w:webHidden/>
          </w:rPr>
          <w:t>38</w:t>
        </w:r>
      </w:hyperlink>
    </w:p>
    <w:p w14:paraId="74796313" w14:textId="4E5F3A16" w:rsidR="00103A7E" w:rsidRDefault="002E6B95">
      <w:pPr>
        <w:pStyle w:val="TOC20"/>
        <w:tabs>
          <w:tab w:val="right" w:leader="dot" w:pos="9350"/>
        </w:tabs>
        <w:rPr>
          <w:rFonts w:asciiTheme="minorHAnsi" w:hAnsiTheme="minorHAnsi"/>
          <w:noProof/>
          <w:szCs w:val="22"/>
        </w:rPr>
      </w:pPr>
      <w:hyperlink w:anchor="_Toc50447911" w:history="1">
        <w:r w:rsidR="00F614E5" w:rsidRPr="00F614E5">
          <w:t>Figure 4.19 Patch Layout for Cell 94008 (B) – TCC Materials, ProSpec Concrete Patching Mix</w:t>
        </w:r>
        <w:r w:rsidR="00103A7E">
          <w:rPr>
            <w:noProof/>
            <w:webHidden/>
          </w:rPr>
          <w:tab/>
        </w:r>
        <w:r w:rsidR="00F614E5">
          <w:rPr>
            <w:noProof/>
            <w:webHidden/>
          </w:rPr>
          <w:t>39</w:t>
        </w:r>
      </w:hyperlink>
    </w:p>
    <w:p w14:paraId="6FDAD2CD" w14:textId="4BE20A02" w:rsidR="00103A7E" w:rsidRDefault="002E6B95">
      <w:pPr>
        <w:pStyle w:val="TOC20"/>
        <w:tabs>
          <w:tab w:val="right" w:leader="dot" w:pos="9350"/>
        </w:tabs>
        <w:rPr>
          <w:rFonts w:asciiTheme="minorHAnsi" w:hAnsiTheme="minorHAnsi"/>
          <w:noProof/>
          <w:szCs w:val="22"/>
        </w:rPr>
      </w:pPr>
      <w:hyperlink w:anchor="_Toc50447912" w:history="1">
        <w:r w:rsidR="00F614E5" w:rsidRPr="00F614E5">
          <w:t>Figure 4.20 Patch Layout for Cell 94009 – Crafco, HP Concrete Cold Patch</w:t>
        </w:r>
        <w:r w:rsidR="00103A7E">
          <w:rPr>
            <w:noProof/>
            <w:webHidden/>
          </w:rPr>
          <w:tab/>
        </w:r>
        <w:r w:rsidR="00F614E5">
          <w:rPr>
            <w:noProof/>
            <w:webHidden/>
          </w:rPr>
          <w:t>40</w:t>
        </w:r>
      </w:hyperlink>
    </w:p>
    <w:p w14:paraId="38D5E8E7" w14:textId="1A565317" w:rsidR="00103A7E" w:rsidRDefault="002E6B95">
      <w:pPr>
        <w:pStyle w:val="TOC20"/>
        <w:tabs>
          <w:tab w:val="right" w:leader="dot" w:pos="9350"/>
        </w:tabs>
        <w:rPr>
          <w:rFonts w:asciiTheme="minorHAnsi" w:hAnsiTheme="minorHAnsi"/>
          <w:noProof/>
          <w:szCs w:val="22"/>
        </w:rPr>
      </w:pPr>
      <w:hyperlink w:anchor="_Toc50447913" w:history="1">
        <w:r w:rsidR="00F614E5" w:rsidRPr="00F614E5">
          <w:t>Figure 4.21 Patch Layout for Cell 94010 – Crafco, Techrete-TBR</w:t>
        </w:r>
        <w:r w:rsidR="00103A7E">
          <w:rPr>
            <w:noProof/>
            <w:webHidden/>
          </w:rPr>
          <w:tab/>
        </w:r>
        <w:r w:rsidR="00F614E5">
          <w:rPr>
            <w:noProof/>
            <w:webHidden/>
          </w:rPr>
          <w:t>41</w:t>
        </w:r>
      </w:hyperlink>
    </w:p>
    <w:p w14:paraId="0154A516" w14:textId="35F85C0A" w:rsidR="00103A7E" w:rsidRDefault="002E6B95">
      <w:pPr>
        <w:pStyle w:val="TOC20"/>
        <w:tabs>
          <w:tab w:val="right" w:leader="dot" w:pos="9350"/>
        </w:tabs>
        <w:rPr>
          <w:rFonts w:asciiTheme="minorHAnsi" w:hAnsiTheme="minorHAnsi"/>
          <w:noProof/>
          <w:szCs w:val="22"/>
        </w:rPr>
      </w:pPr>
      <w:hyperlink w:anchor="_Toc50447914" w:history="1">
        <w:r w:rsidR="00F614E5" w:rsidRPr="00F614E5">
          <w:t>Figure 4.22 Patch Layout for Cell 94011 – TCC Materials, 3U18 Modified</w:t>
        </w:r>
        <w:r w:rsidR="00103A7E">
          <w:rPr>
            <w:noProof/>
            <w:webHidden/>
          </w:rPr>
          <w:tab/>
        </w:r>
        <w:r w:rsidR="00F614E5">
          <w:rPr>
            <w:noProof/>
            <w:webHidden/>
          </w:rPr>
          <w:t>42</w:t>
        </w:r>
      </w:hyperlink>
    </w:p>
    <w:p w14:paraId="74C4151E" w14:textId="274059F6" w:rsidR="00103A7E" w:rsidRDefault="002E6B95">
      <w:pPr>
        <w:pStyle w:val="TOC20"/>
        <w:tabs>
          <w:tab w:val="right" w:leader="dot" w:pos="9350"/>
        </w:tabs>
        <w:rPr>
          <w:rFonts w:asciiTheme="minorHAnsi" w:hAnsiTheme="minorHAnsi"/>
          <w:noProof/>
          <w:szCs w:val="22"/>
        </w:rPr>
      </w:pPr>
      <w:hyperlink w:anchor="_Toc50447916" w:history="1">
        <w:r w:rsidR="00F614E5" w:rsidRPr="00F614E5">
          <w:t>Figure 4.23 Patch Layout for Cell 94012 – USG Ecofix</w:t>
        </w:r>
        <w:r w:rsidR="00103A7E">
          <w:rPr>
            <w:noProof/>
            <w:webHidden/>
          </w:rPr>
          <w:tab/>
        </w:r>
        <w:r w:rsidR="00F614E5">
          <w:rPr>
            <w:noProof/>
            <w:webHidden/>
          </w:rPr>
          <w:t>43</w:t>
        </w:r>
      </w:hyperlink>
    </w:p>
    <w:p w14:paraId="22F9A6E8" w14:textId="2D96307A" w:rsidR="00103A7E" w:rsidRDefault="002E6B95">
      <w:pPr>
        <w:pStyle w:val="TOC20"/>
        <w:tabs>
          <w:tab w:val="right" w:leader="dot" w:pos="9350"/>
        </w:tabs>
        <w:rPr>
          <w:rFonts w:asciiTheme="minorHAnsi" w:hAnsiTheme="minorHAnsi"/>
          <w:noProof/>
          <w:szCs w:val="22"/>
        </w:rPr>
      </w:pPr>
      <w:hyperlink w:anchor="_Toc50447918" w:history="1">
        <w:r w:rsidR="00F614E5" w:rsidRPr="00F614E5">
          <w:t>Figure 4.24 Patch Layout for Cell 94013 (A) – CTS, Rapid Set DOT Repair Mix and Helix 5-25-Standard BA (Zinc Coated) Fibers</w:t>
        </w:r>
        <w:r w:rsidR="00103A7E">
          <w:rPr>
            <w:noProof/>
            <w:webHidden/>
          </w:rPr>
          <w:tab/>
        </w:r>
        <w:r w:rsidR="00F614E5">
          <w:rPr>
            <w:noProof/>
            <w:webHidden/>
          </w:rPr>
          <w:t>44</w:t>
        </w:r>
      </w:hyperlink>
    </w:p>
    <w:p w14:paraId="5E84D710" w14:textId="03EBEB7C" w:rsidR="00103A7E" w:rsidRDefault="002E6B95">
      <w:pPr>
        <w:pStyle w:val="TOC20"/>
        <w:tabs>
          <w:tab w:val="right" w:leader="dot" w:pos="9350"/>
        </w:tabs>
        <w:rPr>
          <w:rFonts w:asciiTheme="minorHAnsi" w:hAnsiTheme="minorHAnsi"/>
          <w:noProof/>
          <w:szCs w:val="22"/>
        </w:rPr>
      </w:pPr>
      <w:hyperlink w:anchor="_Toc50447919" w:history="1">
        <w:r w:rsidR="00F614E5" w:rsidRPr="00F614E5">
          <w:t>Figure 4.25 Patch Layout for Cell 94013 (B) – CTS, Rapid Set DOT Repair Mix and Helix 5-25-SS BA (Stainless Steel) Fibers</w:t>
        </w:r>
        <w:r w:rsidR="00103A7E">
          <w:rPr>
            <w:noProof/>
            <w:webHidden/>
          </w:rPr>
          <w:tab/>
        </w:r>
        <w:r w:rsidR="00F614E5">
          <w:rPr>
            <w:noProof/>
            <w:webHidden/>
          </w:rPr>
          <w:t>45</w:t>
        </w:r>
      </w:hyperlink>
    </w:p>
    <w:p w14:paraId="0422E528" w14:textId="5F864605" w:rsidR="008B43ED" w:rsidRDefault="00637D41" w:rsidP="00F614E5">
      <w:pPr>
        <w:pStyle w:val="TOC20"/>
        <w:tabs>
          <w:tab w:val="right" w:leader="dot" w:pos="9350"/>
        </w:tabs>
        <w:spacing w:before="0"/>
        <w:ind w:left="0" w:firstLine="240"/>
        <w:rPr>
          <w:rFonts w:eastAsiaTheme="majorEastAsia"/>
        </w:rPr>
      </w:pPr>
      <w:r>
        <w:rPr>
          <w:rFonts w:eastAsiaTheme="majorEastAsia"/>
        </w:rPr>
        <w:fldChar w:fldCharType="end"/>
      </w:r>
      <w:r w:rsidR="008B43ED" w:rsidRPr="008B43ED">
        <w:rPr>
          <w:rFonts w:eastAsiaTheme="majorEastAsia"/>
        </w:rPr>
        <w:t xml:space="preserve">Figure </w:t>
      </w:r>
      <w:r w:rsidR="00F614E5">
        <w:rPr>
          <w:rFonts w:eastAsiaTheme="majorEastAsia"/>
        </w:rPr>
        <w:t>4.26</w:t>
      </w:r>
      <w:r w:rsidR="008B43ED" w:rsidRPr="008B43ED">
        <w:rPr>
          <w:rFonts w:eastAsiaTheme="majorEastAsia"/>
        </w:rPr>
        <w:t xml:space="preserve"> Patch Layout for Cell 94014 – Hot Mix Asphalt</w:t>
      </w:r>
      <w:r w:rsidR="008B43ED" w:rsidRPr="008B43ED">
        <w:rPr>
          <w:rFonts w:eastAsiaTheme="majorEastAsia"/>
        </w:rPr>
        <w:tab/>
      </w:r>
      <w:r w:rsidR="00F614E5">
        <w:rPr>
          <w:rFonts w:eastAsiaTheme="majorEastAsia"/>
        </w:rPr>
        <w:t>46</w:t>
      </w:r>
    </w:p>
    <w:p w14:paraId="602E7089" w14:textId="3F4D222E" w:rsidR="00B95B57" w:rsidRDefault="008B43ED" w:rsidP="008B43ED">
      <w:pPr>
        <w:pStyle w:val="TOC20"/>
        <w:tabs>
          <w:tab w:val="right" w:leader="dot" w:pos="9350"/>
        </w:tabs>
        <w:spacing w:before="0"/>
        <w:rPr>
          <w:rFonts w:eastAsiaTheme="majorEastAsia"/>
        </w:rPr>
      </w:pPr>
      <w:r w:rsidRPr="008B43ED">
        <w:rPr>
          <w:rFonts w:eastAsiaTheme="majorEastAsia"/>
        </w:rPr>
        <w:t xml:space="preserve">Figure </w:t>
      </w:r>
      <w:r w:rsidR="00F614E5">
        <w:rPr>
          <w:rFonts w:eastAsiaTheme="majorEastAsia"/>
        </w:rPr>
        <w:t xml:space="preserve">4.27 </w:t>
      </w:r>
      <w:r w:rsidRPr="008B43ED">
        <w:rPr>
          <w:rFonts w:eastAsiaTheme="majorEastAsia"/>
        </w:rPr>
        <w:t>Patch Layout for Cell 94015 – Hot Mix Asphalt</w:t>
      </w:r>
      <w:r w:rsidRPr="008B43ED">
        <w:rPr>
          <w:rFonts w:eastAsiaTheme="majorEastAsia"/>
        </w:rPr>
        <w:tab/>
      </w:r>
      <w:r w:rsidR="00F614E5">
        <w:rPr>
          <w:rFonts w:eastAsiaTheme="majorEastAsia"/>
        </w:rPr>
        <w:t>46</w:t>
      </w:r>
    </w:p>
    <w:p w14:paraId="70898024" w14:textId="77777777" w:rsidR="005C11F1" w:rsidRDefault="005C11F1">
      <w:pPr>
        <w:spacing w:before="0" w:after="0" w:line="240" w:lineRule="auto"/>
        <w:rPr>
          <w:b/>
          <w:color w:val="1F497D" w:themeColor="text2"/>
          <w:sz w:val="32"/>
          <w:szCs w:val="32"/>
        </w:rPr>
      </w:pPr>
      <w:r>
        <w:rPr>
          <w:b/>
          <w:color w:val="1F497D" w:themeColor="text2"/>
          <w:sz w:val="32"/>
          <w:szCs w:val="32"/>
        </w:rPr>
        <w:br w:type="page"/>
      </w:r>
    </w:p>
    <w:p w14:paraId="283A1327" w14:textId="5BA7E57C" w:rsidR="005C11F1" w:rsidRDefault="005C11F1" w:rsidP="005C11F1">
      <w:pPr>
        <w:spacing w:before="0"/>
        <w:rPr>
          <w:noProof/>
        </w:rPr>
      </w:pPr>
      <w:r w:rsidRPr="00FD6A7D">
        <w:rPr>
          <w:b/>
          <w:color w:val="1F497D" w:themeColor="text2"/>
          <w:sz w:val="32"/>
          <w:szCs w:val="32"/>
        </w:rPr>
        <w:lastRenderedPageBreak/>
        <w:t xml:space="preserve">LIST OF </w:t>
      </w:r>
      <w:r>
        <w:rPr>
          <w:b/>
          <w:color w:val="1F497D"/>
          <w:sz w:val="32"/>
          <w:szCs w:val="32"/>
        </w:rPr>
        <w:t>TABLES</w:t>
      </w:r>
      <w:r>
        <w:rPr>
          <w:rFonts w:eastAsiaTheme="majorEastAsia"/>
          <w:b/>
          <w:noProof/>
          <w:color w:val="1F497D"/>
        </w:rPr>
        <w:fldChar w:fldCharType="begin"/>
      </w:r>
      <w:r>
        <w:rPr>
          <w:rFonts w:eastAsiaTheme="majorEastAsia"/>
        </w:rPr>
        <w:instrText xml:space="preserve"> TOC \o "1-3" \h \z \u </w:instrText>
      </w:r>
      <w:r>
        <w:rPr>
          <w:rFonts w:eastAsiaTheme="majorEastAsia"/>
          <w:b/>
          <w:noProof/>
          <w:color w:val="1F497D"/>
        </w:rPr>
        <w:fldChar w:fldCharType="separate"/>
      </w:r>
    </w:p>
    <w:p w14:paraId="56FD9782" w14:textId="088807CF" w:rsidR="005C11F1" w:rsidRDefault="002E6B95" w:rsidP="005C11F1">
      <w:pPr>
        <w:pStyle w:val="TOC20"/>
        <w:tabs>
          <w:tab w:val="right" w:leader="dot" w:pos="9350"/>
        </w:tabs>
        <w:rPr>
          <w:rFonts w:asciiTheme="minorHAnsi" w:hAnsiTheme="minorHAnsi"/>
          <w:noProof/>
          <w:szCs w:val="22"/>
        </w:rPr>
      </w:pPr>
      <w:hyperlink w:anchor="_Toc50447887" w:history="1">
        <w:r w:rsidR="00B44DA2" w:rsidRPr="00B44DA2">
          <w:t>Table 2.1 Traffic Data between Patch Installation and Final Review</w:t>
        </w:r>
        <w:r w:rsidR="005C11F1">
          <w:rPr>
            <w:noProof/>
            <w:webHidden/>
          </w:rPr>
          <w:tab/>
        </w:r>
        <w:r w:rsidR="005C11F1">
          <w:rPr>
            <w:noProof/>
            <w:webHidden/>
          </w:rPr>
          <w:fldChar w:fldCharType="begin"/>
        </w:r>
        <w:r w:rsidR="005C11F1">
          <w:rPr>
            <w:noProof/>
            <w:webHidden/>
          </w:rPr>
          <w:instrText xml:space="preserve"> PAGEREF _Toc50447887 \h </w:instrText>
        </w:r>
        <w:r w:rsidR="005C11F1">
          <w:rPr>
            <w:noProof/>
            <w:webHidden/>
          </w:rPr>
        </w:r>
        <w:r w:rsidR="005C11F1">
          <w:rPr>
            <w:noProof/>
            <w:webHidden/>
          </w:rPr>
          <w:fldChar w:fldCharType="separate"/>
        </w:r>
        <w:r w:rsidR="005C11F1">
          <w:rPr>
            <w:noProof/>
            <w:webHidden/>
          </w:rPr>
          <w:t>3</w:t>
        </w:r>
        <w:r w:rsidR="005C11F1">
          <w:rPr>
            <w:noProof/>
            <w:webHidden/>
          </w:rPr>
          <w:fldChar w:fldCharType="end"/>
        </w:r>
      </w:hyperlink>
    </w:p>
    <w:p w14:paraId="59AA35FC" w14:textId="4EE58163" w:rsidR="005C11F1" w:rsidRDefault="002E6B95" w:rsidP="005C11F1">
      <w:pPr>
        <w:pStyle w:val="TOC20"/>
        <w:tabs>
          <w:tab w:val="right" w:leader="dot" w:pos="9350"/>
        </w:tabs>
        <w:rPr>
          <w:rFonts w:asciiTheme="minorHAnsi" w:hAnsiTheme="minorHAnsi"/>
          <w:noProof/>
          <w:szCs w:val="22"/>
        </w:rPr>
      </w:pPr>
      <w:hyperlink w:anchor="_Toc50447889" w:history="1">
        <w:r w:rsidR="00B44DA2" w:rsidRPr="00B44DA2">
          <w:t>Table 3.1 PDR Opening Strengths (Frentress and Harrington, 2012; Elfino et al., 2013; Collier et al., 2018)</w:t>
        </w:r>
        <w:r w:rsidR="005C11F1">
          <w:rPr>
            <w:noProof/>
            <w:webHidden/>
          </w:rPr>
          <w:tab/>
        </w:r>
        <w:r w:rsidR="00B44DA2">
          <w:rPr>
            <w:noProof/>
            <w:webHidden/>
          </w:rPr>
          <w:t>7</w:t>
        </w:r>
      </w:hyperlink>
    </w:p>
    <w:p w14:paraId="71E5E3A1" w14:textId="2B8ED28D" w:rsidR="005C11F1" w:rsidRDefault="002E6B95" w:rsidP="005C11F1">
      <w:pPr>
        <w:pStyle w:val="TOC20"/>
        <w:tabs>
          <w:tab w:val="right" w:leader="dot" w:pos="9350"/>
        </w:tabs>
        <w:rPr>
          <w:rFonts w:asciiTheme="minorHAnsi" w:hAnsiTheme="minorHAnsi"/>
          <w:noProof/>
          <w:szCs w:val="22"/>
        </w:rPr>
      </w:pPr>
      <w:hyperlink w:anchor="_Toc50447891" w:history="1">
        <w:r w:rsidR="00B44DA2" w:rsidRPr="00B44DA2">
          <w:t>Table 3.2 Laboratory Test Methods for Evaluating Cementitious Repair Materials</w:t>
        </w:r>
        <w:r w:rsidR="005C11F1">
          <w:rPr>
            <w:noProof/>
            <w:webHidden/>
          </w:rPr>
          <w:tab/>
        </w:r>
        <w:r w:rsidR="00B44DA2">
          <w:rPr>
            <w:noProof/>
            <w:webHidden/>
          </w:rPr>
          <w:t>8</w:t>
        </w:r>
      </w:hyperlink>
    </w:p>
    <w:p w14:paraId="34C195ED" w14:textId="0CA060AE" w:rsidR="005C11F1" w:rsidRDefault="002E6B95" w:rsidP="00B44DA2">
      <w:pPr>
        <w:pStyle w:val="TOC20"/>
        <w:tabs>
          <w:tab w:val="right" w:leader="dot" w:pos="9350"/>
        </w:tabs>
        <w:rPr>
          <w:rFonts w:asciiTheme="minorHAnsi" w:hAnsiTheme="minorHAnsi"/>
          <w:noProof/>
          <w:szCs w:val="22"/>
        </w:rPr>
      </w:pPr>
      <w:hyperlink w:anchor="_Toc50447892" w:history="1">
        <w:r w:rsidR="00B44DA2" w:rsidRPr="00B44DA2">
          <w:t>Table 3.3 Cementitious Materials (Patel et al., 1993; Frentress and Harrington, 2012; Smith et al., 2014)</w:t>
        </w:r>
        <w:r w:rsidR="005C11F1">
          <w:rPr>
            <w:noProof/>
            <w:webHidden/>
          </w:rPr>
          <w:tab/>
        </w:r>
        <w:r w:rsidR="00B44DA2">
          <w:rPr>
            <w:noProof/>
            <w:webHidden/>
          </w:rPr>
          <w:t>8</w:t>
        </w:r>
      </w:hyperlink>
    </w:p>
    <w:p w14:paraId="323EA003" w14:textId="6BCD9D32" w:rsidR="005C11F1" w:rsidRDefault="002E6B95" w:rsidP="00B44DA2">
      <w:pPr>
        <w:pStyle w:val="TOC20"/>
        <w:tabs>
          <w:tab w:val="right" w:leader="dot" w:pos="9350"/>
        </w:tabs>
        <w:rPr>
          <w:rFonts w:asciiTheme="minorHAnsi" w:hAnsiTheme="minorHAnsi"/>
          <w:noProof/>
          <w:szCs w:val="22"/>
        </w:rPr>
      </w:pPr>
      <w:hyperlink w:anchor="_Toc50447898" w:history="1">
        <w:r w:rsidR="00B44DA2" w:rsidRPr="00B44DA2">
          <w:t>Table 3.4 Polymer-Based Materials (Patel et al., 1993; Frentress and Harrington, 2012; Smith et al., 2014)</w:t>
        </w:r>
        <w:r w:rsidR="005C11F1">
          <w:rPr>
            <w:noProof/>
            <w:webHidden/>
          </w:rPr>
          <w:tab/>
        </w:r>
        <w:r w:rsidR="00B44DA2">
          <w:rPr>
            <w:noProof/>
            <w:webHidden/>
          </w:rPr>
          <w:t>9</w:t>
        </w:r>
      </w:hyperlink>
    </w:p>
    <w:p w14:paraId="278D654A" w14:textId="7A42C5EC" w:rsidR="005C11F1" w:rsidRDefault="002E6B95" w:rsidP="005C11F1">
      <w:pPr>
        <w:pStyle w:val="TOC20"/>
        <w:tabs>
          <w:tab w:val="right" w:leader="dot" w:pos="9350"/>
        </w:tabs>
        <w:rPr>
          <w:rFonts w:asciiTheme="minorHAnsi" w:hAnsiTheme="minorHAnsi"/>
          <w:noProof/>
          <w:szCs w:val="22"/>
        </w:rPr>
      </w:pPr>
      <w:hyperlink w:anchor="_Toc50447913" w:history="1">
        <w:r w:rsidR="00B44DA2" w:rsidRPr="00B44DA2">
          <w:t>Table 3.5 Construction-Related Problems and Suggested Solutions (Smith et al., 2014)</w:t>
        </w:r>
        <w:r w:rsidR="005C11F1">
          <w:rPr>
            <w:noProof/>
            <w:webHidden/>
          </w:rPr>
          <w:tab/>
        </w:r>
        <w:r w:rsidR="00B44DA2">
          <w:rPr>
            <w:noProof/>
            <w:webHidden/>
          </w:rPr>
          <w:t>20</w:t>
        </w:r>
      </w:hyperlink>
    </w:p>
    <w:p w14:paraId="124B0F3D" w14:textId="6F1C85EA" w:rsidR="005C11F1" w:rsidRDefault="002E6B95" w:rsidP="005C11F1">
      <w:pPr>
        <w:pStyle w:val="TOC20"/>
        <w:tabs>
          <w:tab w:val="right" w:leader="dot" w:pos="9350"/>
        </w:tabs>
        <w:rPr>
          <w:rFonts w:asciiTheme="minorHAnsi" w:hAnsiTheme="minorHAnsi"/>
          <w:noProof/>
          <w:szCs w:val="22"/>
        </w:rPr>
      </w:pPr>
      <w:hyperlink w:anchor="_Toc50447919" w:history="1">
        <w:r w:rsidR="00B44DA2" w:rsidRPr="00B44DA2">
          <w:t>Table 4.1 Patch Condition Rating Scale</w:t>
        </w:r>
        <w:r w:rsidR="005C11F1">
          <w:rPr>
            <w:noProof/>
            <w:webHidden/>
          </w:rPr>
          <w:tab/>
        </w:r>
        <w:r w:rsidR="00B44DA2">
          <w:rPr>
            <w:noProof/>
            <w:webHidden/>
          </w:rPr>
          <w:t>23</w:t>
        </w:r>
      </w:hyperlink>
    </w:p>
    <w:p w14:paraId="49882B8E" w14:textId="649456C6" w:rsidR="00B95B57" w:rsidRDefault="005C11F1" w:rsidP="005C11F1">
      <w:pPr>
        <w:spacing w:before="0" w:after="0" w:line="240" w:lineRule="auto"/>
        <w:rPr>
          <w:rFonts w:eastAsiaTheme="majorEastAsia"/>
        </w:rPr>
      </w:pPr>
      <w:r>
        <w:rPr>
          <w:rFonts w:eastAsiaTheme="majorEastAsia"/>
        </w:rPr>
        <w:fldChar w:fldCharType="end"/>
      </w:r>
      <w:r w:rsidR="00B95B57">
        <w:rPr>
          <w:rFonts w:eastAsiaTheme="majorEastAsia"/>
        </w:rPr>
        <w:br w:type="page"/>
      </w:r>
    </w:p>
    <w:p w14:paraId="2AD43918" w14:textId="70A01D12" w:rsidR="00524E10" w:rsidRDefault="002B6993" w:rsidP="00637D41">
      <w:pPr>
        <w:pStyle w:val="TOC20"/>
        <w:tabs>
          <w:tab w:val="right" w:leader="dot" w:pos="9350"/>
        </w:tabs>
        <w:rPr>
          <w:b/>
          <w:color w:val="1F497D" w:themeColor="text2"/>
          <w:sz w:val="32"/>
          <w:szCs w:val="32"/>
        </w:rPr>
      </w:pPr>
      <w:r>
        <w:rPr>
          <w:b/>
          <w:color w:val="1F497D" w:themeColor="text2"/>
          <w:sz w:val="32"/>
          <w:szCs w:val="32"/>
        </w:rPr>
        <w:lastRenderedPageBreak/>
        <w:t>LIST OF ABBREVIATIONS</w:t>
      </w:r>
    </w:p>
    <w:p w14:paraId="2EBC41D6" w14:textId="77777777" w:rsidR="00C52356" w:rsidRDefault="00C52356">
      <w:pPr>
        <w:spacing w:before="0" w:after="0" w:line="240" w:lineRule="auto"/>
        <w:rPr>
          <w:szCs w:val="32"/>
        </w:rPr>
      </w:pPr>
      <w:r>
        <w:rPr>
          <w:szCs w:val="32"/>
        </w:rPr>
        <w:t>Below are the abbreviations for each patch type.</w:t>
      </w:r>
    </w:p>
    <w:p w14:paraId="0F43DC81" w14:textId="77777777" w:rsidR="00FD6A7D" w:rsidRPr="00FD6A7D" w:rsidRDefault="00C52356" w:rsidP="00FD6A7D">
      <w:pPr>
        <w:pStyle w:val="ListParagraph"/>
        <w:numPr>
          <w:ilvl w:val="0"/>
          <w:numId w:val="39"/>
        </w:numPr>
        <w:spacing w:before="0" w:after="0" w:line="240" w:lineRule="auto"/>
        <w:rPr>
          <w:color w:val="1F497D" w:themeColor="text2"/>
          <w:sz w:val="32"/>
          <w:szCs w:val="32"/>
        </w:rPr>
      </w:pPr>
      <w:r>
        <w:rPr>
          <w:szCs w:val="32"/>
        </w:rPr>
        <w:t>CL:  Center</w:t>
      </w:r>
      <w:r w:rsidR="00FD6A7D">
        <w:rPr>
          <w:szCs w:val="32"/>
        </w:rPr>
        <w:t>l</w:t>
      </w:r>
      <w:r>
        <w:rPr>
          <w:szCs w:val="32"/>
        </w:rPr>
        <w:t>ine</w:t>
      </w:r>
    </w:p>
    <w:p w14:paraId="56E4BDC5" w14:textId="35653DB6" w:rsidR="00C52356" w:rsidRPr="00FD6A7D" w:rsidRDefault="00FD6A7D" w:rsidP="00FD6A7D">
      <w:pPr>
        <w:pStyle w:val="ListParagraph"/>
        <w:numPr>
          <w:ilvl w:val="0"/>
          <w:numId w:val="39"/>
        </w:numPr>
        <w:spacing w:before="0" w:after="0" w:line="240" w:lineRule="auto"/>
        <w:rPr>
          <w:color w:val="1F497D" w:themeColor="text2"/>
          <w:sz w:val="32"/>
          <w:szCs w:val="32"/>
        </w:rPr>
      </w:pPr>
      <w:r>
        <w:rPr>
          <w:szCs w:val="32"/>
        </w:rPr>
        <w:t>CLJ:  Centerline Joint</w:t>
      </w:r>
    </w:p>
    <w:p w14:paraId="63BE8148" w14:textId="56DE9EA0" w:rsidR="00C52356" w:rsidRPr="00C52356" w:rsidRDefault="00C52356" w:rsidP="00C52356">
      <w:pPr>
        <w:pStyle w:val="ListParagraph"/>
        <w:numPr>
          <w:ilvl w:val="0"/>
          <w:numId w:val="39"/>
        </w:numPr>
        <w:spacing w:before="0" w:after="0" w:line="240" w:lineRule="auto"/>
        <w:rPr>
          <w:color w:val="1F497D" w:themeColor="text2"/>
          <w:sz w:val="32"/>
          <w:szCs w:val="32"/>
        </w:rPr>
      </w:pPr>
      <w:r>
        <w:rPr>
          <w:szCs w:val="32"/>
        </w:rPr>
        <w:t xml:space="preserve">FL:  Full </w:t>
      </w:r>
      <w:r w:rsidR="00FD6A7D">
        <w:rPr>
          <w:szCs w:val="32"/>
        </w:rPr>
        <w:t>L</w:t>
      </w:r>
      <w:r>
        <w:rPr>
          <w:szCs w:val="32"/>
        </w:rPr>
        <w:t>ength</w:t>
      </w:r>
    </w:p>
    <w:p w14:paraId="7D0AF16E" w14:textId="769DECC6" w:rsidR="00C52356" w:rsidRPr="00C52356" w:rsidRDefault="00C52356" w:rsidP="00C52356">
      <w:pPr>
        <w:pStyle w:val="ListParagraph"/>
        <w:numPr>
          <w:ilvl w:val="0"/>
          <w:numId w:val="39"/>
        </w:numPr>
        <w:spacing w:before="0" w:after="0" w:line="240" w:lineRule="auto"/>
        <w:rPr>
          <w:color w:val="1F497D" w:themeColor="text2"/>
          <w:sz w:val="32"/>
          <w:szCs w:val="32"/>
        </w:rPr>
      </w:pPr>
      <w:r>
        <w:rPr>
          <w:szCs w:val="32"/>
        </w:rPr>
        <w:t xml:space="preserve">CP:  Corner </w:t>
      </w:r>
      <w:r w:rsidR="00FD6A7D">
        <w:rPr>
          <w:szCs w:val="32"/>
        </w:rPr>
        <w:t>P</w:t>
      </w:r>
      <w:r>
        <w:rPr>
          <w:szCs w:val="32"/>
        </w:rPr>
        <w:t>atch</w:t>
      </w:r>
    </w:p>
    <w:p w14:paraId="027E2555" w14:textId="40A6C8AE" w:rsidR="00C52356" w:rsidRPr="00C52356" w:rsidRDefault="00C52356" w:rsidP="00C52356">
      <w:pPr>
        <w:pStyle w:val="ListParagraph"/>
        <w:numPr>
          <w:ilvl w:val="0"/>
          <w:numId w:val="39"/>
        </w:numPr>
        <w:spacing w:before="0" w:after="0" w:line="240" w:lineRule="auto"/>
        <w:rPr>
          <w:color w:val="1F497D" w:themeColor="text2"/>
          <w:sz w:val="32"/>
          <w:szCs w:val="32"/>
        </w:rPr>
      </w:pPr>
      <w:r>
        <w:rPr>
          <w:szCs w:val="32"/>
        </w:rPr>
        <w:t xml:space="preserve">WP:  Wheel </w:t>
      </w:r>
      <w:r w:rsidR="00FD6A7D">
        <w:rPr>
          <w:szCs w:val="32"/>
        </w:rPr>
        <w:t>P</w:t>
      </w:r>
      <w:r>
        <w:rPr>
          <w:szCs w:val="32"/>
        </w:rPr>
        <w:t>ath</w:t>
      </w:r>
    </w:p>
    <w:p w14:paraId="23D4788E" w14:textId="77777777" w:rsidR="00FD6A7D" w:rsidRPr="00FD6A7D" w:rsidRDefault="00C52356" w:rsidP="00FD6A7D">
      <w:pPr>
        <w:pStyle w:val="ListParagraph"/>
        <w:numPr>
          <w:ilvl w:val="0"/>
          <w:numId w:val="39"/>
        </w:numPr>
        <w:spacing w:before="0" w:after="0" w:line="240" w:lineRule="auto"/>
        <w:rPr>
          <w:color w:val="1F497D" w:themeColor="text2"/>
          <w:sz w:val="32"/>
          <w:szCs w:val="32"/>
        </w:rPr>
      </w:pPr>
      <w:r>
        <w:rPr>
          <w:szCs w:val="32"/>
        </w:rPr>
        <w:t>ML:  Mid</w:t>
      </w:r>
      <w:r w:rsidR="00FD6A7D">
        <w:rPr>
          <w:szCs w:val="32"/>
        </w:rPr>
        <w:t>-L</w:t>
      </w:r>
      <w:r>
        <w:rPr>
          <w:szCs w:val="32"/>
        </w:rPr>
        <w:t>ane</w:t>
      </w:r>
      <w:r w:rsidR="00FD6A7D" w:rsidRPr="00FD6A7D">
        <w:rPr>
          <w:szCs w:val="32"/>
        </w:rPr>
        <w:t xml:space="preserve"> </w:t>
      </w:r>
    </w:p>
    <w:p w14:paraId="2B72ECDC" w14:textId="0DA15E29" w:rsidR="00FD6A7D" w:rsidRPr="004B0215" w:rsidRDefault="00FD6A7D" w:rsidP="00FD6A7D">
      <w:pPr>
        <w:pStyle w:val="ListParagraph"/>
        <w:numPr>
          <w:ilvl w:val="0"/>
          <w:numId w:val="39"/>
        </w:numPr>
        <w:spacing w:before="0" w:after="0" w:line="240" w:lineRule="auto"/>
        <w:rPr>
          <w:color w:val="1F497D" w:themeColor="text2"/>
          <w:sz w:val="32"/>
          <w:szCs w:val="32"/>
        </w:rPr>
      </w:pPr>
      <w:r>
        <w:rPr>
          <w:szCs w:val="32"/>
        </w:rPr>
        <w:t>MLJ:  Mid-Lane Joint</w:t>
      </w:r>
    </w:p>
    <w:p w14:paraId="02A5F5D5" w14:textId="3B9E160E" w:rsidR="004B0215" w:rsidRDefault="004B0215" w:rsidP="004B0215">
      <w:pPr>
        <w:spacing w:before="0" w:after="0" w:line="240" w:lineRule="auto"/>
        <w:rPr>
          <w:color w:val="1F497D" w:themeColor="text2"/>
          <w:sz w:val="32"/>
          <w:szCs w:val="32"/>
        </w:rPr>
      </w:pPr>
    </w:p>
    <w:p w14:paraId="3AC0F173" w14:textId="7DBE0E92" w:rsidR="004B0215" w:rsidRPr="004B0215" w:rsidRDefault="004B0215" w:rsidP="004B0215">
      <w:pPr>
        <w:spacing w:before="0" w:after="0" w:line="240" w:lineRule="auto"/>
        <w:rPr>
          <w:color w:val="1F497D" w:themeColor="text2"/>
          <w:sz w:val="32"/>
          <w:szCs w:val="32"/>
        </w:rPr>
      </w:pPr>
      <w:r w:rsidRPr="0092266E">
        <w:rPr>
          <w:szCs w:val="32"/>
        </w:rPr>
        <w:t xml:space="preserve">Please refer to Figure </w:t>
      </w:r>
      <w:r w:rsidR="0017304B">
        <w:rPr>
          <w:szCs w:val="32"/>
        </w:rPr>
        <w:t>4</w:t>
      </w:r>
      <w:r w:rsidRPr="0092266E">
        <w:rPr>
          <w:szCs w:val="32"/>
        </w:rPr>
        <w:t>.1 for orientation of each patch type.</w:t>
      </w:r>
    </w:p>
    <w:p w14:paraId="3616B21F" w14:textId="28BABCAC" w:rsidR="00524E10" w:rsidRPr="00C52356" w:rsidRDefault="00524E10" w:rsidP="00C52356">
      <w:pPr>
        <w:pStyle w:val="ListParagraph"/>
        <w:numPr>
          <w:ilvl w:val="0"/>
          <w:numId w:val="39"/>
        </w:numPr>
        <w:spacing w:before="0" w:after="0" w:line="240" w:lineRule="auto"/>
        <w:rPr>
          <w:color w:val="1F497D" w:themeColor="text2"/>
          <w:sz w:val="32"/>
          <w:szCs w:val="32"/>
        </w:rPr>
      </w:pPr>
      <w:r w:rsidRPr="00C52356">
        <w:rPr>
          <w:color w:val="1F497D" w:themeColor="text2"/>
          <w:sz w:val="32"/>
          <w:szCs w:val="32"/>
        </w:rPr>
        <w:br w:type="page"/>
      </w:r>
    </w:p>
    <w:p w14:paraId="395C5CC2" w14:textId="275F613C" w:rsidR="00A00A16" w:rsidRPr="00ED2DB7" w:rsidRDefault="002338B0" w:rsidP="00CF3D71">
      <w:pPr>
        <w:rPr>
          <w:b/>
          <w:color w:val="1F497D" w:themeColor="text2"/>
          <w:sz w:val="32"/>
          <w:szCs w:val="32"/>
        </w:rPr>
      </w:pPr>
      <w:r w:rsidRPr="00ED2DB7">
        <w:rPr>
          <w:b/>
          <w:color w:val="1F497D" w:themeColor="text2"/>
          <w:sz w:val="32"/>
          <w:szCs w:val="32"/>
        </w:rPr>
        <w:lastRenderedPageBreak/>
        <w:t>EXECUTIVE SUMMARY</w:t>
      </w:r>
      <w:r w:rsidR="00AC3CB0">
        <w:rPr>
          <w:b/>
          <w:color w:val="1F497D" w:themeColor="text2"/>
          <w:sz w:val="32"/>
          <w:szCs w:val="32"/>
        </w:rPr>
        <w:t xml:space="preserve"> </w:t>
      </w:r>
    </w:p>
    <w:p w14:paraId="68C46813" w14:textId="77777777" w:rsidR="00A00A16" w:rsidRDefault="00A00A16" w:rsidP="009C16B1"/>
    <w:p w14:paraId="01181CBE" w14:textId="529564F8" w:rsidR="00A00A16" w:rsidRDefault="00A00A16" w:rsidP="00A00A16">
      <w:pPr>
        <w:rPr>
          <w:szCs w:val="22"/>
        </w:rPr>
      </w:pPr>
      <w:r w:rsidRPr="00462BC3">
        <w:rPr>
          <w:szCs w:val="22"/>
        </w:rPr>
        <w:t xml:space="preserve">As </w:t>
      </w:r>
      <w:r w:rsidR="00F11C77">
        <w:rPr>
          <w:szCs w:val="22"/>
        </w:rPr>
        <w:t>P</w:t>
      </w:r>
      <w:r w:rsidR="00F11C77" w:rsidRPr="00462BC3">
        <w:rPr>
          <w:szCs w:val="22"/>
        </w:rPr>
        <w:t>ortland</w:t>
      </w:r>
      <w:r w:rsidRPr="00462BC3">
        <w:rPr>
          <w:szCs w:val="22"/>
        </w:rPr>
        <w:t xml:space="preserve"> cement concrete (PCC) pavements age, longitudinal and transverse joints can exhibit signs of distress as a result of traffic loading, climatic variations, materials related issues, and construction defects</w:t>
      </w:r>
      <w:r w:rsidR="00A330B6">
        <w:rPr>
          <w:szCs w:val="22"/>
        </w:rPr>
        <w:t xml:space="preserve">. </w:t>
      </w:r>
      <w:r w:rsidRPr="00462BC3">
        <w:rPr>
          <w:szCs w:val="22"/>
        </w:rPr>
        <w:t>Although only small areas are</w:t>
      </w:r>
      <w:r>
        <w:rPr>
          <w:szCs w:val="22"/>
        </w:rPr>
        <w:t xml:space="preserve"> often</w:t>
      </w:r>
      <w:r w:rsidRPr="00462BC3">
        <w:rPr>
          <w:szCs w:val="22"/>
        </w:rPr>
        <w:t xml:space="preserve"> involved, the joint distress can substantially disrupt traffic flow and increase pavement roughness</w:t>
      </w:r>
      <w:r w:rsidR="00FD20BF">
        <w:rPr>
          <w:szCs w:val="22"/>
        </w:rPr>
        <w:t>,</w:t>
      </w:r>
      <w:r w:rsidRPr="00462BC3">
        <w:rPr>
          <w:szCs w:val="22"/>
        </w:rPr>
        <w:t xml:space="preserve"> sacrificing consumer ride comfort</w:t>
      </w:r>
      <w:r w:rsidR="00A330B6">
        <w:rPr>
          <w:szCs w:val="22"/>
        </w:rPr>
        <w:t xml:space="preserve">. </w:t>
      </w:r>
      <w:r w:rsidRPr="00462BC3">
        <w:rPr>
          <w:szCs w:val="22"/>
        </w:rPr>
        <w:t>When immediate action is required, temporary repairs are often made using readily available materials, such as cold mix or other asphalt materials</w:t>
      </w:r>
      <w:r w:rsidR="00A330B6">
        <w:rPr>
          <w:szCs w:val="22"/>
        </w:rPr>
        <w:t xml:space="preserve">. </w:t>
      </w:r>
      <w:r>
        <w:rPr>
          <w:szCs w:val="22"/>
        </w:rPr>
        <w:t>T</w:t>
      </w:r>
      <w:r w:rsidRPr="00462BC3">
        <w:rPr>
          <w:szCs w:val="22"/>
        </w:rPr>
        <w:t xml:space="preserve">hese temporary materials are oftentimes replaced </w:t>
      </w:r>
      <w:proofErr w:type="gramStart"/>
      <w:r w:rsidRPr="00462BC3">
        <w:rPr>
          <w:szCs w:val="22"/>
        </w:rPr>
        <w:t>at a later date</w:t>
      </w:r>
      <w:proofErr w:type="gramEnd"/>
      <w:r w:rsidRPr="00462BC3">
        <w:rPr>
          <w:szCs w:val="22"/>
        </w:rPr>
        <w:t xml:space="preserve"> with more permanent materials to re-establish the integrity and functionality of the concrete pavement</w:t>
      </w:r>
      <w:r w:rsidR="00A330B6">
        <w:rPr>
          <w:szCs w:val="22"/>
        </w:rPr>
        <w:t xml:space="preserve">. </w:t>
      </w:r>
    </w:p>
    <w:p w14:paraId="484F4F9E" w14:textId="354CB7BD" w:rsidR="009C16FD" w:rsidRDefault="009C16FD" w:rsidP="00A00A16">
      <w:pPr>
        <w:rPr>
          <w:szCs w:val="22"/>
        </w:rPr>
      </w:pPr>
      <w:r>
        <w:rPr>
          <w:szCs w:val="22"/>
        </w:rPr>
        <w:t xml:space="preserve">This research project is being conducted to review alternative patch materials for PCC partial depth repairs and monitor whether these alternative materials last longer than the frequently used cold mix and asphalt patches. </w:t>
      </w:r>
    </w:p>
    <w:p w14:paraId="44EEACAE" w14:textId="77777777" w:rsidR="00A12E96" w:rsidRDefault="00D91E59" w:rsidP="004B0215">
      <w:pPr>
        <w:rPr>
          <w:szCs w:val="22"/>
        </w:rPr>
      </w:pPr>
      <w:r>
        <w:rPr>
          <w:szCs w:val="22"/>
        </w:rPr>
        <w:t xml:space="preserve">To conduct this research, distresses were made manually within the PCC pavement along the old I-94 westbound at the Minnesota Road Research Facility (MnROAD). </w:t>
      </w:r>
      <w:r w:rsidR="004B0215">
        <w:rPr>
          <w:szCs w:val="22"/>
        </w:rPr>
        <w:t xml:space="preserve">This report details the distresses that were patched, what products were used, how they were mixed, and how they were applied. </w:t>
      </w:r>
      <w:r w:rsidR="00A12E96">
        <w:rPr>
          <w:szCs w:val="22"/>
        </w:rPr>
        <w:t xml:space="preserve">The report also details a literature review that was performed to better understand the various patching materials, installation procedures, and previous research projects that have been completed on this topic. </w:t>
      </w:r>
    </w:p>
    <w:p w14:paraId="13C15728" w14:textId="44D8F452" w:rsidR="004B0215" w:rsidRDefault="004B0215" w:rsidP="004B0215">
      <w:r>
        <w:t>MnDOT Research, District, material suppliers, and Braun Intertec personnel were onsite during the preparation and installation process to document the procedures required or used by each product. Documentation included equipment needed for preparation</w:t>
      </w:r>
      <w:r w:rsidR="00A450B3">
        <w:t xml:space="preserve"> and installation process, and</w:t>
      </w:r>
      <w:r>
        <w:t xml:space="preserve"> manufacturer guidelines or recommendations for the installation of each product.</w:t>
      </w:r>
    </w:p>
    <w:p w14:paraId="42096756" w14:textId="2C6E347C" w:rsidR="002338B0" w:rsidRDefault="009C16FD" w:rsidP="004B0215">
      <w:r>
        <w:rPr>
          <w:szCs w:val="22"/>
        </w:rPr>
        <w:t>Additionally, t</w:t>
      </w:r>
      <w:r w:rsidR="00B017D9">
        <w:rPr>
          <w:szCs w:val="22"/>
        </w:rPr>
        <w:t>his report</w:t>
      </w:r>
      <w:r w:rsidR="004B0215">
        <w:rPr>
          <w:szCs w:val="22"/>
        </w:rPr>
        <w:t xml:space="preserve"> provides updates on the condition of the patches after </w:t>
      </w:r>
      <w:r w:rsidR="00A12E96">
        <w:rPr>
          <w:szCs w:val="22"/>
        </w:rPr>
        <w:t>three years</w:t>
      </w:r>
      <w:r w:rsidR="004B0215">
        <w:rPr>
          <w:szCs w:val="22"/>
        </w:rPr>
        <w:t xml:space="preserve"> of service.</w:t>
      </w:r>
      <w:r w:rsidR="00B017D9">
        <w:rPr>
          <w:szCs w:val="22"/>
        </w:rPr>
        <w:t xml:space="preserve"> The condition</w:t>
      </w:r>
      <w:r>
        <w:rPr>
          <w:szCs w:val="22"/>
        </w:rPr>
        <w:t>s</w:t>
      </w:r>
      <w:r w:rsidR="00B017D9">
        <w:rPr>
          <w:szCs w:val="22"/>
        </w:rPr>
        <w:t xml:space="preserve"> of the patches were rated on a scale of 0 to 4, with 0 being a failed patch and 4 being a patch with no signs of distress. </w:t>
      </w:r>
      <w:r>
        <w:rPr>
          <w:szCs w:val="22"/>
        </w:rPr>
        <w:t>Discussion of the patch conditions a</w:t>
      </w:r>
      <w:r w:rsidR="00A12E96">
        <w:rPr>
          <w:szCs w:val="22"/>
        </w:rPr>
        <w:t>long with</w:t>
      </w:r>
      <w:r>
        <w:rPr>
          <w:szCs w:val="22"/>
        </w:rPr>
        <w:t xml:space="preserve"> photos of the patches are included in this report.</w:t>
      </w:r>
      <w:r w:rsidR="00A12E96">
        <w:rPr>
          <w:szCs w:val="22"/>
        </w:rPr>
        <w:t xml:space="preserve"> A matrix summarizing each material used, its installation process, and performance over the last three years is also included as part of this report. </w:t>
      </w:r>
    </w:p>
    <w:p w14:paraId="7DCE22FC" w14:textId="77777777" w:rsidR="002338B0" w:rsidRDefault="002338B0" w:rsidP="009C16B1">
      <w:pPr>
        <w:pStyle w:val="Heading1"/>
        <w:sectPr w:rsidR="002338B0" w:rsidSect="00E5422E">
          <w:footerReference w:type="default" r:id="rId10"/>
          <w:pgSz w:w="12240" w:h="15840"/>
          <w:pgMar w:top="1440" w:right="1440" w:bottom="1440" w:left="1440" w:header="720" w:footer="432" w:gutter="0"/>
          <w:pgNumType w:start="1"/>
          <w:cols w:space="720"/>
          <w:docGrid w:linePitch="299"/>
        </w:sectPr>
      </w:pPr>
    </w:p>
    <w:p w14:paraId="37466DB0" w14:textId="0372AEC1" w:rsidR="00EA15FC" w:rsidRPr="00EA15FC" w:rsidRDefault="00850243" w:rsidP="00EA15FC">
      <w:pPr>
        <w:pStyle w:val="Heading1"/>
      </w:pPr>
      <w:bookmarkStart w:id="8" w:name="_Toc514245591"/>
      <w:bookmarkStart w:id="9" w:name="_Toc24975572"/>
      <w:bookmarkStart w:id="10" w:name="_Toc25003748"/>
      <w:bookmarkStart w:id="11" w:name="_Toc25004067"/>
      <w:bookmarkStart w:id="12" w:name="_Toc25060449"/>
      <w:bookmarkStart w:id="13" w:name="_Toc35594382"/>
      <w:bookmarkStart w:id="14" w:name="_Toc50447885"/>
      <w:bookmarkStart w:id="15" w:name="_Toc55237783"/>
      <w:r>
        <w:lastRenderedPageBreak/>
        <w:t>Objectives</w:t>
      </w:r>
      <w:bookmarkEnd w:id="8"/>
      <w:bookmarkEnd w:id="9"/>
      <w:bookmarkEnd w:id="10"/>
      <w:bookmarkEnd w:id="11"/>
      <w:bookmarkEnd w:id="12"/>
      <w:bookmarkEnd w:id="13"/>
      <w:bookmarkEnd w:id="14"/>
      <w:bookmarkEnd w:id="15"/>
    </w:p>
    <w:p w14:paraId="0A33A9FE" w14:textId="38A456AB" w:rsidR="00850243" w:rsidRPr="00462BC3" w:rsidRDefault="00850243" w:rsidP="00850243">
      <w:pPr>
        <w:rPr>
          <w:szCs w:val="22"/>
        </w:rPr>
      </w:pPr>
      <w:r w:rsidRPr="00462BC3">
        <w:rPr>
          <w:szCs w:val="22"/>
        </w:rPr>
        <w:t>Joint distress can range from minor spalling that requires no immediate action to major distresses that can affect large areas of the pavement and significantly disrupt traffic</w:t>
      </w:r>
      <w:r w:rsidR="00A330B6">
        <w:rPr>
          <w:szCs w:val="22"/>
        </w:rPr>
        <w:t xml:space="preserve">. </w:t>
      </w:r>
      <w:r w:rsidRPr="00462BC3">
        <w:rPr>
          <w:szCs w:val="22"/>
        </w:rPr>
        <w:t>When immediate action is required, temporary repairs are often made using readily available materials, such as cold mix or other asphalt materials</w:t>
      </w:r>
      <w:r w:rsidR="00A330B6">
        <w:rPr>
          <w:szCs w:val="22"/>
        </w:rPr>
        <w:t xml:space="preserve">. </w:t>
      </w:r>
      <w:r>
        <w:rPr>
          <w:szCs w:val="22"/>
        </w:rPr>
        <w:t>T</w:t>
      </w:r>
      <w:r w:rsidRPr="00462BC3">
        <w:rPr>
          <w:szCs w:val="22"/>
        </w:rPr>
        <w:t xml:space="preserve">hese temporary materials are oftentimes replaced </w:t>
      </w:r>
      <w:proofErr w:type="gramStart"/>
      <w:r w:rsidRPr="00462BC3">
        <w:rPr>
          <w:szCs w:val="22"/>
        </w:rPr>
        <w:t>at a later date</w:t>
      </w:r>
      <w:proofErr w:type="gramEnd"/>
      <w:r w:rsidRPr="00462BC3">
        <w:rPr>
          <w:szCs w:val="22"/>
        </w:rPr>
        <w:t xml:space="preserve"> with more permanent materials to re-establish the integrity and functionality of the concrete pavement.</w:t>
      </w:r>
    </w:p>
    <w:p w14:paraId="7B0D2945" w14:textId="285E9DAF" w:rsidR="00850243" w:rsidRPr="00462BC3" w:rsidRDefault="00850243" w:rsidP="00850243">
      <w:pPr>
        <w:rPr>
          <w:szCs w:val="22"/>
        </w:rPr>
      </w:pPr>
      <w:r w:rsidRPr="00462BC3">
        <w:rPr>
          <w:szCs w:val="22"/>
        </w:rPr>
        <w:t xml:space="preserve">When longer-lasting materials are used in the initial </w:t>
      </w:r>
      <w:r>
        <w:rPr>
          <w:szCs w:val="22"/>
        </w:rPr>
        <w:t xml:space="preserve">joint </w:t>
      </w:r>
      <w:r w:rsidRPr="00462BC3">
        <w:rPr>
          <w:szCs w:val="22"/>
        </w:rPr>
        <w:t>repairs</w:t>
      </w:r>
      <w:r>
        <w:rPr>
          <w:szCs w:val="22"/>
        </w:rPr>
        <w:t xml:space="preserve">, </w:t>
      </w:r>
      <w:r w:rsidRPr="00462BC3">
        <w:rPr>
          <w:szCs w:val="22"/>
        </w:rPr>
        <w:t>the impact to travelers</w:t>
      </w:r>
      <w:r>
        <w:rPr>
          <w:szCs w:val="22"/>
        </w:rPr>
        <w:t xml:space="preserve"> is reduced</w:t>
      </w:r>
      <w:r w:rsidRPr="00462BC3">
        <w:rPr>
          <w:szCs w:val="22"/>
        </w:rPr>
        <w:t xml:space="preserve"> and additional costs for temporary materials and subsequent removals are eliminated</w:t>
      </w:r>
      <w:r w:rsidR="00A330B6">
        <w:rPr>
          <w:szCs w:val="22"/>
        </w:rPr>
        <w:t xml:space="preserve">. </w:t>
      </w:r>
      <w:r w:rsidRPr="00462BC3">
        <w:rPr>
          <w:szCs w:val="22"/>
        </w:rPr>
        <w:t xml:space="preserve">Different material types are available for longer-term repairs </w:t>
      </w:r>
      <w:r>
        <w:rPr>
          <w:szCs w:val="22"/>
        </w:rPr>
        <w:t xml:space="preserve">which vary </w:t>
      </w:r>
      <w:r w:rsidRPr="00462BC3">
        <w:rPr>
          <w:szCs w:val="22"/>
        </w:rPr>
        <w:t xml:space="preserve">widely in cost, </w:t>
      </w:r>
      <w:r>
        <w:rPr>
          <w:szCs w:val="22"/>
        </w:rPr>
        <w:t xml:space="preserve">required </w:t>
      </w:r>
      <w:r w:rsidRPr="00462BC3">
        <w:rPr>
          <w:szCs w:val="22"/>
        </w:rPr>
        <w:t xml:space="preserve">skill level for satisfactory placement, and time </w:t>
      </w:r>
      <w:r>
        <w:rPr>
          <w:szCs w:val="22"/>
        </w:rPr>
        <w:t xml:space="preserve">needed before opening </w:t>
      </w:r>
      <w:r w:rsidRPr="00462BC3">
        <w:rPr>
          <w:szCs w:val="22"/>
        </w:rPr>
        <w:t>to traffic</w:t>
      </w:r>
      <w:r w:rsidR="00A330B6">
        <w:rPr>
          <w:szCs w:val="22"/>
        </w:rPr>
        <w:t xml:space="preserve">. </w:t>
      </w:r>
      <w:r w:rsidRPr="00462BC3">
        <w:rPr>
          <w:szCs w:val="22"/>
        </w:rPr>
        <w:t>The performance of each of these materials can also vary widely making selection and installation of permanent repairs challenging</w:t>
      </w:r>
      <w:r w:rsidR="00A330B6">
        <w:rPr>
          <w:szCs w:val="22"/>
        </w:rPr>
        <w:t xml:space="preserve">. </w:t>
      </w:r>
    </w:p>
    <w:p w14:paraId="336AEA1F" w14:textId="25376B2D" w:rsidR="00D938D8" w:rsidRDefault="00D938D8" w:rsidP="00D938D8">
      <w:pPr>
        <w:rPr>
          <w:szCs w:val="22"/>
        </w:rPr>
      </w:pPr>
      <w:r>
        <w:rPr>
          <w:szCs w:val="22"/>
        </w:rPr>
        <w:t>The objective of this project is to provide a guide for NRRA members and other agencies to establish an effective partial depth repair program for concrete pavements. The final report guide</w:t>
      </w:r>
      <w:r w:rsidR="00A12E96">
        <w:rPr>
          <w:szCs w:val="22"/>
        </w:rPr>
        <w:t>s</w:t>
      </w:r>
      <w:r>
        <w:rPr>
          <w:szCs w:val="22"/>
        </w:rPr>
        <w:t xml:space="preserve"> the reader through product selection, installation techniques, equipment needed for completing the repair, typical performance, along with the life expectancy of the repair products.</w:t>
      </w:r>
      <w:r w:rsidR="00A12E96">
        <w:rPr>
          <w:szCs w:val="22"/>
        </w:rPr>
        <w:t xml:space="preserve"> A matrix summarizing this information is included in Appendix </w:t>
      </w:r>
      <w:r w:rsidR="00AE500D">
        <w:rPr>
          <w:szCs w:val="22"/>
        </w:rPr>
        <w:t xml:space="preserve">A. </w:t>
      </w:r>
      <w:r w:rsidR="00A12E96">
        <w:rPr>
          <w:szCs w:val="22"/>
        </w:rPr>
        <w:t xml:space="preserve"> </w:t>
      </w:r>
    </w:p>
    <w:p w14:paraId="1EAACBDA" w14:textId="70ADDEE5" w:rsidR="00E95624" w:rsidRDefault="00E95624" w:rsidP="00EA15FC">
      <w:pPr>
        <w:keepNext/>
      </w:pPr>
    </w:p>
    <w:p w14:paraId="4DEFCBD0" w14:textId="5F2663B0" w:rsidR="000103D3" w:rsidRDefault="000103D3" w:rsidP="00ED2DB7">
      <w:pPr>
        <w:pStyle w:val="Heading1"/>
      </w:pPr>
      <w:bookmarkStart w:id="16" w:name="_Toc35594383"/>
      <w:bookmarkStart w:id="17" w:name="_Toc50447886"/>
      <w:bookmarkStart w:id="18" w:name="_Toc55237784"/>
      <w:bookmarkStart w:id="19" w:name="_Toc24975573"/>
      <w:bookmarkStart w:id="20" w:name="_Toc25003749"/>
      <w:bookmarkStart w:id="21" w:name="_Toc25004068"/>
      <w:bookmarkStart w:id="22" w:name="_Toc25060450"/>
      <w:r>
        <w:lastRenderedPageBreak/>
        <w:t>Project Background</w:t>
      </w:r>
      <w:bookmarkEnd w:id="16"/>
      <w:bookmarkEnd w:id="17"/>
      <w:bookmarkEnd w:id="18"/>
    </w:p>
    <w:p w14:paraId="67726CBE" w14:textId="77777777" w:rsidR="00875ED1" w:rsidRDefault="000103D3" w:rsidP="000103D3">
      <w:pPr>
        <w:ind w:right="-180"/>
      </w:pPr>
      <w:r>
        <w:t xml:space="preserve">The NRRA Preventive Maintenance team selected the original westbound lanes of I-94 that are adjacent to the MnROAD Facility to perform this research project. This portion of I-94 was originally constructed in 1973 with a 9-inch thick concrete pavement and skewed 27-foot spaced transverse joints. A total of 15 test sections consisting of three contiguous panels and two transition panels, one at either end, were prepared. Seven different patch types were created as shown in </w:t>
      </w:r>
      <w:r w:rsidRPr="003E496F">
        <w:t xml:space="preserve">Figure </w:t>
      </w:r>
      <w:r w:rsidR="00FD74CA">
        <w:t>3</w:t>
      </w:r>
      <w:r w:rsidRPr="003E496F">
        <w:t>.1</w:t>
      </w:r>
      <w:r>
        <w:t xml:space="preserve">. Sixteen different proprietary products were supplied by vendors for evaluation. Additionally, asphalt patching mix was used in two of the 15 sections. </w:t>
      </w:r>
    </w:p>
    <w:p w14:paraId="38F1FC3A" w14:textId="60FCC9D0" w:rsidR="000103D3" w:rsidRDefault="000103D3" w:rsidP="000103D3">
      <w:pPr>
        <w:ind w:right="-180"/>
      </w:pPr>
      <w:r>
        <w:t>MnDOT Research, MnDOT District, material suppliers, and Braun Intertec Corporation (Braun) personnel were onsite during the preparation and installation process to document the procedures required and/or used for each product. Documentation included equipment needed for preparation</w:t>
      </w:r>
      <w:r w:rsidR="00A450B3">
        <w:t xml:space="preserve"> and installation process, and</w:t>
      </w:r>
      <w:r>
        <w:t xml:space="preserve"> manufacturer guidelines or recommendations for the installation of each product. </w:t>
      </w:r>
    </w:p>
    <w:p w14:paraId="3B64803F" w14:textId="2EA9589E" w:rsidR="002C6C1E" w:rsidRDefault="000103D3" w:rsidP="00FD74CA">
      <w:r>
        <w:t xml:space="preserve">The patches were installed during October 2017. Westbound I-94 traffic was placed on the partial depth patch sections </w:t>
      </w:r>
      <w:r w:rsidR="008177BB">
        <w:t>beginning</w:t>
      </w:r>
      <w:r w:rsidRPr="00B21C93">
        <w:t xml:space="preserve"> November</w:t>
      </w:r>
      <w:r>
        <w:t xml:space="preserve"> 2, 2017</w:t>
      </w:r>
      <w:r w:rsidR="008177BB">
        <w:t xml:space="preserve"> and</w:t>
      </w:r>
      <w:r>
        <w:t xml:space="preserve"> remained there </w:t>
      </w:r>
      <w:r w:rsidR="009362F6">
        <w:t>intermittently throug</w:t>
      </w:r>
      <w:r w:rsidR="00963507">
        <w:t>hout the research project</w:t>
      </w:r>
      <w:r>
        <w:t xml:space="preserve">. </w:t>
      </w:r>
      <w:r w:rsidR="008177BB">
        <w:t>Traffic is not usually placed on the old I-94 Westbound s</w:t>
      </w:r>
      <w:r w:rsidR="004412B3">
        <w:t>ection during winter months</w:t>
      </w:r>
      <w:r w:rsidR="00CF524F">
        <w:t xml:space="preserve"> or while research and other MnROAD events are occurring</w:t>
      </w:r>
      <w:r w:rsidR="008177BB">
        <w:t xml:space="preserve">. </w:t>
      </w:r>
    </w:p>
    <w:p w14:paraId="214546CD" w14:textId="77777777" w:rsidR="00963507" w:rsidRDefault="00963507" w:rsidP="00FD74CA">
      <w:r>
        <w:t xml:space="preserve">Traffic data was only available through May 11, 2020. The final site visit was performed on August 12, 2020. As such, the traffic counts are likely slightly higher than reported below. Once the traffic data becomes available, this report should be updated. </w:t>
      </w:r>
    </w:p>
    <w:p w14:paraId="68B28223" w14:textId="79B9E4BC" w:rsidR="00825DED" w:rsidRDefault="002C6C1E" w:rsidP="00FD74CA">
      <w:r>
        <w:t>In</w:t>
      </w:r>
      <w:r w:rsidR="008177BB">
        <w:t xml:space="preserve"> total</w:t>
      </w:r>
      <w:r>
        <w:t>, the partial depth patch section carried traffic</w:t>
      </w:r>
      <w:r w:rsidR="008177BB">
        <w:t xml:space="preserve"> </w:t>
      </w:r>
      <w:r>
        <w:t>for</w:t>
      </w:r>
      <w:r w:rsidR="008177BB">
        <w:t xml:space="preserve"> </w:t>
      </w:r>
      <w:r w:rsidR="003E1335" w:rsidRPr="003E1335">
        <w:t>242</w:t>
      </w:r>
      <w:r w:rsidR="008177BB" w:rsidRPr="003E1335">
        <w:t xml:space="preserve"> days</w:t>
      </w:r>
      <w:r>
        <w:t xml:space="preserve"> between the installation date and </w:t>
      </w:r>
      <w:r w:rsidR="003E1335" w:rsidRPr="003E1335">
        <w:t xml:space="preserve">May </w:t>
      </w:r>
      <w:r w:rsidR="0047173C" w:rsidRPr="003E1335">
        <w:t>11, 2020</w:t>
      </w:r>
      <w:r w:rsidR="008177BB">
        <w:t xml:space="preserve">. </w:t>
      </w:r>
      <w:r w:rsidR="003E1335">
        <w:t xml:space="preserve">In that time, </w:t>
      </w:r>
      <w:r w:rsidR="003E1335" w:rsidRPr="003E1335">
        <w:t>nearly</w:t>
      </w:r>
      <w:r w:rsidRPr="003E1335">
        <w:t xml:space="preserve"> </w:t>
      </w:r>
      <w:r w:rsidR="003E1335" w:rsidRPr="003E1335">
        <w:t>6</w:t>
      </w:r>
      <w:r w:rsidRPr="003E1335">
        <w:t xml:space="preserve"> million passenger cars and </w:t>
      </w:r>
      <w:r w:rsidR="003E1335" w:rsidRPr="003E1335">
        <w:t>1.25</w:t>
      </w:r>
      <w:r w:rsidR="00CF524F" w:rsidRPr="003E1335">
        <w:t xml:space="preserve"> million</w:t>
      </w:r>
      <w:r w:rsidRPr="003E1335">
        <w:t xml:space="preserve"> heavy commercial trucks drove over</w:t>
      </w:r>
      <w:r>
        <w:t xml:space="preserve"> the partial depth patches. The traffic data is broken down into further detail in Table </w:t>
      </w:r>
      <w:r w:rsidR="001D2E39">
        <w:t>2.</w:t>
      </w:r>
      <w:r>
        <w:t>1.</w:t>
      </w:r>
    </w:p>
    <w:p w14:paraId="1D497D55" w14:textId="205A8E2E" w:rsidR="00A450B3" w:rsidRDefault="00F3173E" w:rsidP="00FD74CA">
      <w:r>
        <w:t>An annual</w:t>
      </w:r>
      <w:r w:rsidR="00A450B3">
        <w:t xml:space="preserve"> review of the patch conditions was performed</w:t>
      </w:r>
      <w:r>
        <w:t xml:space="preserve"> for three years after installation</w:t>
      </w:r>
      <w:r w:rsidR="00A450B3">
        <w:t xml:space="preserve">. The patch conditions were rated as described in </w:t>
      </w:r>
      <w:r w:rsidR="00AE500D">
        <w:t>Section 4.2</w:t>
      </w:r>
      <w:r w:rsidR="00A450B3">
        <w:t xml:space="preserve">. After the final review was completed, a matrix was developed to summarize each product’s performance over three years, along with details of how each product was installed. </w:t>
      </w:r>
      <w:r>
        <w:t xml:space="preserve">The </w:t>
      </w:r>
      <w:r w:rsidR="00AE500D">
        <w:t xml:space="preserve">product </w:t>
      </w:r>
      <w:r>
        <w:t xml:space="preserve">matrix is included in Appendix </w:t>
      </w:r>
      <w:r w:rsidR="00AE500D">
        <w:t xml:space="preserve">A. </w:t>
      </w:r>
      <w:r>
        <w:t xml:space="preserve"> </w:t>
      </w:r>
    </w:p>
    <w:p w14:paraId="7154D2ED" w14:textId="35EE8CFC" w:rsidR="00170CE4" w:rsidRDefault="00170CE4" w:rsidP="00170CE4">
      <w:pPr>
        <w:spacing w:before="0" w:after="0" w:line="240" w:lineRule="auto"/>
      </w:pPr>
      <w:r>
        <w:br w:type="page"/>
      </w:r>
    </w:p>
    <w:p w14:paraId="127539B2" w14:textId="644A890A" w:rsidR="002C6C1E" w:rsidRPr="00F456DA" w:rsidRDefault="00F456DA" w:rsidP="00F3173E">
      <w:pPr>
        <w:pStyle w:val="Caption"/>
      </w:pPr>
      <w:bookmarkStart w:id="23" w:name="_Toc50447269"/>
      <w:bookmarkStart w:id="24" w:name="_Toc50447887"/>
      <w:r w:rsidRPr="00F3173E">
        <w:lastRenderedPageBreak/>
        <w:t xml:space="preserve">Table 2.1 Traffic Data between Patch Installation and </w:t>
      </w:r>
      <w:r w:rsidR="00A450B3" w:rsidRPr="00F3173E">
        <w:t>Final</w:t>
      </w:r>
      <w:r w:rsidRPr="00F3173E">
        <w:t xml:space="preserve"> Review</w:t>
      </w:r>
      <w:bookmarkEnd w:id="23"/>
      <w:bookmarkEnd w:id="24"/>
    </w:p>
    <w:tbl>
      <w:tblPr>
        <w:tblW w:w="0" w:type="auto"/>
        <w:tblLook w:val="0000" w:firstRow="0" w:lastRow="0" w:firstColumn="0" w:lastColumn="0" w:noHBand="0" w:noVBand="0"/>
      </w:tblPr>
      <w:tblGrid>
        <w:gridCol w:w="957"/>
        <w:gridCol w:w="2655"/>
        <w:gridCol w:w="1496"/>
        <w:gridCol w:w="1926"/>
        <w:gridCol w:w="1590"/>
      </w:tblGrid>
      <w:tr w:rsidR="00431708" w14:paraId="01BBF63F" w14:textId="77777777" w:rsidTr="00D85FF9">
        <w:tc>
          <w:tcPr>
            <w:tcW w:w="957" w:type="dxa"/>
            <w:tcBorders>
              <w:top w:val="single" w:sz="12" w:space="0" w:color="auto"/>
              <w:left w:val="single" w:sz="12" w:space="0" w:color="auto"/>
              <w:bottom w:val="double" w:sz="4" w:space="0" w:color="auto"/>
              <w:right w:val="single" w:sz="4" w:space="0" w:color="auto"/>
            </w:tcBorders>
            <w:vAlign w:val="bottom"/>
          </w:tcPr>
          <w:p w14:paraId="0328404C" w14:textId="774FA19F" w:rsidR="00431708" w:rsidRPr="00F456DA" w:rsidRDefault="00431708" w:rsidP="00F456DA">
            <w:pPr>
              <w:spacing w:before="0" w:after="0" w:line="360" w:lineRule="auto"/>
              <w:jc w:val="center"/>
              <w:rPr>
                <w:b/>
              </w:rPr>
            </w:pPr>
            <w:r w:rsidRPr="00F456DA">
              <w:rPr>
                <w:b/>
              </w:rPr>
              <w:t>Lane</w:t>
            </w:r>
          </w:p>
        </w:tc>
        <w:tc>
          <w:tcPr>
            <w:tcW w:w="2655" w:type="dxa"/>
            <w:tcBorders>
              <w:top w:val="single" w:sz="12" w:space="0" w:color="auto"/>
              <w:left w:val="single" w:sz="4" w:space="0" w:color="auto"/>
              <w:bottom w:val="double" w:sz="4" w:space="0" w:color="auto"/>
              <w:right w:val="single" w:sz="4" w:space="0" w:color="auto"/>
            </w:tcBorders>
            <w:vAlign w:val="bottom"/>
          </w:tcPr>
          <w:p w14:paraId="17E375BF" w14:textId="58504713" w:rsidR="00431708" w:rsidRPr="00F456DA" w:rsidRDefault="00431708" w:rsidP="00431708">
            <w:pPr>
              <w:spacing w:before="0" w:after="0" w:line="360" w:lineRule="auto"/>
              <w:jc w:val="center"/>
              <w:rPr>
                <w:b/>
              </w:rPr>
            </w:pPr>
            <w:r>
              <w:rPr>
                <w:b/>
              </w:rPr>
              <w:t>Dates</w:t>
            </w:r>
          </w:p>
        </w:tc>
        <w:tc>
          <w:tcPr>
            <w:tcW w:w="1496" w:type="dxa"/>
            <w:tcBorders>
              <w:top w:val="single" w:sz="12" w:space="0" w:color="auto"/>
              <w:left w:val="single" w:sz="4" w:space="0" w:color="auto"/>
              <w:bottom w:val="double" w:sz="4" w:space="0" w:color="auto"/>
              <w:right w:val="single" w:sz="4" w:space="0" w:color="auto"/>
            </w:tcBorders>
            <w:vAlign w:val="bottom"/>
          </w:tcPr>
          <w:p w14:paraId="3A376865" w14:textId="011FE48A" w:rsidR="00431708" w:rsidRPr="00F456DA" w:rsidRDefault="00431708" w:rsidP="00F456DA">
            <w:pPr>
              <w:spacing w:before="0" w:after="0" w:line="360" w:lineRule="auto"/>
              <w:jc w:val="center"/>
              <w:rPr>
                <w:b/>
              </w:rPr>
            </w:pPr>
            <w:r w:rsidRPr="00F456DA">
              <w:rPr>
                <w:b/>
              </w:rPr>
              <w:t>Total Number of Cars</w:t>
            </w:r>
          </w:p>
        </w:tc>
        <w:tc>
          <w:tcPr>
            <w:tcW w:w="1926" w:type="dxa"/>
            <w:tcBorders>
              <w:top w:val="single" w:sz="12" w:space="0" w:color="auto"/>
              <w:left w:val="single" w:sz="4" w:space="0" w:color="auto"/>
              <w:bottom w:val="double" w:sz="4" w:space="0" w:color="auto"/>
              <w:right w:val="single" w:sz="4" w:space="0" w:color="auto"/>
            </w:tcBorders>
            <w:vAlign w:val="bottom"/>
          </w:tcPr>
          <w:p w14:paraId="7AACBACA" w14:textId="3F8F292C" w:rsidR="00431708" w:rsidRPr="00F456DA" w:rsidRDefault="00431708" w:rsidP="00F456DA">
            <w:pPr>
              <w:spacing w:before="0" w:after="0" w:line="360" w:lineRule="auto"/>
              <w:jc w:val="center"/>
              <w:rPr>
                <w:b/>
              </w:rPr>
            </w:pPr>
            <w:r w:rsidRPr="00F456DA">
              <w:rPr>
                <w:b/>
              </w:rPr>
              <w:t>Total Number of Heavy Commercial Trucks</w:t>
            </w:r>
          </w:p>
        </w:tc>
        <w:tc>
          <w:tcPr>
            <w:tcW w:w="1590" w:type="dxa"/>
            <w:tcBorders>
              <w:top w:val="single" w:sz="12" w:space="0" w:color="auto"/>
              <w:left w:val="single" w:sz="4" w:space="0" w:color="auto"/>
              <w:bottom w:val="double" w:sz="4" w:space="0" w:color="auto"/>
              <w:right w:val="single" w:sz="12" w:space="0" w:color="auto"/>
            </w:tcBorders>
            <w:vAlign w:val="bottom"/>
          </w:tcPr>
          <w:p w14:paraId="4F86CEE5" w14:textId="5A57552D" w:rsidR="00431708" w:rsidRPr="00F456DA" w:rsidRDefault="00431708" w:rsidP="00F456DA">
            <w:pPr>
              <w:spacing w:before="0" w:after="0" w:line="360" w:lineRule="auto"/>
              <w:jc w:val="center"/>
              <w:rPr>
                <w:b/>
              </w:rPr>
            </w:pPr>
            <w:r w:rsidRPr="00F456DA">
              <w:rPr>
                <w:b/>
              </w:rPr>
              <w:t>WIM Measured CESALs</w:t>
            </w:r>
          </w:p>
        </w:tc>
      </w:tr>
      <w:tr w:rsidR="00431708" w14:paraId="49862351" w14:textId="77777777" w:rsidTr="00990EE6">
        <w:tc>
          <w:tcPr>
            <w:tcW w:w="957" w:type="dxa"/>
            <w:vMerge w:val="restart"/>
            <w:tcBorders>
              <w:top w:val="double" w:sz="4" w:space="0" w:color="auto"/>
              <w:left w:val="single" w:sz="12" w:space="0" w:color="auto"/>
              <w:right w:val="single" w:sz="4" w:space="0" w:color="auto"/>
            </w:tcBorders>
            <w:vAlign w:val="center"/>
          </w:tcPr>
          <w:p w14:paraId="22E27434" w14:textId="65A9BE36" w:rsidR="00431708" w:rsidRPr="00F456DA" w:rsidRDefault="00431708" w:rsidP="00D96BAC">
            <w:pPr>
              <w:spacing w:after="0" w:line="360" w:lineRule="auto"/>
            </w:pPr>
            <w:r w:rsidRPr="00F456DA">
              <w:t>Driving</w:t>
            </w:r>
          </w:p>
        </w:tc>
        <w:tc>
          <w:tcPr>
            <w:tcW w:w="2655" w:type="dxa"/>
            <w:tcBorders>
              <w:top w:val="double" w:sz="4" w:space="0" w:color="auto"/>
              <w:left w:val="single" w:sz="4" w:space="0" w:color="auto"/>
              <w:bottom w:val="single" w:sz="4" w:space="0" w:color="auto"/>
              <w:right w:val="single" w:sz="4" w:space="0" w:color="auto"/>
            </w:tcBorders>
          </w:tcPr>
          <w:p w14:paraId="1981E6DA" w14:textId="07529F6D" w:rsidR="00431708" w:rsidRPr="00F456DA" w:rsidRDefault="00D85FF9" w:rsidP="00F456DA">
            <w:pPr>
              <w:spacing w:after="0" w:line="360" w:lineRule="auto"/>
              <w:jc w:val="center"/>
            </w:pPr>
            <w:r>
              <w:t>Installation (11/2/17) to Year 1 Review (8/27/18)</w:t>
            </w:r>
          </w:p>
        </w:tc>
        <w:tc>
          <w:tcPr>
            <w:tcW w:w="1496" w:type="dxa"/>
            <w:tcBorders>
              <w:top w:val="double" w:sz="4" w:space="0" w:color="auto"/>
              <w:left w:val="single" w:sz="4" w:space="0" w:color="auto"/>
              <w:bottom w:val="single" w:sz="4" w:space="0" w:color="auto"/>
              <w:right w:val="single" w:sz="4" w:space="0" w:color="auto"/>
            </w:tcBorders>
            <w:vAlign w:val="center"/>
          </w:tcPr>
          <w:p w14:paraId="6490B3E6" w14:textId="698FC62D" w:rsidR="00431708" w:rsidRPr="00F456DA" w:rsidRDefault="003404BD" w:rsidP="00990EE6">
            <w:pPr>
              <w:spacing w:after="0" w:line="360" w:lineRule="auto"/>
              <w:jc w:val="center"/>
            </w:pPr>
            <w:r>
              <w:t>667,123</w:t>
            </w:r>
          </w:p>
        </w:tc>
        <w:tc>
          <w:tcPr>
            <w:tcW w:w="1926" w:type="dxa"/>
            <w:tcBorders>
              <w:top w:val="double" w:sz="4" w:space="0" w:color="auto"/>
              <w:left w:val="single" w:sz="4" w:space="0" w:color="auto"/>
              <w:bottom w:val="single" w:sz="4" w:space="0" w:color="auto"/>
              <w:right w:val="single" w:sz="4" w:space="0" w:color="auto"/>
            </w:tcBorders>
            <w:vAlign w:val="center"/>
          </w:tcPr>
          <w:p w14:paraId="1E527A90" w14:textId="4E224BA1" w:rsidR="00431708" w:rsidRPr="00F456DA" w:rsidRDefault="003404BD" w:rsidP="00990EE6">
            <w:pPr>
              <w:spacing w:after="0" w:line="360" w:lineRule="auto"/>
              <w:jc w:val="center"/>
            </w:pPr>
            <w:r>
              <w:t>185,948</w:t>
            </w:r>
          </w:p>
        </w:tc>
        <w:tc>
          <w:tcPr>
            <w:tcW w:w="1590" w:type="dxa"/>
            <w:tcBorders>
              <w:top w:val="double" w:sz="4" w:space="0" w:color="auto"/>
              <w:left w:val="single" w:sz="4" w:space="0" w:color="auto"/>
              <w:bottom w:val="single" w:sz="4" w:space="0" w:color="auto"/>
              <w:right w:val="single" w:sz="12" w:space="0" w:color="auto"/>
            </w:tcBorders>
            <w:vAlign w:val="center"/>
          </w:tcPr>
          <w:p w14:paraId="5D34B164" w14:textId="601C4E03" w:rsidR="00431708" w:rsidRPr="00F456DA" w:rsidRDefault="003404BD" w:rsidP="00990EE6">
            <w:pPr>
              <w:spacing w:after="0" w:line="360" w:lineRule="auto"/>
              <w:jc w:val="center"/>
            </w:pPr>
            <w:r>
              <w:t>254,516</w:t>
            </w:r>
          </w:p>
        </w:tc>
      </w:tr>
      <w:tr w:rsidR="00431708" w14:paraId="2FDE4C2F" w14:textId="77777777" w:rsidTr="00990EE6">
        <w:tc>
          <w:tcPr>
            <w:tcW w:w="957" w:type="dxa"/>
            <w:vMerge/>
            <w:tcBorders>
              <w:left w:val="single" w:sz="12" w:space="0" w:color="auto"/>
              <w:right w:val="single" w:sz="4" w:space="0" w:color="auto"/>
            </w:tcBorders>
            <w:vAlign w:val="center"/>
          </w:tcPr>
          <w:p w14:paraId="44432F8E" w14:textId="77777777" w:rsidR="00431708" w:rsidRPr="00F456DA" w:rsidRDefault="00431708" w:rsidP="00D96BAC">
            <w:pPr>
              <w:spacing w:after="0" w:line="360" w:lineRule="auto"/>
            </w:pPr>
          </w:p>
        </w:tc>
        <w:tc>
          <w:tcPr>
            <w:tcW w:w="2655" w:type="dxa"/>
            <w:tcBorders>
              <w:top w:val="single" w:sz="4" w:space="0" w:color="auto"/>
              <w:left w:val="single" w:sz="4" w:space="0" w:color="auto"/>
              <w:bottom w:val="single" w:sz="4" w:space="0" w:color="auto"/>
              <w:right w:val="single" w:sz="4" w:space="0" w:color="auto"/>
            </w:tcBorders>
          </w:tcPr>
          <w:p w14:paraId="60843792" w14:textId="6AF436D3" w:rsidR="00431708" w:rsidRPr="00F456DA" w:rsidRDefault="00D85FF9" w:rsidP="00F456DA">
            <w:pPr>
              <w:spacing w:after="0" w:line="360" w:lineRule="auto"/>
              <w:jc w:val="center"/>
            </w:pPr>
            <w:r>
              <w:t>Year 1 Review (10/1/18) to Year 2 Review (9/16/19)</w:t>
            </w:r>
          </w:p>
        </w:tc>
        <w:tc>
          <w:tcPr>
            <w:tcW w:w="1496" w:type="dxa"/>
            <w:tcBorders>
              <w:top w:val="single" w:sz="4" w:space="0" w:color="auto"/>
              <w:left w:val="single" w:sz="4" w:space="0" w:color="auto"/>
              <w:bottom w:val="single" w:sz="4" w:space="0" w:color="auto"/>
              <w:right w:val="single" w:sz="4" w:space="0" w:color="auto"/>
            </w:tcBorders>
            <w:vAlign w:val="center"/>
          </w:tcPr>
          <w:p w14:paraId="4B54C5D6" w14:textId="7FE55C62" w:rsidR="00431708" w:rsidRPr="00F456DA" w:rsidRDefault="00D85FF9" w:rsidP="00990EE6">
            <w:pPr>
              <w:spacing w:after="0" w:line="360" w:lineRule="auto"/>
              <w:jc w:val="center"/>
            </w:pPr>
            <w:r>
              <w:t>1,417,522</w:t>
            </w:r>
          </w:p>
        </w:tc>
        <w:tc>
          <w:tcPr>
            <w:tcW w:w="1926" w:type="dxa"/>
            <w:tcBorders>
              <w:top w:val="single" w:sz="4" w:space="0" w:color="auto"/>
              <w:left w:val="single" w:sz="4" w:space="0" w:color="auto"/>
              <w:bottom w:val="single" w:sz="4" w:space="0" w:color="auto"/>
              <w:right w:val="single" w:sz="4" w:space="0" w:color="auto"/>
            </w:tcBorders>
            <w:vAlign w:val="center"/>
          </w:tcPr>
          <w:p w14:paraId="0E368EDE" w14:textId="586EF6F0" w:rsidR="00431708" w:rsidRPr="00F456DA" w:rsidRDefault="00D85FF9" w:rsidP="00990EE6">
            <w:pPr>
              <w:spacing w:after="0" w:line="360" w:lineRule="auto"/>
              <w:jc w:val="center"/>
            </w:pPr>
            <w:r>
              <w:t>426,697</w:t>
            </w:r>
          </w:p>
        </w:tc>
        <w:tc>
          <w:tcPr>
            <w:tcW w:w="1590" w:type="dxa"/>
            <w:tcBorders>
              <w:top w:val="single" w:sz="4" w:space="0" w:color="auto"/>
              <w:left w:val="single" w:sz="4" w:space="0" w:color="auto"/>
              <w:bottom w:val="single" w:sz="4" w:space="0" w:color="auto"/>
              <w:right w:val="single" w:sz="12" w:space="0" w:color="auto"/>
            </w:tcBorders>
            <w:vAlign w:val="center"/>
          </w:tcPr>
          <w:p w14:paraId="5E13923E" w14:textId="02260095" w:rsidR="00431708" w:rsidRPr="00F456DA" w:rsidRDefault="00CF524F" w:rsidP="00990EE6">
            <w:pPr>
              <w:spacing w:after="0" w:line="360" w:lineRule="auto"/>
              <w:jc w:val="center"/>
            </w:pPr>
            <w:r>
              <w:t>405,948</w:t>
            </w:r>
          </w:p>
        </w:tc>
      </w:tr>
      <w:tr w:rsidR="003404BD" w14:paraId="452F7D08" w14:textId="77777777" w:rsidTr="00990EE6">
        <w:tc>
          <w:tcPr>
            <w:tcW w:w="957" w:type="dxa"/>
            <w:vMerge/>
            <w:tcBorders>
              <w:left w:val="single" w:sz="12" w:space="0" w:color="auto"/>
              <w:right w:val="single" w:sz="4" w:space="0" w:color="auto"/>
            </w:tcBorders>
            <w:vAlign w:val="center"/>
          </w:tcPr>
          <w:p w14:paraId="584B71F2" w14:textId="77777777" w:rsidR="003404BD" w:rsidRPr="00F456DA" w:rsidRDefault="003404BD" w:rsidP="00D96BAC">
            <w:pPr>
              <w:spacing w:after="0" w:line="360" w:lineRule="auto"/>
            </w:pPr>
          </w:p>
        </w:tc>
        <w:tc>
          <w:tcPr>
            <w:tcW w:w="2655" w:type="dxa"/>
            <w:tcBorders>
              <w:top w:val="single" w:sz="4" w:space="0" w:color="auto"/>
              <w:left w:val="single" w:sz="4" w:space="0" w:color="auto"/>
              <w:bottom w:val="single" w:sz="4" w:space="0" w:color="auto"/>
              <w:right w:val="single" w:sz="4" w:space="0" w:color="auto"/>
            </w:tcBorders>
          </w:tcPr>
          <w:p w14:paraId="615F437A" w14:textId="2F8FEBC2" w:rsidR="003404BD" w:rsidRDefault="003404BD" w:rsidP="00F456DA">
            <w:pPr>
              <w:spacing w:after="0" w:line="360" w:lineRule="auto"/>
              <w:jc w:val="center"/>
            </w:pPr>
            <w:r>
              <w:t xml:space="preserve">Year 2 Review (10/14/19) to </w:t>
            </w:r>
            <w:r w:rsidR="00A450B3">
              <w:t>Final</w:t>
            </w:r>
            <w:r>
              <w:t xml:space="preserve"> Review (5/11/20)</w:t>
            </w:r>
          </w:p>
        </w:tc>
        <w:tc>
          <w:tcPr>
            <w:tcW w:w="1496" w:type="dxa"/>
            <w:tcBorders>
              <w:top w:val="single" w:sz="4" w:space="0" w:color="auto"/>
              <w:left w:val="single" w:sz="4" w:space="0" w:color="auto"/>
              <w:bottom w:val="single" w:sz="4" w:space="0" w:color="auto"/>
              <w:right w:val="single" w:sz="4" w:space="0" w:color="auto"/>
            </w:tcBorders>
            <w:vAlign w:val="center"/>
          </w:tcPr>
          <w:p w14:paraId="1EAC951C" w14:textId="666E6EE4" w:rsidR="003404BD" w:rsidRDefault="003404BD" w:rsidP="00990EE6">
            <w:pPr>
              <w:spacing w:after="0" w:line="360" w:lineRule="auto"/>
              <w:jc w:val="center"/>
            </w:pPr>
            <w:r>
              <w:t>508,820</w:t>
            </w:r>
          </w:p>
        </w:tc>
        <w:tc>
          <w:tcPr>
            <w:tcW w:w="1926" w:type="dxa"/>
            <w:tcBorders>
              <w:top w:val="single" w:sz="4" w:space="0" w:color="auto"/>
              <w:left w:val="single" w:sz="4" w:space="0" w:color="auto"/>
              <w:bottom w:val="single" w:sz="4" w:space="0" w:color="auto"/>
              <w:right w:val="single" w:sz="4" w:space="0" w:color="auto"/>
            </w:tcBorders>
            <w:vAlign w:val="center"/>
          </w:tcPr>
          <w:p w14:paraId="5DE11B54" w14:textId="35A110C6" w:rsidR="003404BD" w:rsidRDefault="003404BD" w:rsidP="00990EE6">
            <w:pPr>
              <w:spacing w:after="0" w:line="360" w:lineRule="auto"/>
              <w:jc w:val="center"/>
            </w:pPr>
            <w:r>
              <w:t>165,456</w:t>
            </w:r>
          </w:p>
        </w:tc>
        <w:tc>
          <w:tcPr>
            <w:tcW w:w="1590" w:type="dxa"/>
            <w:tcBorders>
              <w:top w:val="single" w:sz="4" w:space="0" w:color="auto"/>
              <w:left w:val="single" w:sz="4" w:space="0" w:color="auto"/>
              <w:bottom w:val="single" w:sz="4" w:space="0" w:color="auto"/>
              <w:right w:val="single" w:sz="12" w:space="0" w:color="auto"/>
            </w:tcBorders>
            <w:vAlign w:val="center"/>
          </w:tcPr>
          <w:p w14:paraId="1FE23C49" w14:textId="7F0D3DA3" w:rsidR="003404BD" w:rsidRDefault="003404BD" w:rsidP="00990EE6">
            <w:pPr>
              <w:spacing w:after="0" w:line="360" w:lineRule="auto"/>
              <w:jc w:val="center"/>
            </w:pPr>
            <w:r>
              <w:t>228,961</w:t>
            </w:r>
          </w:p>
        </w:tc>
      </w:tr>
      <w:tr w:rsidR="00431708" w14:paraId="6E112D00" w14:textId="77777777" w:rsidTr="00990EE6">
        <w:tc>
          <w:tcPr>
            <w:tcW w:w="957" w:type="dxa"/>
            <w:vMerge/>
            <w:tcBorders>
              <w:left w:val="single" w:sz="12" w:space="0" w:color="auto"/>
              <w:bottom w:val="double" w:sz="4" w:space="0" w:color="auto"/>
              <w:right w:val="single" w:sz="4" w:space="0" w:color="auto"/>
            </w:tcBorders>
            <w:vAlign w:val="center"/>
          </w:tcPr>
          <w:p w14:paraId="7E1D83FB" w14:textId="77777777" w:rsidR="00431708" w:rsidRPr="00F456DA" w:rsidRDefault="00431708" w:rsidP="00D96BAC">
            <w:pPr>
              <w:spacing w:after="0" w:line="360" w:lineRule="auto"/>
            </w:pPr>
          </w:p>
        </w:tc>
        <w:tc>
          <w:tcPr>
            <w:tcW w:w="2655" w:type="dxa"/>
            <w:tcBorders>
              <w:top w:val="single" w:sz="4" w:space="0" w:color="auto"/>
              <w:left w:val="single" w:sz="4" w:space="0" w:color="auto"/>
              <w:bottom w:val="double" w:sz="4" w:space="0" w:color="auto"/>
              <w:right w:val="single" w:sz="4" w:space="0" w:color="auto"/>
            </w:tcBorders>
          </w:tcPr>
          <w:p w14:paraId="4D5D3D60" w14:textId="31B5C67F" w:rsidR="00431708" w:rsidRPr="00D96BAC" w:rsidRDefault="00431708" w:rsidP="003404BD">
            <w:pPr>
              <w:spacing w:after="0" w:line="360" w:lineRule="auto"/>
              <w:jc w:val="center"/>
              <w:rPr>
                <w:i/>
              </w:rPr>
            </w:pPr>
            <w:r w:rsidRPr="00D96BAC">
              <w:rPr>
                <w:i/>
              </w:rPr>
              <w:t>Total (</w:t>
            </w:r>
            <w:r w:rsidR="00D96BAC" w:rsidRPr="00D96BAC">
              <w:rPr>
                <w:i/>
              </w:rPr>
              <w:t>11/2/17</w:t>
            </w:r>
            <w:r w:rsidRPr="00D96BAC">
              <w:rPr>
                <w:i/>
              </w:rPr>
              <w:t xml:space="preserve"> to </w:t>
            </w:r>
            <w:r w:rsidR="003404BD">
              <w:rPr>
                <w:i/>
              </w:rPr>
              <w:t>5/11/20</w:t>
            </w:r>
            <w:r w:rsidRPr="00D96BAC">
              <w:rPr>
                <w:i/>
              </w:rPr>
              <w:t>)</w:t>
            </w:r>
          </w:p>
        </w:tc>
        <w:tc>
          <w:tcPr>
            <w:tcW w:w="1496" w:type="dxa"/>
            <w:tcBorders>
              <w:top w:val="single" w:sz="4" w:space="0" w:color="auto"/>
              <w:left w:val="single" w:sz="4" w:space="0" w:color="auto"/>
              <w:bottom w:val="double" w:sz="4" w:space="0" w:color="auto"/>
              <w:right w:val="single" w:sz="4" w:space="0" w:color="auto"/>
            </w:tcBorders>
          </w:tcPr>
          <w:p w14:paraId="0D087C32" w14:textId="3A02A1E2" w:rsidR="00431708" w:rsidRPr="00D96BAC" w:rsidRDefault="003404BD" w:rsidP="00F456DA">
            <w:pPr>
              <w:spacing w:after="0" w:line="360" w:lineRule="auto"/>
              <w:jc w:val="center"/>
              <w:rPr>
                <w:i/>
              </w:rPr>
            </w:pPr>
            <w:r>
              <w:rPr>
                <w:i/>
              </w:rPr>
              <w:t>2,593,465</w:t>
            </w:r>
          </w:p>
        </w:tc>
        <w:tc>
          <w:tcPr>
            <w:tcW w:w="1926" w:type="dxa"/>
            <w:tcBorders>
              <w:top w:val="single" w:sz="4" w:space="0" w:color="auto"/>
              <w:left w:val="single" w:sz="4" w:space="0" w:color="auto"/>
              <w:bottom w:val="double" w:sz="4" w:space="0" w:color="auto"/>
              <w:right w:val="single" w:sz="4" w:space="0" w:color="auto"/>
            </w:tcBorders>
          </w:tcPr>
          <w:p w14:paraId="1991485B" w14:textId="120924C2" w:rsidR="00431708" w:rsidRPr="00D96BAC" w:rsidRDefault="003404BD" w:rsidP="00F456DA">
            <w:pPr>
              <w:spacing w:after="0" w:line="360" w:lineRule="auto"/>
              <w:jc w:val="center"/>
              <w:rPr>
                <w:i/>
              </w:rPr>
            </w:pPr>
            <w:r>
              <w:rPr>
                <w:i/>
              </w:rPr>
              <w:t>778,101</w:t>
            </w:r>
          </w:p>
        </w:tc>
        <w:tc>
          <w:tcPr>
            <w:tcW w:w="1590" w:type="dxa"/>
            <w:tcBorders>
              <w:top w:val="single" w:sz="4" w:space="0" w:color="auto"/>
              <w:left w:val="single" w:sz="4" w:space="0" w:color="auto"/>
              <w:bottom w:val="double" w:sz="4" w:space="0" w:color="auto"/>
              <w:right w:val="single" w:sz="12" w:space="0" w:color="auto"/>
            </w:tcBorders>
          </w:tcPr>
          <w:p w14:paraId="75919BC1" w14:textId="03D3EF29" w:rsidR="00431708" w:rsidRPr="00D96BAC" w:rsidRDefault="003404BD" w:rsidP="00F456DA">
            <w:pPr>
              <w:spacing w:after="0" w:line="360" w:lineRule="auto"/>
              <w:jc w:val="center"/>
              <w:rPr>
                <w:i/>
              </w:rPr>
            </w:pPr>
            <w:r>
              <w:rPr>
                <w:i/>
              </w:rPr>
              <w:t>889,425</w:t>
            </w:r>
          </w:p>
        </w:tc>
      </w:tr>
      <w:tr w:rsidR="00D85FF9" w14:paraId="53649DA0" w14:textId="77777777" w:rsidTr="00990EE6">
        <w:tc>
          <w:tcPr>
            <w:tcW w:w="957" w:type="dxa"/>
            <w:vMerge w:val="restart"/>
            <w:tcBorders>
              <w:top w:val="double" w:sz="4" w:space="0" w:color="auto"/>
              <w:left w:val="single" w:sz="12" w:space="0" w:color="auto"/>
              <w:right w:val="single" w:sz="4" w:space="0" w:color="auto"/>
            </w:tcBorders>
            <w:vAlign w:val="center"/>
          </w:tcPr>
          <w:p w14:paraId="3A05BA09" w14:textId="73E326C6" w:rsidR="00D85FF9" w:rsidRPr="00F456DA" w:rsidRDefault="00D85FF9" w:rsidP="00D85FF9">
            <w:pPr>
              <w:spacing w:after="0" w:line="360" w:lineRule="auto"/>
            </w:pPr>
            <w:r w:rsidRPr="00F456DA">
              <w:t>Passing</w:t>
            </w:r>
          </w:p>
        </w:tc>
        <w:tc>
          <w:tcPr>
            <w:tcW w:w="2655" w:type="dxa"/>
            <w:tcBorders>
              <w:top w:val="double" w:sz="4" w:space="0" w:color="auto"/>
              <w:left w:val="single" w:sz="4" w:space="0" w:color="auto"/>
              <w:bottom w:val="single" w:sz="4" w:space="0" w:color="auto"/>
              <w:right w:val="single" w:sz="4" w:space="0" w:color="auto"/>
            </w:tcBorders>
          </w:tcPr>
          <w:p w14:paraId="3E899259" w14:textId="486B6F64" w:rsidR="00D85FF9" w:rsidRPr="00F456DA" w:rsidRDefault="00D85FF9" w:rsidP="00D85FF9">
            <w:pPr>
              <w:spacing w:after="0" w:line="360" w:lineRule="auto"/>
              <w:jc w:val="center"/>
            </w:pPr>
            <w:r>
              <w:t>Installation (11/2/17) to Year 1 Review (8/27/18)</w:t>
            </w:r>
          </w:p>
        </w:tc>
        <w:tc>
          <w:tcPr>
            <w:tcW w:w="1496" w:type="dxa"/>
            <w:tcBorders>
              <w:top w:val="double" w:sz="4" w:space="0" w:color="auto"/>
              <w:left w:val="single" w:sz="4" w:space="0" w:color="auto"/>
              <w:bottom w:val="single" w:sz="4" w:space="0" w:color="auto"/>
              <w:right w:val="single" w:sz="4" w:space="0" w:color="auto"/>
            </w:tcBorders>
            <w:vAlign w:val="center"/>
          </w:tcPr>
          <w:p w14:paraId="08BEBC6C" w14:textId="1FBE70F6" w:rsidR="00D85FF9" w:rsidRPr="00F456DA" w:rsidRDefault="003404BD" w:rsidP="00990EE6">
            <w:pPr>
              <w:spacing w:after="0" w:line="360" w:lineRule="auto"/>
              <w:jc w:val="center"/>
            </w:pPr>
            <w:r>
              <w:t>908,868</w:t>
            </w:r>
          </w:p>
        </w:tc>
        <w:tc>
          <w:tcPr>
            <w:tcW w:w="1926" w:type="dxa"/>
            <w:tcBorders>
              <w:top w:val="double" w:sz="4" w:space="0" w:color="auto"/>
              <w:left w:val="single" w:sz="4" w:space="0" w:color="auto"/>
              <w:bottom w:val="single" w:sz="4" w:space="0" w:color="auto"/>
              <w:right w:val="single" w:sz="4" w:space="0" w:color="auto"/>
            </w:tcBorders>
            <w:vAlign w:val="center"/>
          </w:tcPr>
          <w:p w14:paraId="184F23D9" w14:textId="58A96778" w:rsidR="00D85FF9" w:rsidRPr="00F456DA" w:rsidRDefault="003404BD" w:rsidP="00990EE6">
            <w:pPr>
              <w:spacing w:after="0" w:line="360" w:lineRule="auto"/>
              <w:jc w:val="center"/>
            </w:pPr>
            <w:r>
              <w:t>63,909</w:t>
            </w:r>
          </w:p>
        </w:tc>
        <w:tc>
          <w:tcPr>
            <w:tcW w:w="1590" w:type="dxa"/>
            <w:tcBorders>
              <w:top w:val="double" w:sz="4" w:space="0" w:color="auto"/>
              <w:left w:val="single" w:sz="4" w:space="0" w:color="auto"/>
              <w:bottom w:val="single" w:sz="4" w:space="0" w:color="auto"/>
              <w:right w:val="single" w:sz="12" w:space="0" w:color="auto"/>
            </w:tcBorders>
            <w:vAlign w:val="center"/>
          </w:tcPr>
          <w:p w14:paraId="2F1F008B" w14:textId="47DDC0E0" w:rsidR="00D85FF9" w:rsidRPr="00F456DA" w:rsidRDefault="003404BD" w:rsidP="00990EE6">
            <w:pPr>
              <w:spacing w:after="0" w:line="360" w:lineRule="auto"/>
              <w:jc w:val="center"/>
            </w:pPr>
            <w:r>
              <w:t>55,239</w:t>
            </w:r>
          </w:p>
        </w:tc>
      </w:tr>
      <w:tr w:rsidR="00D85FF9" w14:paraId="561F3096" w14:textId="77777777" w:rsidTr="00990EE6">
        <w:tc>
          <w:tcPr>
            <w:tcW w:w="957" w:type="dxa"/>
            <w:vMerge/>
            <w:tcBorders>
              <w:left w:val="single" w:sz="12" w:space="0" w:color="auto"/>
              <w:right w:val="single" w:sz="4" w:space="0" w:color="auto"/>
            </w:tcBorders>
          </w:tcPr>
          <w:p w14:paraId="651D9E16" w14:textId="77777777" w:rsidR="00D85FF9" w:rsidRPr="00F456DA" w:rsidRDefault="00D85FF9" w:rsidP="00D85FF9">
            <w:pPr>
              <w:spacing w:after="0" w:line="360" w:lineRule="auto"/>
            </w:pPr>
          </w:p>
        </w:tc>
        <w:tc>
          <w:tcPr>
            <w:tcW w:w="2655" w:type="dxa"/>
            <w:tcBorders>
              <w:top w:val="single" w:sz="4" w:space="0" w:color="auto"/>
              <w:left w:val="single" w:sz="4" w:space="0" w:color="auto"/>
              <w:bottom w:val="single" w:sz="4" w:space="0" w:color="auto"/>
              <w:right w:val="single" w:sz="4" w:space="0" w:color="auto"/>
            </w:tcBorders>
          </w:tcPr>
          <w:p w14:paraId="3C46A981" w14:textId="44D6E7E9" w:rsidR="00D85FF9" w:rsidRPr="00F456DA" w:rsidRDefault="00D85FF9" w:rsidP="00D85FF9">
            <w:pPr>
              <w:spacing w:after="0" w:line="360" w:lineRule="auto"/>
              <w:jc w:val="center"/>
            </w:pPr>
            <w:r>
              <w:t>Year 1 Review (10/1/18) to Year 2 Review (9/16/19)</w:t>
            </w:r>
          </w:p>
        </w:tc>
        <w:tc>
          <w:tcPr>
            <w:tcW w:w="1496" w:type="dxa"/>
            <w:tcBorders>
              <w:top w:val="single" w:sz="4" w:space="0" w:color="auto"/>
              <w:left w:val="single" w:sz="4" w:space="0" w:color="auto"/>
              <w:bottom w:val="single" w:sz="4" w:space="0" w:color="auto"/>
              <w:right w:val="single" w:sz="4" w:space="0" w:color="auto"/>
            </w:tcBorders>
            <w:vAlign w:val="center"/>
          </w:tcPr>
          <w:p w14:paraId="7DE188D6" w14:textId="15A0BACC" w:rsidR="00D85FF9" w:rsidRPr="00F456DA" w:rsidRDefault="00CF524F" w:rsidP="00990EE6">
            <w:pPr>
              <w:spacing w:after="0" w:line="360" w:lineRule="auto"/>
              <w:jc w:val="center"/>
            </w:pPr>
            <w:r>
              <w:t>1,840,328</w:t>
            </w:r>
          </w:p>
        </w:tc>
        <w:tc>
          <w:tcPr>
            <w:tcW w:w="1926" w:type="dxa"/>
            <w:tcBorders>
              <w:top w:val="single" w:sz="4" w:space="0" w:color="auto"/>
              <w:left w:val="single" w:sz="4" w:space="0" w:color="auto"/>
              <w:bottom w:val="single" w:sz="4" w:space="0" w:color="auto"/>
              <w:right w:val="single" w:sz="4" w:space="0" w:color="auto"/>
            </w:tcBorders>
            <w:vAlign w:val="center"/>
          </w:tcPr>
          <w:p w14:paraId="504B64D0" w14:textId="7B2139F0" w:rsidR="00D85FF9" w:rsidRPr="00F456DA" w:rsidRDefault="00CF524F" w:rsidP="00990EE6">
            <w:pPr>
              <w:spacing w:after="0" w:line="360" w:lineRule="auto"/>
              <w:jc w:val="center"/>
            </w:pPr>
            <w:r>
              <w:t>341,351</w:t>
            </w:r>
          </w:p>
        </w:tc>
        <w:tc>
          <w:tcPr>
            <w:tcW w:w="1590" w:type="dxa"/>
            <w:tcBorders>
              <w:top w:val="single" w:sz="4" w:space="0" w:color="auto"/>
              <w:left w:val="single" w:sz="4" w:space="0" w:color="auto"/>
              <w:bottom w:val="single" w:sz="4" w:space="0" w:color="auto"/>
              <w:right w:val="single" w:sz="12" w:space="0" w:color="auto"/>
            </w:tcBorders>
            <w:vAlign w:val="center"/>
          </w:tcPr>
          <w:p w14:paraId="77676F21" w14:textId="21C45D27" w:rsidR="00D85FF9" w:rsidRPr="00F456DA" w:rsidRDefault="00CF524F" w:rsidP="00990EE6">
            <w:pPr>
              <w:spacing w:after="0" w:line="360" w:lineRule="auto"/>
              <w:jc w:val="center"/>
            </w:pPr>
            <w:r>
              <w:t>157,753</w:t>
            </w:r>
          </w:p>
        </w:tc>
      </w:tr>
      <w:tr w:rsidR="003404BD" w14:paraId="753ED466" w14:textId="77777777" w:rsidTr="00990EE6">
        <w:tc>
          <w:tcPr>
            <w:tcW w:w="957" w:type="dxa"/>
            <w:vMerge/>
            <w:tcBorders>
              <w:left w:val="single" w:sz="12" w:space="0" w:color="auto"/>
              <w:right w:val="single" w:sz="4" w:space="0" w:color="auto"/>
            </w:tcBorders>
          </w:tcPr>
          <w:p w14:paraId="684DFCC8" w14:textId="77777777" w:rsidR="003404BD" w:rsidRPr="00F456DA" w:rsidRDefault="003404BD" w:rsidP="00D85FF9">
            <w:pPr>
              <w:spacing w:after="0" w:line="360" w:lineRule="auto"/>
            </w:pPr>
          </w:p>
        </w:tc>
        <w:tc>
          <w:tcPr>
            <w:tcW w:w="2655" w:type="dxa"/>
            <w:tcBorders>
              <w:top w:val="single" w:sz="4" w:space="0" w:color="auto"/>
              <w:left w:val="single" w:sz="4" w:space="0" w:color="auto"/>
              <w:bottom w:val="single" w:sz="4" w:space="0" w:color="auto"/>
              <w:right w:val="single" w:sz="4" w:space="0" w:color="auto"/>
            </w:tcBorders>
          </w:tcPr>
          <w:p w14:paraId="12E783AA" w14:textId="7F51D099" w:rsidR="003404BD" w:rsidRDefault="003404BD" w:rsidP="00D85FF9">
            <w:pPr>
              <w:spacing w:after="0" w:line="360" w:lineRule="auto"/>
              <w:jc w:val="center"/>
            </w:pPr>
            <w:r>
              <w:t xml:space="preserve">Year 2 Review (10/14/19) to </w:t>
            </w:r>
            <w:r w:rsidR="00A450B3">
              <w:t>Final</w:t>
            </w:r>
            <w:r>
              <w:t xml:space="preserve"> Review (5/11/20)</w:t>
            </w:r>
          </w:p>
        </w:tc>
        <w:tc>
          <w:tcPr>
            <w:tcW w:w="1496" w:type="dxa"/>
            <w:tcBorders>
              <w:top w:val="single" w:sz="4" w:space="0" w:color="auto"/>
              <w:left w:val="single" w:sz="4" w:space="0" w:color="auto"/>
              <w:bottom w:val="single" w:sz="4" w:space="0" w:color="auto"/>
              <w:right w:val="single" w:sz="4" w:space="0" w:color="auto"/>
            </w:tcBorders>
            <w:vAlign w:val="center"/>
          </w:tcPr>
          <w:p w14:paraId="56B2BFA9" w14:textId="213D376E" w:rsidR="003404BD" w:rsidRDefault="003404BD" w:rsidP="00990EE6">
            <w:pPr>
              <w:spacing w:after="0" w:line="360" w:lineRule="auto"/>
              <w:jc w:val="center"/>
            </w:pPr>
            <w:r>
              <w:t>617,861</w:t>
            </w:r>
          </w:p>
        </w:tc>
        <w:tc>
          <w:tcPr>
            <w:tcW w:w="1926" w:type="dxa"/>
            <w:tcBorders>
              <w:top w:val="single" w:sz="4" w:space="0" w:color="auto"/>
              <w:left w:val="single" w:sz="4" w:space="0" w:color="auto"/>
              <w:bottom w:val="single" w:sz="4" w:space="0" w:color="auto"/>
              <w:right w:val="single" w:sz="4" w:space="0" w:color="auto"/>
            </w:tcBorders>
            <w:vAlign w:val="center"/>
          </w:tcPr>
          <w:p w14:paraId="226FAB5C" w14:textId="44843992" w:rsidR="003404BD" w:rsidRDefault="003404BD" w:rsidP="00990EE6">
            <w:pPr>
              <w:spacing w:after="0" w:line="360" w:lineRule="auto"/>
              <w:jc w:val="center"/>
            </w:pPr>
            <w:r>
              <w:t>66,398</w:t>
            </w:r>
          </w:p>
        </w:tc>
        <w:tc>
          <w:tcPr>
            <w:tcW w:w="1590" w:type="dxa"/>
            <w:tcBorders>
              <w:top w:val="single" w:sz="4" w:space="0" w:color="auto"/>
              <w:left w:val="single" w:sz="4" w:space="0" w:color="auto"/>
              <w:bottom w:val="single" w:sz="4" w:space="0" w:color="auto"/>
              <w:right w:val="single" w:sz="12" w:space="0" w:color="auto"/>
            </w:tcBorders>
            <w:vAlign w:val="center"/>
          </w:tcPr>
          <w:p w14:paraId="310DB0A7" w14:textId="1FA1823D" w:rsidR="003404BD" w:rsidRDefault="003404BD" w:rsidP="00990EE6">
            <w:pPr>
              <w:spacing w:after="0" w:line="360" w:lineRule="auto"/>
              <w:jc w:val="center"/>
            </w:pPr>
            <w:r>
              <w:t>61,490</w:t>
            </w:r>
          </w:p>
        </w:tc>
      </w:tr>
      <w:tr w:rsidR="00D85FF9" w14:paraId="7E6789C7" w14:textId="77777777" w:rsidTr="00D85FF9">
        <w:tc>
          <w:tcPr>
            <w:tcW w:w="957" w:type="dxa"/>
            <w:vMerge/>
            <w:tcBorders>
              <w:left w:val="single" w:sz="12" w:space="0" w:color="auto"/>
              <w:bottom w:val="single" w:sz="12" w:space="0" w:color="auto"/>
              <w:right w:val="single" w:sz="4" w:space="0" w:color="auto"/>
            </w:tcBorders>
          </w:tcPr>
          <w:p w14:paraId="3D1DC1FF" w14:textId="77777777" w:rsidR="00D85FF9" w:rsidRPr="00F456DA" w:rsidRDefault="00D85FF9" w:rsidP="00D85FF9">
            <w:pPr>
              <w:spacing w:after="0" w:line="360" w:lineRule="auto"/>
            </w:pPr>
          </w:p>
        </w:tc>
        <w:tc>
          <w:tcPr>
            <w:tcW w:w="2655" w:type="dxa"/>
            <w:tcBorders>
              <w:top w:val="single" w:sz="4" w:space="0" w:color="auto"/>
              <w:left w:val="single" w:sz="4" w:space="0" w:color="auto"/>
              <w:bottom w:val="single" w:sz="12" w:space="0" w:color="auto"/>
              <w:right w:val="single" w:sz="4" w:space="0" w:color="auto"/>
            </w:tcBorders>
          </w:tcPr>
          <w:p w14:paraId="39A8357E" w14:textId="54F969CC" w:rsidR="00D85FF9" w:rsidRPr="00D96BAC" w:rsidRDefault="00D85FF9" w:rsidP="003404BD">
            <w:pPr>
              <w:spacing w:after="0" w:line="360" w:lineRule="auto"/>
              <w:jc w:val="center"/>
              <w:rPr>
                <w:i/>
              </w:rPr>
            </w:pPr>
            <w:r w:rsidRPr="00D96BAC">
              <w:rPr>
                <w:i/>
              </w:rPr>
              <w:t xml:space="preserve">Total (11/2/17 to </w:t>
            </w:r>
            <w:r w:rsidR="003404BD">
              <w:rPr>
                <w:i/>
              </w:rPr>
              <w:t>5/11/20</w:t>
            </w:r>
            <w:r w:rsidRPr="00D96BAC">
              <w:rPr>
                <w:i/>
              </w:rPr>
              <w:t>)</w:t>
            </w:r>
          </w:p>
        </w:tc>
        <w:tc>
          <w:tcPr>
            <w:tcW w:w="1496" w:type="dxa"/>
            <w:tcBorders>
              <w:top w:val="single" w:sz="4" w:space="0" w:color="auto"/>
              <w:left w:val="single" w:sz="4" w:space="0" w:color="auto"/>
              <w:bottom w:val="single" w:sz="12" w:space="0" w:color="auto"/>
              <w:right w:val="single" w:sz="4" w:space="0" w:color="auto"/>
            </w:tcBorders>
          </w:tcPr>
          <w:p w14:paraId="05190529" w14:textId="120E1CBA" w:rsidR="00D85FF9" w:rsidRPr="00D96BAC" w:rsidRDefault="003404BD" w:rsidP="003404BD">
            <w:pPr>
              <w:spacing w:after="0" w:line="360" w:lineRule="auto"/>
              <w:jc w:val="center"/>
              <w:rPr>
                <w:i/>
              </w:rPr>
            </w:pPr>
            <w:r>
              <w:rPr>
                <w:i/>
              </w:rPr>
              <w:t>3,367,057</w:t>
            </w:r>
          </w:p>
        </w:tc>
        <w:tc>
          <w:tcPr>
            <w:tcW w:w="1926" w:type="dxa"/>
            <w:tcBorders>
              <w:top w:val="single" w:sz="4" w:space="0" w:color="auto"/>
              <w:left w:val="single" w:sz="4" w:space="0" w:color="auto"/>
              <w:bottom w:val="single" w:sz="12" w:space="0" w:color="auto"/>
              <w:right w:val="single" w:sz="4" w:space="0" w:color="auto"/>
            </w:tcBorders>
          </w:tcPr>
          <w:p w14:paraId="2BE795F7" w14:textId="4270D8BF" w:rsidR="00D85FF9" w:rsidRPr="00D96BAC" w:rsidRDefault="003404BD" w:rsidP="00D85FF9">
            <w:pPr>
              <w:spacing w:after="0" w:line="360" w:lineRule="auto"/>
              <w:jc w:val="center"/>
              <w:rPr>
                <w:i/>
              </w:rPr>
            </w:pPr>
            <w:r>
              <w:rPr>
                <w:i/>
              </w:rPr>
              <w:t>471,658</w:t>
            </w:r>
          </w:p>
        </w:tc>
        <w:tc>
          <w:tcPr>
            <w:tcW w:w="1590" w:type="dxa"/>
            <w:tcBorders>
              <w:top w:val="single" w:sz="4" w:space="0" w:color="auto"/>
              <w:left w:val="single" w:sz="4" w:space="0" w:color="auto"/>
              <w:bottom w:val="single" w:sz="12" w:space="0" w:color="auto"/>
              <w:right w:val="single" w:sz="12" w:space="0" w:color="auto"/>
            </w:tcBorders>
          </w:tcPr>
          <w:p w14:paraId="6E70F4AD" w14:textId="7E37F4AB" w:rsidR="00D85FF9" w:rsidRPr="00D96BAC" w:rsidRDefault="003404BD" w:rsidP="00D85FF9">
            <w:pPr>
              <w:spacing w:after="0" w:line="360" w:lineRule="auto"/>
              <w:jc w:val="center"/>
              <w:rPr>
                <w:i/>
              </w:rPr>
            </w:pPr>
            <w:r>
              <w:rPr>
                <w:i/>
              </w:rPr>
              <w:t>274,482</w:t>
            </w:r>
          </w:p>
        </w:tc>
      </w:tr>
    </w:tbl>
    <w:p w14:paraId="64A1F3AA" w14:textId="722B48CF" w:rsidR="000103D3" w:rsidRPr="00825DED" w:rsidRDefault="002C6C1E" w:rsidP="00825DED">
      <w:pPr>
        <w:spacing w:before="0"/>
        <w:rPr>
          <w:sz w:val="20"/>
        </w:rPr>
      </w:pPr>
      <w:r>
        <w:t xml:space="preserve"> </w:t>
      </w:r>
    </w:p>
    <w:p w14:paraId="5ECB5112" w14:textId="77777777" w:rsidR="000103D3" w:rsidRPr="000103D3" w:rsidRDefault="000103D3" w:rsidP="000103D3"/>
    <w:p w14:paraId="0887B5CE" w14:textId="5956607F" w:rsidR="007B1BFE" w:rsidRDefault="007B1BFE" w:rsidP="00ED2DB7">
      <w:pPr>
        <w:pStyle w:val="Heading1"/>
      </w:pPr>
      <w:bookmarkStart w:id="25" w:name="_Toc55237785"/>
      <w:bookmarkStart w:id="26" w:name="_Toc35594385"/>
      <w:bookmarkStart w:id="27" w:name="_Toc50447888"/>
      <w:r>
        <w:lastRenderedPageBreak/>
        <w:t>Literature Review</w:t>
      </w:r>
      <w:bookmarkEnd w:id="25"/>
    </w:p>
    <w:p w14:paraId="097AA6F3" w14:textId="59384AAE" w:rsidR="00A97535" w:rsidRPr="00A97535" w:rsidRDefault="00A97535" w:rsidP="00F3173E">
      <w:pPr>
        <w:pStyle w:val="Heading2"/>
      </w:pPr>
      <w:bookmarkStart w:id="28" w:name="_Toc22034752"/>
      <w:bookmarkStart w:id="29" w:name="_Toc55237786"/>
      <w:r w:rsidRPr="00A97535">
        <w:t>I</w:t>
      </w:r>
      <w:bookmarkEnd w:id="28"/>
      <w:r w:rsidR="00322229">
        <w:t>NTRODUCTION</w:t>
      </w:r>
      <w:bookmarkEnd w:id="29"/>
      <w:r w:rsidRPr="00A97535">
        <w:t xml:space="preserve"> </w:t>
      </w:r>
    </w:p>
    <w:p w14:paraId="41636589" w14:textId="635C9B92" w:rsidR="00A97535" w:rsidRPr="00A97535" w:rsidRDefault="00F3173E" w:rsidP="000E6874">
      <w:pPr>
        <w:pStyle w:val="Heading3"/>
      </w:pPr>
      <w:bookmarkStart w:id="30" w:name="_Toc22034753"/>
      <w:bookmarkStart w:id="31" w:name="_Toc55237787"/>
      <w:r>
        <w:t>P</w:t>
      </w:r>
      <w:r w:rsidR="00A97535" w:rsidRPr="00A97535">
        <w:t xml:space="preserve">artial </w:t>
      </w:r>
      <w:r>
        <w:t>D</w:t>
      </w:r>
      <w:r w:rsidR="00A97535" w:rsidRPr="00A97535">
        <w:t xml:space="preserve">epth </w:t>
      </w:r>
      <w:r>
        <w:t>R</w:t>
      </w:r>
      <w:r w:rsidR="00A97535" w:rsidRPr="00A97535">
        <w:t>epair</w:t>
      </w:r>
      <w:bookmarkEnd w:id="30"/>
      <w:bookmarkEnd w:id="31"/>
    </w:p>
    <w:p w14:paraId="1D3B0786" w14:textId="77777777" w:rsidR="00A97535" w:rsidRPr="00A97535" w:rsidRDefault="00A97535" w:rsidP="00A97535">
      <w:r w:rsidRPr="00A97535">
        <w:t xml:space="preserve">Partial depth repair (PDR) is the removal and replacement of deteriorated or spalled concrete in the upper portion of concrete pavements. Spalling is defined as cracking, breaking, or chipping away of concrete at joints and cracks, which is often caused by incompressible materials that accumulate in these openings. The incompressible materials hinder slab movement induced by thermal variations, thus resulting in high compressive stresses at joints and cracks. Spalling may occur at other locations on a pavement slab due to reasons such as snowplowing, poor construction practices and </w:t>
      </w:r>
      <w:proofErr w:type="spellStart"/>
      <w:r w:rsidRPr="00A97535">
        <w:t>popouts</w:t>
      </w:r>
      <w:proofErr w:type="spellEnd"/>
      <w:r w:rsidRPr="00A97535">
        <w:t xml:space="preserve"> (ACPA, 2004). Interestingly, the spalling experienced in Texas has been generally associated with the use of certain type of siliceous river gravel, which tends to exhibit higher elastic modulus, higher coefficient of thermal expansion (CTE) and weaker bonding (</w:t>
      </w:r>
      <w:proofErr w:type="spellStart"/>
      <w:r w:rsidRPr="00A97535">
        <w:t>Folliard</w:t>
      </w:r>
      <w:proofErr w:type="spellEnd"/>
      <w:r w:rsidRPr="00A97535">
        <w:t xml:space="preserve"> et al., 2006; Markey et al., 2006). </w:t>
      </w:r>
    </w:p>
    <w:p w14:paraId="7C9C4F7B" w14:textId="77777777" w:rsidR="00A97535" w:rsidRPr="00A97535" w:rsidRDefault="00A97535" w:rsidP="00A97535">
      <w:r w:rsidRPr="00A97535">
        <w:t>Spalling allows the ingress of water and more incompressible materials. It propagates under the influence of environmental and traffic factors, and if proper repair is delayed, particularly for pavements located in a wetter and colder climate, the distress could progress rapidly to minimize structural integrity, safety and ride quality. PDR replaces deteriorated concrete, restores ride quality, prevents further deterioration and provides a reservoir for resealing of joints and cracks (ACPA, 1989).</w:t>
      </w:r>
    </w:p>
    <w:p w14:paraId="13A21D8B" w14:textId="77777777" w:rsidR="00A97535" w:rsidRPr="00A97535" w:rsidRDefault="00A97535" w:rsidP="00A97535">
      <w:r w:rsidRPr="00A97535">
        <w:t>Due to the detrimental effects of spalling, some highway agencies spend substantial budget on spall repairs, estimated to be in excess of one billion dollars annually in the United States (</w:t>
      </w:r>
      <w:proofErr w:type="spellStart"/>
      <w:r w:rsidRPr="00A97535">
        <w:t>Kuo</w:t>
      </w:r>
      <w:proofErr w:type="spellEnd"/>
      <w:r w:rsidRPr="00A97535">
        <w:t xml:space="preserve"> et al., 1999). Increasing budget constraints and stricter requirements to minimize traffic delays and safety hazards have necessitated the need for better materials and installation techniques for rapid construction of </w:t>
      </w:r>
      <w:proofErr w:type="gramStart"/>
      <w:r w:rsidRPr="00A97535">
        <w:t>long lasting</w:t>
      </w:r>
      <w:proofErr w:type="gramEnd"/>
      <w:r w:rsidRPr="00A97535">
        <w:t xml:space="preserve"> repairs. It is believed that about 8 to 10 percent of spall repairs fail within a year, and about half of all pavement repairs fail within five years (MDOT, 1996). However, with optimal timing of repairs, proper selection of materials and good construction practices, it is possible to produce PDRs that could last 10 to 15 years or longer (</w:t>
      </w:r>
      <w:proofErr w:type="spellStart"/>
      <w:r w:rsidRPr="00A97535">
        <w:t>Frentress</w:t>
      </w:r>
      <w:proofErr w:type="spellEnd"/>
      <w:r w:rsidRPr="00A97535">
        <w:t xml:space="preserve"> and Harrington, 2012).  </w:t>
      </w:r>
    </w:p>
    <w:p w14:paraId="4D541AB6" w14:textId="1B2EA1D9" w:rsidR="00A97535" w:rsidRDefault="00A97535" w:rsidP="00A97535">
      <w:r w:rsidRPr="00A97535">
        <w:t>The primary objective of this literature review was to synthesize effective practices for producing long lasting PDRs. The review focused on applications and limitations of PDR; material and construction considerations; and field performance of PDRs. To achieve the above stated objective, over 30 publications compiled from transportation research databases, industry associations, university research centers and state departments of transportation (DOT) libraries, were reviewed.</w:t>
      </w:r>
    </w:p>
    <w:p w14:paraId="6703CFE8" w14:textId="77777777" w:rsidR="00A9566C" w:rsidRPr="00A97535" w:rsidRDefault="00A9566C" w:rsidP="00A97535"/>
    <w:p w14:paraId="2E91A151" w14:textId="2968023B" w:rsidR="00A97535" w:rsidRPr="00A97535" w:rsidRDefault="00F3173E" w:rsidP="000E6874">
      <w:pPr>
        <w:pStyle w:val="Heading3"/>
      </w:pPr>
      <w:bookmarkStart w:id="32" w:name="_Toc22034754"/>
      <w:bookmarkStart w:id="33" w:name="_Toc55237788"/>
      <w:r>
        <w:lastRenderedPageBreak/>
        <w:t>A</w:t>
      </w:r>
      <w:r w:rsidR="00A97535" w:rsidRPr="00A97535">
        <w:t xml:space="preserve">pplications and </w:t>
      </w:r>
      <w:r>
        <w:t>L</w:t>
      </w:r>
      <w:r w:rsidR="00A97535" w:rsidRPr="00A97535">
        <w:t>imitations</w:t>
      </w:r>
      <w:bookmarkEnd w:id="32"/>
      <w:bookmarkEnd w:id="33"/>
    </w:p>
    <w:p w14:paraId="23E67B2A" w14:textId="77777777" w:rsidR="00A97535" w:rsidRPr="00A97535" w:rsidRDefault="00A97535" w:rsidP="00A97535">
      <w:pPr>
        <w:rPr>
          <w:rFonts w:cs="Calibri"/>
        </w:rPr>
      </w:pPr>
      <w:r w:rsidRPr="00A97535">
        <w:rPr>
          <w:rFonts w:cs="Calibri"/>
        </w:rPr>
        <w:t>Historically, recommendations have limited the use of PDRs to the upper third of the pavement (e.g., Patel et al., 1993; Wilson et al., 1999a; ACPA, 2004). However, it is becoming common to use PDR to treat distresses that extend as deep as one-half of the slab thickness. For instance, Minnesota, Wisconsin, Michigan, Kansas, Missouri, Colorado and South Dakota have successfully utilized PDR to correct distresses that extended to one-half of the slab (</w:t>
      </w:r>
      <w:proofErr w:type="spellStart"/>
      <w:r w:rsidRPr="00A97535">
        <w:rPr>
          <w:rFonts w:cs="Calibri"/>
        </w:rPr>
        <w:t>Frentress</w:t>
      </w:r>
      <w:proofErr w:type="spellEnd"/>
      <w:r w:rsidRPr="00A97535">
        <w:rPr>
          <w:rFonts w:cs="Calibri"/>
        </w:rPr>
        <w:t xml:space="preserve"> and Harrington, 2012). Because most repair materials cannot accommodate high stresses induced by movements across working joints, cracks, load transfer devices and reinforcing steel, PDR is suitable for treating distresses located within the top one-third to one-half of the slab thickness (Smith et al., 2014). The following distresses have been successfully remedied with PDRs (</w:t>
      </w:r>
      <w:proofErr w:type="spellStart"/>
      <w:r w:rsidRPr="00A97535">
        <w:rPr>
          <w:rFonts w:cs="Calibri"/>
        </w:rPr>
        <w:t>Frentress</w:t>
      </w:r>
      <w:proofErr w:type="spellEnd"/>
      <w:r w:rsidRPr="00A97535">
        <w:rPr>
          <w:rFonts w:cs="Calibri"/>
        </w:rPr>
        <w:t xml:space="preserve"> and Harrington, 2012; Smith et al., 2014):</w:t>
      </w:r>
    </w:p>
    <w:p w14:paraId="5C0FD2D2" w14:textId="77777777" w:rsidR="00A97535" w:rsidRPr="00A97535" w:rsidRDefault="00A97535" w:rsidP="00A97535">
      <w:pPr>
        <w:numPr>
          <w:ilvl w:val="0"/>
          <w:numId w:val="41"/>
        </w:numPr>
        <w:tabs>
          <w:tab w:val="left" w:pos="720"/>
          <w:tab w:val="left" w:pos="5760"/>
        </w:tabs>
        <w:contextualSpacing/>
        <w:rPr>
          <w:rFonts w:cs="Calibri"/>
        </w:rPr>
      </w:pPr>
      <w:r w:rsidRPr="00A97535">
        <w:rPr>
          <w:rFonts w:cs="Calibri"/>
        </w:rPr>
        <w:t>Spalling caused by accumulation of incompressible materials in joints</w:t>
      </w:r>
    </w:p>
    <w:p w14:paraId="6617B6F3" w14:textId="77777777" w:rsidR="00A97535" w:rsidRPr="00A97535" w:rsidRDefault="00A97535" w:rsidP="00A97535">
      <w:pPr>
        <w:numPr>
          <w:ilvl w:val="0"/>
          <w:numId w:val="41"/>
        </w:numPr>
        <w:tabs>
          <w:tab w:val="left" w:pos="720"/>
          <w:tab w:val="left" w:pos="5760"/>
        </w:tabs>
        <w:contextualSpacing/>
        <w:rPr>
          <w:rFonts w:cs="Calibri"/>
        </w:rPr>
      </w:pPr>
      <w:r w:rsidRPr="00A97535">
        <w:rPr>
          <w:rFonts w:cs="Calibri"/>
        </w:rPr>
        <w:t>Spalling caused by poor construction practices, such as poor consolidation, inadequate curing, over-finishing, weak concrete, clay balls and inadequate reinforcing steel cover</w:t>
      </w:r>
    </w:p>
    <w:p w14:paraId="36D2815D" w14:textId="77777777" w:rsidR="00A97535" w:rsidRPr="00A97535" w:rsidRDefault="00A97535" w:rsidP="00A97535">
      <w:pPr>
        <w:numPr>
          <w:ilvl w:val="0"/>
          <w:numId w:val="41"/>
        </w:numPr>
        <w:tabs>
          <w:tab w:val="left" w:pos="720"/>
          <w:tab w:val="left" w:pos="5760"/>
        </w:tabs>
        <w:contextualSpacing/>
        <w:rPr>
          <w:rFonts w:cs="Calibri"/>
        </w:rPr>
      </w:pPr>
      <w:r w:rsidRPr="00A97535">
        <w:rPr>
          <w:rFonts w:cs="Calibri"/>
        </w:rPr>
        <w:t>Spalling caused by freeze-thaw as a result of inadequate air void system</w:t>
      </w:r>
    </w:p>
    <w:p w14:paraId="44B994A4" w14:textId="77777777" w:rsidR="00A97535" w:rsidRPr="00A97535" w:rsidRDefault="00A97535" w:rsidP="00A97535">
      <w:pPr>
        <w:numPr>
          <w:ilvl w:val="0"/>
          <w:numId w:val="41"/>
        </w:numPr>
        <w:tabs>
          <w:tab w:val="left" w:pos="720"/>
          <w:tab w:val="left" w:pos="5760"/>
        </w:tabs>
        <w:contextualSpacing/>
        <w:rPr>
          <w:rFonts w:cs="Calibri"/>
        </w:rPr>
      </w:pPr>
      <w:r w:rsidRPr="00A97535">
        <w:rPr>
          <w:rFonts w:cs="Calibri"/>
        </w:rPr>
        <w:t>Localized areas of deterioration or scaling limited to the upper one-third to one-half of the slab thickness and of sufficient size and depth to warrant repair</w:t>
      </w:r>
    </w:p>
    <w:p w14:paraId="1E8838D6" w14:textId="77777777" w:rsidR="00A97535" w:rsidRPr="00A97535" w:rsidRDefault="00A97535" w:rsidP="00A97535">
      <w:pPr>
        <w:numPr>
          <w:ilvl w:val="0"/>
          <w:numId w:val="41"/>
        </w:numPr>
        <w:tabs>
          <w:tab w:val="left" w:pos="720"/>
          <w:tab w:val="left" w:pos="5760"/>
        </w:tabs>
        <w:contextualSpacing/>
        <w:rPr>
          <w:rFonts w:cs="Calibri"/>
        </w:rPr>
      </w:pPr>
      <w:r w:rsidRPr="00A97535">
        <w:rPr>
          <w:rFonts w:cs="Calibri"/>
        </w:rPr>
        <w:t>Non-working longitudinal and transverse cracks</w:t>
      </w:r>
    </w:p>
    <w:p w14:paraId="6AF93ABD" w14:textId="77777777" w:rsidR="00A97535" w:rsidRPr="00A97535" w:rsidRDefault="00A97535" w:rsidP="00A97535">
      <w:pPr>
        <w:autoSpaceDE w:val="0"/>
        <w:autoSpaceDN w:val="0"/>
        <w:adjustRightInd w:val="0"/>
        <w:rPr>
          <w:rFonts w:cs="Calibri"/>
        </w:rPr>
      </w:pPr>
      <w:r w:rsidRPr="00A97535">
        <w:rPr>
          <w:rFonts w:cs="Calibri"/>
        </w:rPr>
        <w:t>Despite the utility of PDR, it is ineffective in treating spalling caused by dowel bar misalignment; working cracks resulting from shrinkage, fatigue, or foundation movement; durability cracking (D-cracking); and material-related issues such as alkali-silica reactivity, alkali-carbonate reactivity and ettringite formation (</w:t>
      </w:r>
      <w:proofErr w:type="spellStart"/>
      <w:r w:rsidRPr="00A97535">
        <w:rPr>
          <w:rFonts w:cs="Calibri"/>
        </w:rPr>
        <w:t>Frentress</w:t>
      </w:r>
      <w:proofErr w:type="spellEnd"/>
      <w:r w:rsidRPr="00A97535">
        <w:rPr>
          <w:rFonts w:cs="Calibri"/>
        </w:rPr>
        <w:t xml:space="preserve"> and Harrington, 2012; Smith et al., 2014).</w:t>
      </w:r>
    </w:p>
    <w:p w14:paraId="764F4C0F" w14:textId="77777777" w:rsidR="00A97535" w:rsidRPr="00A97535" w:rsidRDefault="00A97535" w:rsidP="00A97535">
      <w:pPr>
        <w:rPr>
          <w:rFonts w:cs="Calibri"/>
        </w:rPr>
      </w:pPr>
      <w:r w:rsidRPr="00A97535">
        <w:rPr>
          <w:rFonts w:cs="Calibri"/>
        </w:rPr>
        <w:t>Pavement coring is recommended for ascertaining the depths of deterioration to enable a suitable repair option to be selected. Locations where deteriorations reach the depth of dowel bars are candidates for a full depth repair (Wilson et al., 1999a; Smith et al., 2014). To minimize the risk of premature failures, PDRs may be undertaken before overlay construction (Wilson et al., 1999a).</w:t>
      </w:r>
    </w:p>
    <w:p w14:paraId="5B25CEC3" w14:textId="77777777" w:rsidR="00A97535" w:rsidRPr="00A97535" w:rsidRDefault="00A97535" w:rsidP="00A97535">
      <w:pPr>
        <w:tabs>
          <w:tab w:val="left" w:pos="2640"/>
        </w:tabs>
        <w:rPr>
          <w:rFonts w:cs="Calibri"/>
        </w:rPr>
      </w:pPr>
    </w:p>
    <w:p w14:paraId="5479FDA8" w14:textId="77777777" w:rsidR="00A97535" w:rsidRPr="00F3173E" w:rsidRDefault="00A97535" w:rsidP="00F3173E">
      <w:pPr>
        <w:pStyle w:val="Heading2"/>
      </w:pPr>
      <w:r w:rsidRPr="00F3173E">
        <w:t xml:space="preserve"> </w:t>
      </w:r>
      <w:bookmarkStart w:id="34" w:name="_Toc22034755"/>
      <w:bookmarkStart w:id="35" w:name="_Toc55237789"/>
      <w:r w:rsidRPr="00F3173E">
        <w:t>MATERIAL CONSIDERATIONS</w:t>
      </w:r>
      <w:bookmarkEnd w:id="34"/>
      <w:bookmarkEnd w:id="35"/>
    </w:p>
    <w:p w14:paraId="670508AB" w14:textId="77777777" w:rsidR="00A97535" w:rsidRPr="00A97535" w:rsidRDefault="00A97535" w:rsidP="00A97535">
      <w:pPr>
        <w:rPr>
          <w:rFonts w:cs="Calibri"/>
        </w:rPr>
      </w:pPr>
      <w:r w:rsidRPr="00A97535">
        <w:rPr>
          <w:rFonts w:cs="Calibri"/>
        </w:rPr>
        <w:t>Proper material considerations are essential for producing long lasting PDRs. Poor material selection and design has been found to cause patch failures within two to three years (ACPA, 2006). Wilson et al. (1999a) identified the following common material-related causes of premature PDR failures:</w:t>
      </w:r>
    </w:p>
    <w:p w14:paraId="472A84E0" w14:textId="77777777" w:rsidR="00A97535" w:rsidRPr="00A97535" w:rsidRDefault="00A97535" w:rsidP="00A97535">
      <w:pPr>
        <w:numPr>
          <w:ilvl w:val="0"/>
          <w:numId w:val="41"/>
        </w:numPr>
        <w:tabs>
          <w:tab w:val="left" w:pos="720"/>
          <w:tab w:val="left" w:pos="5760"/>
        </w:tabs>
        <w:contextualSpacing/>
        <w:rPr>
          <w:rFonts w:cs="Calibri"/>
        </w:rPr>
      </w:pPr>
      <w:r w:rsidRPr="00A97535">
        <w:rPr>
          <w:rFonts w:cs="Calibri"/>
        </w:rPr>
        <w:t xml:space="preserve">Incompatibilities between the climatic conditions during repair installation and the materials </w:t>
      </w:r>
    </w:p>
    <w:p w14:paraId="45386FC6" w14:textId="77777777" w:rsidR="00A97535" w:rsidRPr="00A97535" w:rsidRDefault="00A97535" w:rsidP="00A97535">
      <w:pPr>
        <w:numPr>
          <w:ilvl w:val="0"/>
          <w:numId w:val="41"/>
        </w:numPr>
        <w:tabs>
          <w:tab w:val="left" w:pos="720"/>
          <w:tab w:val="left" w:pos="5760"/>
        </w:tabs>
        <w:contextualSpacing/>
        <w:rPr>
          <w:rFonts w:cs="Calibri"/>
        </w:rPr>
      </w:pPr>
      <w:r w:rsidRPr="00A97535">
        <w:rPr>
          <w:rFonts w:cs="Calibri"/>
        </w:rPr>
        <w:t>Thermal incompatibility between the repair material and the existing concrete</w:t>
      </w:r>
    </w:p>
    <w:p w14:paraId="2124D613" w14:textId="77777777" w:rsidR="00A97535" w:rsidRPr="00A97535" w:rsidRDefault="00A97535" w:rsidP="00A97535">
      <w:pPr>
        <w:numPr>
          <w:ilvl w:val="0"/>
          <w:numId w:val="41"/>
        </w:numPr>
        <w:tabs>
          <w:tab w:val="left" w:pos="720"/>
          <w:tab w:val="left" w:pos="5760"/>
        </w:tabs>
        <w:contextualSpacing/>
        <w:rPr>
          <w:rFonts w:cs="Calibri"/>
        </w:rPr>
      </w:pPr>
      <w:r w:rsidRPr="00A97535">
        <w:rPr>
          <w:rFonts w:cs="Calibri"/>
        </w:rPr>
        <w:t>Extreme climatic conditions during the service life of the repairs</w:t>
      </w:r>
    </w:p>
    <w:p w14:paraId="1D3553E5" w14:textId="77777777" w:rsidR="00A97535" w:rsidRPr="00A97535" w:rsidRDefault="00A97535" w:rsidP="00A97535">
      <w:pPr>
        <w:numPr>
          <w:ilvl w:val="0"/>
          <w:numId w:val="41"/>
        </w:numPr>
        <w:tabs>
          <w:tab w:val="left" w:pos="720"/>
          <w:tab w:val="left" w:pos="5760"/>
        </w:tabs>
        <w:contextualSpacing/>
        <w:rPr>
          <w:rFonts w:cs="Calibri"/>
        </w:rPr>
      </w:pPr>
      <w:r w:rsidRPr="00A97535">
        <w:rPr>
          <w:rFonts w:cs="Calibri"/>
        </w:rPr>
        <w:t>Inadequate cure time prior to opening repairs to traffic</w:t>
      </w:r>
    </w:p>
    <w:p w14:paraId="21E04C7D" w14:textId="77777777" w:rsidR="00A97535" w:rsidRPr="00A97535" w:rsidRDefault="00A97535" w:rsidP="00A97535">
      <w:pPr>
        <w:numPr>
          <w:ilvl w:val="0"/>
          <w:numId w:val="41"/>
        </w:numPr>
        <w:tabs>
          <w:tab w:val="left" w:pos="720"/>
          <w:tab w:val="left" w:pos="5760"/>
        </w:tabs>
        <w:contextualSpacing/>
        <w:rPr>
          <w:rFonts w:cs="Calibri"/>
        </w:rPr>
      </w:pPr>
      <w:r w:rsidRPr="00A97535">
        <w:rPr>
          <w:rFonts w:cs="Calibri"/>
        </w:rPr>
        <w:t>Incompatibility between the joint bond breaker and the joint sealant material</w:t>
      </w:r>
    </w:p>
    <w:p w14:paraId="34E31826" w14:textId="77777777" w:rsidR="00A97535" w:rsidRPr="00A97535" w:rsidRDefault="00A97535" w:rsidP="00A97535">
      <w:pPr>
        <w:rPr>
          <w:rFonts w:cs="Calibri"/>
        </w:rPr>
      </w:pPr>
      <w:r w:rsidRPr="00A97535">
        <w:rPr>
          <w:rFonts w:cs="Calibri"/>
        </w:rPr>
        <w:lastRenderedPageBreak/>
        <w:t>The selection of a repair material for a particular project could be challenging, since many factors need consideration, including allowable lane closure time; environmental conditions; material properties, particularly shrinkage characteristics, CTE, curing time, compatibility between repair material and existing concrete; project size and funding; and performance requirements (</w:t>
      </w:r>
      <w:proofErr w:type="spellStart"/>
      <w:r w:rsidRPr="00A97535">
        <w:rPr>
          <w:rFonts w:cs="Calibri"/>
        </w:rPr>
        <w:t>Frentress</w:t>
      </w:r>
      <w:proofErr w:type="spellEnd"/>
      <w:r w:rsidRPr="00A97535">
        <w:rPr>
          <w:rFonts w:cs="Calibri"/>
        </w:rPr>
        <w:t xml:space="preserve"> and Harrington, 2012; Smith et al., 2014). Regardless, cost-effective materials that provide maximum benefits should be selected. The following subsections discuss some essential properties of repair materials, benefits and drawbacks of various material types and a framework for evaluating and approving new materials.</w:t>
      </w:r>
    </w:p>
    <w:p w14:paraId="07224140" w14:textId="2003EBB2" w:rsidR="00A97535" w:rsidRPr="00A97535" w:rsidRDefault="00F3173E" w:rsidP="000E6874">
      <w:pPr>
        <w:pStyle w:val="Heading3"/>
      </w:pPr>
      <w:bookmarkStart w:id="36" w:name="_Toc55237790"/>
      <w:r>
        <w:t>Material Properties</w:t>
      </w:r>
      <w:bookmarkEnd w:id="36"/>
    </w:p>
    <w:p w14:paraId="482DE6C0" w14:textId="77777777" w:rsidR="00A97535" w:rsidRPr="00A97535" w:rsidRDefault="00A97535" w:rsidP="00A97535">
      <w:r w:rsidRPr="00A97535">
        <w:t>To shorten lane closure times, traffic loading is permitted when patches have gained minimum strength to sustain loads. Most highway agencies use flexural strength to determine traffic-opening times for full depth repairs (FDRs), since most of FDR structural failures are caused by high tensile stresses at the bottom of slabs (</w:t>
      </w:r>
      <w:proofErr w:type="spellStart"/>
      <w:r w:rsidRPr="00A97535">
        <w:t>Frentress</w:t>
      </w:r>
      <w:proofErr w:type="spellEnd"/>
      <w:r w:rsidRPr="00A97535">
        <w:t xml:space="preserve"> and Harrington, 2012). However, </w:t>
      </w:r>
      <w:proofErr w:type="spellStart"/>
      <w:r w:rsidRPr="00A97535">
        <w:t>Frentress</w:t>
      </w:r>
      <w:proofErr w:type="spellEnd"/>
      <w:r w:rsidRPr="00A97535">
        <w:t xml:space="preserve"> and Harrington (2012) recommended using compressive strength at opening as a criterion for selecting PDR mixtures, since PDRs mostly experience compressive stress; tensile stress is accommodated by the existing concrete. </w:t>
      </w:r>
    </w:p>
    <w:p w14:paraId="23FA3DED" w14:textId="77777777" w:rsidR="00A97535" w:rsidRPr="00A97535" w:rsidRDefault="00A97535" w:rsidP="00A97535">
      <w:r w:rsidRPr="00A97535">
        <w:t xml:space="preserve">There is no consensus on minimum strength requirements for opening PDRs to traffic. This is not surprising because several material, traffic and environmental factors influence such a criterion. </w:t>
      </w:r>
      <w:proofErr w:type="spellStart"/>
      <w:r w:rsidRPr="00A97535">
        <w:t>Frentress</w:t>
      </w:r>
      <w:proofErr w:type="spellEnd"/>
      <w:r w:rsidRPr="00A97535">
        <w:t xml:space="preserve"> and Harrington (2012) noted that, since PDRs are confined and supported by the underlying concrete, the minimum compressive strength requirement at opening should be lower (typically 1,600 to 1,800 psi) than that for conventional FDRs (typically 3,000 psi or higher). They also noted that higher opening compressive strengths (e.g., 3,000 psi) may increase the risk of short-term failures than lower opening strengths (e.g., 1,600 to 1,800 psi); the higher the opening strength, the higher the complexity of the repair material composition. </w:t>
      </w:r>
    </w:p>
    <w:p w14:paraId="52266F55" w14:textId="6AC509CF" w:rsidR="00A97535" w:rsidRDefault="00A97535" w:rsidP="00A97535">
      <w:r w:rsidRPr="00A97535">
        <w:t xml:space="preserve">Table </w:t>
      </w:r>
      <w:r w:rsidR="00A9566C">
        <w:t>3.</w:t>
      </w:r>
      <w:r w:rsidRPr="00A97535">
        <w:t xml:space="preserve">1 shows the opening strength requirements of some agencies. By using the HIPERPAV software to analyze typical concrete mixtures constructed in Virginia, </w:t>
      </w:r>
      <w:proofErr w:type="spellStart"/>
      <w:r w:rsidRPr="00A97535">
        <w:t>Elfino</w:t>
      </w:r>
      <w:proofErr w:type="spellEnd"/>
      <w:r w:rsidRPr="00A97535">
        <w:t xml:space="preserve"> et al. (2013) recommended a minimum opening compressive strength of 1,600 psi, provided a maturity meter was used to monitor in-situ strength. They suggested the recommended opening strength could reduce cement quantities in repair mixtures compared with the current requirement of 2,000 psi. Similarly, Collier et al. (2018), after reviewing several opening strength requirements, suggested Louisiana Department of Transportation and Development reduce their current minimum compressive strength specification of 3,000 psi to 2,000 psi in order to increase durability, while minimizing construction costs and lane closure times. They also recommended adoption of the maturity method for monitoring in-situ strength.</w:t>
      </w:r>
    </w:p>
    <w:p w14:paraId="312F1216" w14:textId="77777777" w:rsidR="00A9566C" w:rsidRPr="00A97535" w:rsidRDefault="00A9566C" w:rsidP="00A97535"/>
    <w:p w14:paraId="278638DC" w14:textId="77777777" w:rsidR="00A9566C" w:rsidRDefault="00A9566C">
      <w:pPr>
        <w:spacing w:before="0" w:after="0" w:line="240" w:lineRule="auto"/>
        <w:rPr>
          <w:b/>
          <w:bCs/>
          <w:color w:val="365F91" w:themeColor="accent1" w:themeShade="BF"/>
          <w:sz w:val="20"/>
          <w:szCs w:val="16"/>
        </w:rPr>
      </w:pPr>
      <w:bookmarkStart w:id="37" w:name="_Toc22052381"/>
      <w:r>
        <w:br w:type="page"/>
      </w:r>
    </w:p>
    <w:p w14:paraId="2789FF99" w14:textId="68F203BC" w:rsidR="00A97535" w:rsidRPr="00A97535" w:rsidRDefault="00A97535" w:rsidP="00F3173E">
      <w:pPr>
        <w:pStyle w:val="Caption"/>
      </w:pPr>
      <w:r w:rsidRPr="00A97535">
        <w:lastRenderedPageBreak/>
        <w:t xml:space="preserve">Table </w:t>
      </w:r>
      <w:r w:rsidR="00F3173E">
        <w:t>3.1</w:t>
      </w:r>
      <w:r w:rsidRPr="00A97535">
        <w:t xml:space="preserve"> PDR Opening Strengths (</w:t>
      </w:r>
      <w:proofErr w:type="spellStart"/>
      <w:r w:rsidRPr="00A97535">
        <w:t>Frentress</w:t>
      </w:r>
      <w:proofErr w:type="spellEnd"/>
      <w:r w:rsidRPr="00A97535">
        <w:t xml:space="preserve"> and Harrington, 2012; </w:t>
      </w:r>
      <w:proofErr w:type="spellStart"/>
      <w:r w:rsidRPr="00A97535">
        <w:t>Elfino</w:t>
      </w:r>
      <w:proofErr w:type="spellEnd"/>
      <w:r w:rsidRPr="00A97535">
        <w:t xml:space="preserve"> et al., 2013; Collier et al., 2018)</w:t>
      </w:r>
      <w:bookmarkEnd w:id="37"/>
    </w:p>
    <w:tbl>
      <w:tblPr>
        <w:tblStyle w:val="BRAUN"/>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680"/>
        <w:gridCol w:w="2941"/>
        <w:gridCol w:w="3027"/>
      </w:tblGrid>
      <w:tr w:rsidR="00A97535" w:rsidRPr="00A97535" w14:paraId="78064268" w14:textId="77777777" w:rsidTr="00A9753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87" w:type="dxa"/>
            <w:tcBorders>
              <w:top w:val="none" w:sz="0" w:space="0" w:color="auto"/>
              <w:left w:val="none" w:sz="0" w:space="0" w:color="auto"/>
              <w:bottom w:val="none" w:sz="0" w:space="0" w:color="auto"/>
              <w:right w:val="none" w:sz="0" w:space="0" w:color="auto"/>
              <w:tl2br w:val="none" w:sz="0" w:space="0" w:color="auto"/>
              <w:tr2bl w:val="none" w:sz="0" w:space="0" w:color="auto"/>
            </w:tcBorders>
          </w:tcPr>
          <w:p w14:paraId="741F63C0" w14:textId="77777777" w:rsidR="00A97535" w:rsidRPr="00A97535" w:rsidRDefault="00A97535" w:rsidP="00A97535">
            <w:pPr>
              <w:tabs>
                <w:tab w:val="left" w:pos="720"/>
                <w:tab w:val="left" w:pos="5760"/>
              </w:tabs>
              <w:spacing w:before="0" w:after="0" w:line="240" w:lineRule="auto"/>
              <w:jc w:val="center"/>
              <w:rPr>
                <w:rFonts w:eastAsia="Calibri" w:cs="Calibri"/>
                <w:sz w:val="21"/>
                <w:szCs w:val="21"/>
              </w:rPr>
            </w:pPr>
            <w:r w:rsidRPr="00A97535">
              <w:rPr>
                <w:rFonts w:eastAsia="Calibri" w:cs="Calibri"/>
                <w:sz w:val="21"/>
                <w:szCs w:val="21"/>
              </w:rPr>
              <w:t>State</w:t>
            </w:r>
          </w:p>
        </w:tc>
        <w:tc>
          <w:tcPr>
            <w:tcW w:w="3060" w:type="dxa"/>
            <w:tcBorders>
              <w:top w:val="none" w:sz="0" w:space="0" w:color="auto"/>
              <w:left w:val="none" w:sz="0" w:space="0" w:color="auto"/>
              <w:bottom w:val="none" w:sz="0" w:space="0" w:color="auto"/>
              <w:right w:val="none" w:sz="0" w:space="0" w:color="auto"/>
              <w:tl2br w:val="none" w:sz="0" w:space="0" w:color="auto"/>
              <w:tr2bl w:val="none" w:sz="0" w:space="0" w:color="auto"/>
            </w:tcBorders>
          </w:tcPr>
          <w:p w14:paraId="7342AE6A" w14:textId="77777777" w:rsidR="00A97535" w:rsidRPr="00A97535" w:rsidRDefault="00A97535" w:rsidP="00A97535">
            <w:pPr>
              <w:tabs>
                <w:tab w:val="left" w:pos="720"/>
                <w:tab w:val="left" w:pos="5760"/>
              </w:tabs>
              <w:spacing w:before="0" w:after="0" w:line="240" w:lineRule="auto"/>
              <w:cnfStyle w:val="100000000000" w:firstRow="1" w:lastRow="0" w:firstColumn="0" w:lastColumn="0" w:oddVBand="0" w:evenVBand="0" w:oddHBand="0" w:evenHBand="0" w:firstRowFirstColumn="0" w:firstRowLastColumn="0" w:lastRowFirstColumn="0" w:lastRowLastColumn="0"/>
              <w:rPr>
                <w:rFonts w:eastAsia="Calibri" w:cs="Calibri"/>
                <w:sz w:val="21"/>
                <w:szCs w:val="21"/>
              </w:rPr>
            </w:pPr>
            <w:r w:rsidRPr="00A97535">
              <w:rPr>
                <w:rFonts w:eastAsia="Calibri" w:cs="Calibri"/>
                <w:sz w:val="21"/>
                <w:szCs w:val="21"/>
              </w:rPr>
              <w:t>Flexural Strength</w:t>
            </w:r>
          </w:p>
          <w:p w14:paraId="602A077A" w14:textId="77777777" w:rsidR="00A97535" w:rsidRPr="00A97535" w:rsidRDefault="00A97535" w:rsidP="00A97535">
            <w:pPr>
              <w:tabs>
                <w:tab w:val="left" w:pos="720"/>
                <w:tab w:val="left" w:pos="5760"/>
              </w:tabs>
              <w:spacing w:before="0" w:after="0" w:line="240" w:lineRule="auto"/>
              <w:cnfStyle w:val="100000000000" w:firstRow="1" w:lastRow="0" w:firstColumn="0" w:lastColumn="0" w:oddVBand="0" w:evenVBand="0" w:oddHBand="0" w:evenHBand="0" w:firstRowFirstColumn="0" w:firstRowLastColumn="0" w:lastRowFirstColumn="0" w:lastRowLastColumn="0"/>
              <w:rPr>
                <w:rFonts w:eastAsia="Calibri" w:cs="Calibri"/>
                <w:sz w:val="21"/>
                <w:szCs w:val="21"/>
              </w:rPr>
            </w:pPr>
            <w:r w:rsidRPr="00A97535">
              <w:rPr>
                <w:rFonts w:eastAsia="Calibri" w:cs="Calibri"/>
                <w:sz w:val="21"/>
                <w:szCs w:val="21"/>
              </w:rPr>
              <w:t>(psi)</w:t>
            </w:r>
          </w:p>
        </w:tc>
        <w:tc>
          <w:tcPr>
            <w:tcW w:w="3150" w:type="dxa"/>
            <w:tcBorders>
              <w:top w:val="none" w:sz="0" w:space="0" w:color="auto"/>
              <w:left w:val="none" w:sz="0" w:space="0" w:color="auto"/>
              <w:bottom w:val="none" w:sz="0" w:space="0" w:color="auto"/>
              <w:right w:val="none" w:sz="0" w:space="0" w:color="auto"/>
              <w:tl2br w:val="none" w:sz="0" w:space="0" w:color="auto"/>
              <w:tr2bl w:val="none" w:sz="0" w:space="0" w:color="auto"/>
            </w:tcBorders>
          </w:tcPr>
          <w:p w14:paraId="476DAD9C" w14:textId="77777777" w:rsidR="00A97535" w:rsidRPr="00A97535" w:rsidRDefault="00A97535" w:rsidP="00A97535">
            <w:pPr>
              <w:tabs>
                <w:tab w:val="left" w:pos="720"/>
                <w:tab w:val="left" w:pos="5760"/>
              </w:tabs>
              <w:spacing w:before="0" w:after="0" w:line="240" w:lineRule="auto"/>
              <w:cnfStyle w:val="100000000000" w:firstRow="1" w:lastRow="0" w:firstColumn="0" w:lastColumn="0" w:oddVBand="0" w:evenVBand="0" w:oddHBand="0" w:evenHBand="0" w:firstRowFirstColumn="0" w:firstRowLastColumn="0" w:lastRowFirstColumn="0" w:lastRowLastColumn="0"/>
              <w:rPr>
                <w:rFonts w:eastAsia="Calibri" w:cs="Calibri"/>
                <w:sz w:val="21"/>
                <w:szCs w:val="21"/>
              </w:rPr>
            </w:pPr>
            <w:r w:rsidRPr="00A97535">
              <w:rPr>
                <w:rFonts w:eastAsia="Calibri" w:cs="Calibri"/>
                <w:sz w:val="21"/>
                <w:szCs w:val="21"/>
              </w:rPr>
              <w:t xml:space="preserve">Compressive Strength </w:t>
            </w:r>
          </w:p>
          <w:p w14:paraId="55AA0ECA" w14:textId="77777777" w:rsidR="00A97535" w:rsidRPr="00A97535" w:rsidRDefault="00A97535" w:rsidP="00A97535">
            <w:pPr>
              <w:tabs>
                <w:tab w:val="left" w:pos="720"/>
                <w:tab w:val="left" w:pos="5760"/>
              </w:tabs>
              <w:spacing w:before="0" w:after="0" w:line="240" w:lineRule="auto"/>
              <w:cnfStyle w:val="100000000000" w:firstRow="1" w:lastRow="0" w:firstColumn="0" w:lastColumn="0" w:oddVBand="0" w:evenVBand="0" w:oddHBand="0" w:evenHBand="0" w:firstRowFirstColumn="0" w:firstRowLastColumn="0" w:lastRowFirstColumn="0" w:lastRowLastColumn="0"/>
              <w:rPr>
                <w:rFonts w:eastAsia="Calibri" w:cs="Calibri"/>
                <w:sz w:val="21"/>
                <w:szCs w:val="21"/>
              </w:rPr>
            </w:pPr>
            <w:r w:rsidRPr="00A97535">
              <w:rPr>
                <w:rFonts w:eastAsia="Calibri" w:cs="Calibri"/>
                <w:sz w:val="21"/>
                <w:szCs w:val="21"/>
              </w:rPr>
              <w:t>(psi)</w:t>
            </w:r>
          </w:p>
        </w:tc>
      </w:tr>
      <w:tr w:rsidR="00A97535" w:rsidRPr="00A97535" w14:paraId="239095F6" w14:textId="77777777" w:rsidTr="00A97535">
        <w:trPr>
          <w:cnfStyle w:val="000000100000" w:firstRow="0" w:lastRow="0" w:firstColumn="0" w:lastColumn="0" w:oddVBand="0" w:evenVBand="0" w:oddHBand="1" w:evenHBand="0" w:firstRowFirstColumn="0" w:firstRowLastColumn="0" w:lastRowFirstColumn="0" w:lastRowLastColumn="0"/>
          <w:trHeight w:val="317"/>
        </w:trPr>
        <w:tc>
          <w:tcPr>
            <w:cnfStyle w:val="001000000000" w:firstRow="0" w:lastRow="0" w:firstColumn="1" w:lastColumn="0" w:oddVBand="0" w:evenVBand="0" w:oddHBand="0" w:evenHBand="0" w:firstRowFirstColumn="0" w:firstRowLastColumn="0" w:lastRowFirstColumn="0" w:lastRowLastColumn="0"/>
            <w:tcW w:w="2787" w:type="dxa"/>
          </w:tcPr>
          <w:p w14:paraId="232E869F" w14:textId="77777777" w:rsidR="00A97535" w:rsidRPr="00A97535" w:rsidRDefault="00A97535" w:rsidP="00A97535">
            <w:pPr>
              <w:tabs>
                <w:tab w:val="left" w:pos="720"/>
                <w:tab w:val="left" w:pos="5760"/>
              </w:tabs>
              <w:spacing w:before="0" w:after="0" w:line="240" w:lineRule="auto"/>
              <w:jc w:val="center"/>
              <w:rPr>
                <w:rFonts w:eastAsia="Calibri" w:cs="Calibri"/>
                <w:sz w:val="21"/>
                <w:szCs w:val="21"/>
              </w:rPr>
            </w:pPr>
            <w:r w:rsidRPr="00A97535">
              <w:rPr>
                <w:rFonts w:eastAsia="Calibri" w:cs="Calibri"/>
                <w:sz w:val="21"/>
                <w:szCs w:val="21"/>
              </w:rPr>
              <w:t>New York</w:t>
            </w:r>
          </w:p>
        </w:tc>
        <w:tc>
          <w:tcPr>
            <w:tcW w:w="3060" w:type="dxa"/>
          </w:tcPr>
          <w:p w14:paraId="4AEF3889" w14:textId="77777777" w:rsidR="00A97535" w:rsidRPr="00A97535" w:rsidRDefault="00A97535" w:rsidP="00A97535">
            <w:pPr>
              <w:tabs>
                <w:tab w:val="left" w:pos="720"/>
                <w:tab w:val="left" w:pos="5760"/>
              </w:tabs>
              <w:spacing w:before="0" w:after="0" w:line="240" w:lineRule="auto"/>
              <w:cnfStyle w:val="000000100000" w:firstRow="0" w:lastRow="0" w:firstColumn="0" w:lastColumn="0" w:oddVBand="0" w:evenVBand="0" w:oddHBand="1" w:evenHBand="0" w:firstRowFirstColumn="0" w:firstRowLastColumn="0" w:lastRowFirstColumn="0" w:lastRowLastColumn="0"/>
              <w:rPr>
                <w:rFonts w:eastAsia="Calibri" w:cs="Calibri"/>
                <w:sz w:val="21"/>
                <w:szCs w:val="21"/>
              </w:rPr>
            </w:pPr>
            <w:r w:rsidRPr="00A97535">
              <w:rPr>
                <w:rFonts w:eastAsia="Calibri" w:cs="Calibri"/>
                <w:sz w:val="21"/>
                <w:szCs w:val="21"/>
              </w:rPr>
              <w:t>--</w:t>
            </w:r>
          </w:p>
        </w:tc>
        <w:tc>
          <w:tcPr>
            <w:tcW w:w="3150" w:type="dxa"/>
          </w:tcPr>
          <w:p w14:paraId="5658B124" w14:textId="77777777" w:rsidR="00A97535" w:rsidRPr="00A97535" w:rsidRDefault="00A97535" w:rsidP="00A97535">
            <w:pPr>
              <w:tabs>
                <w:tab w:val="left" w:pos="720"/>
                <w:tab w:val="left" w:pos="5760"/>
              </w:tabs>
              <w:spacing w:before="0" w:after="0" w:line="240" w:lineRule="auto"/>
              <w:cnfStyle w:val="000000100000" w:firstRow="0" w:lastRow="0" w:firstColumn="0" w:lastColumn="0" w:oddVBand="0" w:evenVBand="0" w:oddHBand="1" w:evenHBand="0" w:firstRowFirstColumn="0" w:firstRowLastColumn="0" w:lastRowFirstColumn="0" w:lastRowLastColumn="0"/>
              <w:rPr>
                <w:rFonts w:eastAsia="Calibri" w:cs="Calibri"/>
                <w:sz w:val="21"/>
                <w:szCs w:val="21"/>
              </w:rPr>
            </w:pPr>
            <w:r w:rsidRPr="00A97535">
              <w:rPr>
                <w:rFonts w:eastAsia="Calibri" w:cs="Calibri"/>
                <w:sz w:val="21"/>
                <w:szCs w:val="21"/>
              </w:rPr>
              <w:t>1,527</w:t>
            </w:r>
          </w:p>
        </w:tc>
      </w:tr>
      <w:tr w:rsidR="00A97535" w:rsidRPr="00A97535" w14:paraId="44B5B1DF" w14:textId="77777777" w:rsidTr="00A97535">
        <w:trPr>
          <w:cnfStyle w:val="000000010000" w:firstRow="0" w:lastRow="0" w:firstColumn="0" w:lastColumn="0" w:oddVBand="0" w:evenVBand="0" w:oddHBand="0" w:evenHBand="1" w:firstRowFirstColumn="0" w:firstRowLastColumn="0" w:lastRowFirstColumn="0" w:lastRowLastColumn="0"/>
          <w:trHeight w:val="317"/>
        </w:trPr>
        <w:tc>
          <w:tcPr>
            <w:cnfStyle w:val="001000000000" w:firstRow="0" w:lastRow="0" w:firstColumn="1" w:lastColumn="0" w:oddVBand="0" w:evenVBand="0" w:oddHBand="0" w:evenHBand="0" w:firstRowFirstColumn="0" w:firstRowLastColumn="0" w:lastRowFirstColumn="0" w:lastRowLastColumn="0"/>
            <w:tcW w:w="2787" w:type="dxa"/>
          </w:tcPr>
          <w:p w14:paraId="7CD5B6B6" w14:textId="77777777" w:rsidR="00A97535" w:rsidRPr="00A97535" w:rsidRDefault="00A97535" w:rsidP="00A97535">
            <w:pPr>
              <w:tabs>
                <w:tab w:val="left" w:pos="720"/>
                <w:tab w:val="left" w:pos="5760"/>
              </w:tabs>
              <w:spacing w:before="0" w:after="0" w:line="240" w:lineRule="auto"/>
              <w:jc w:val="center"/>
              <w:rPr>
                <w:rFonts w:eastAsia="Calibri" w:cs="Calibri"/>
                <w:sz w:val="21"/>
                <w:szCs w:val="21"/>
              </w:rPr>
            </w:pPr>
            <w:r w:rsidRPr="00A97535">
              <w:rPr>
                <w:rFonts w:eastAsia="Calibri" w:cs="Calibri"/>
                <w:sz w:val="21"/>
                <w:szCs w:val="21"/>
              </w:rPr>
              <w:t>Kansas</w:t>
            </w:r>
          </w:p>
        </w:tc>
        <w:tc>
          <w:tcPr>
            <w:tcW w:w="3060" w:type="dxa"/>
          </w:tcPr>
          <w:p w14:paraId="2DCF54BC" w14:textId="77777777" w:rsidR="00A97535" w:rsidRPr="00A97535" w:rsidRDefault="00A97535" w:rsidP="00A97535">
            <w:pPr>
              <w:tabs>
                <w:tab w:val="left" w:pos="720"/>
                <w:tab w:val="left" w:pos="5760"/>
              </w:tabs>
              <w:spacing w:before="0" w:after="0" w:line="240" w:lineRule="auto"/>
              <w:cnfStyle w:val="000000010000" w:firstRow="0" w:lastRow="0" w:firstColumn="0" w:lastColumn="0" w:oddVBand="0" w:evenVBand="0" w:oddHBand="0" w:evenHBand="1" w:firstRowFirstColumn="0" w:firstRowLastColumn="0" w:lastRowFirstColumn="0" w:lastRowLastColumn="0"/>
              <w:rPr>
                <w:rFonts w:eastAsia="Calibri" w:cs="Calibri"/>
                <w:sz w:val="21"/>
                <w:szCs w:val="21"/>
              </w:rPr>
            </w:pPr>
            <w:r w:rsidRPr="00A97535">
              <w:rPr>
                <w:rFonts w:eastAsia="Calibri" w:cs="Calibri"/>
                <w:sz w:val="21"/>
                <w:szCs w:val="21"/>
              </w:rPr>
              <w:t>300</w:t>
            </w:r>
          </w:p>
        </w:tc>
        <w:tc>
          <w:tcPr>
            <w:tcW w:w="3150" w:type="dxa"/>
          </w:tcPr>
          <w:p w14:paraId="05F28A71" w14:textId="77777777" w:rsidR="00A97535" w:rsidRPr="00A97535" w:rsidRDefault="00A97535" w:rsidP="00A97535">
            <w:pPr>
              <w:tabs>
                <w:tab w:val="left" w:pos="720"/>
                <w:tab w:val="left" w:pos="5760"/>
              </w:tabs>
              <w:spacing w:before="0" w:after="0" w:line="240" w:lineRule="auto"/>
              <w:cnfStyle w:val="000000010000" w:firstRow="0" w:lastRow="0" w:firstColumn="0" w:lastColumn="0" w:oddVBand="0" w:evenVBand="0" w:oddHBand="0" w:evenHBand="1" w:firstRowFirstColumn="0" w:firstRowLastColumn="0" w:lastRowFirstColumn="0" w:lastRowLastColumn="0"/>
              <w:rPr>
                <w:rFonts w:eastAsia="Calibri" w:cs="Calibri"/>
                <w:sz w:val="21"/>
                <w:szCs w:val="21"/>
              </w:rPr>
            </w:pPr>
            <w:r w:rsidRPr="00A97535">
              <w:rPr>
                <w:rFonts w:eastAsia="Calibri" w:cs="Calibri"/>
                <w:sz w:val="21"/>
                <w:szCs w:val="21"/>
              </w:rPr>
              <w:t>1,800</w:t>
            </w:r>
          </w:p>
        </w:tc>
      </w:tr>
      <w:tr w:rsidR="00A97535" w:rsidRPr="00A97535" w14:paraId="64BA971B" w14:textId="77777777" w:rsidTr="00A97535">
        <w:trPr>
          <w:cnfStyle w:val="000000100000" w:firstRow="0" w:lastRow="0" w:firstColumn="0" w:lastColumn="0" w:oddVBand="0" w:evenVBand="0" w:oddHBand="1" w:evenHBand="0" w:firstRowFirstColumn="0" w:firstRowLastColumn="0" w:lastRowFirstColumn="0" w:lastRowLastColumn="0"/>
          <w:trHeight w:val="317"/>
        </w:trPr>
        <w:tc>
          <w:tcPr>
            <w:cnfStyle w:val="001000000000" w:firstRow="0" w:lastRow="0" w:firstColumn="1" w:lastColumn="0" w:oddVBand="0" w:evenVBand="0" w:oddHBand="0" w:evenHBand="0" w:firstRowFirstColumn="0" w:firstRowLastColumn="0" w:lastRowFirstColumn="0" w:lastRowLastColumn="0"/>
            <w:tcW w:w="2787" w:type="dxa"/>
          </w:tcPr>
          <w:p w14:paraId="097580EC" w14:textId="77777777" w:rsidR="00A97535" w:rsidRPr="00A97535" w:rsidRDefault="00A97535" w:rsidP="00A97535">
            <w:pPr>
              <w:tabs>
                <w:tab w:val="left" w:pos="720"/>
                <w:tab w:val="left" w:pos="5760"/>
              </w:tabs>
              <w:spacing w:before="0" w:after="0" w:line="240" w:lineRule="auto"/>
              <w:jc w:val="center"/>
              <w:rPr>
                <w:rFonts w:eastAsia="Calibri" w:cs="Calibri"/>
                <w:sz w:val="21"/>
                <w:szCs w:val="21"/>
              </w:rPr>
            </w:pPr>
            <w:r w:rsidRPr="00A97535">
              <w:rPr>
                <w:rFonts w:eastAsia="Calibri" w:cs="Calibri"/>
                <w:sz w:val="21"/>
                <w:szCs w:val="21"/>
              </w:rPr>
              <w:t>Missouri</w:t>
            </w:r>
          </w:p>
        </w:tc>
        <w:tc>
          <w:tcPr>
            <w:tcW w:w="3060" w:type="dxa"/>
          </w:tcPr>
          <w:p w14:paraId="7BDF8717" w14:textId="77777777" w:rsidR="00A97535" w:rsidRPr="00A97535" w:rsidRDefault="00A97535" w:rsidP="00A97535">
            <w:pPr>
              <w:tabs>
                <w:tab w:val="left" w:pos="720"/>
                <w:tab w:val="left" w:pos="5760"/>
              </w:tabs>
              <w:spacing w:before="0" w:after="0" w:line="240" w:lineRule="auto"/>
              <w:cnfStyle w:val="000000100000" w:firstRow="0" w:lastRow="0" w:firstColumn="0" w:lastColumn="0" w:oddVBand="0" w:evenVBand="0" w:oddHBand="1" w:evenHBand="0" w:firstRowFirstColumn="0" w:firstRowLastColumn="0" w:lastRowFirstColumn="0" w:lastRowLastColumn="0"/>
              <w:rPr>
                <w:rFonts w:eastAsia="Calibri" w:cs="Calibri"/>
                <w:sz w:val="21"/>
                <w:szCs w:val="21"/>
              </w:rPr>
            </w:pPr>
            <w:r w:rsidRPr="00A97535">
              <w:rPr>
                <w:rFonts w:eastAsia="Calibri" w:cs="Calibri"/>
                <w:sz w:val="21"/>
                <w:szCs w:val="21"/>
              </w:rPr>
              <w:t>--</w:t>
            </w:r>
          </w:p>
        </w:tc>
        <w:tc>
          <w:tcPr>
            <w:tcW w:w="3150" w:type="dxa"/>
          </w:tcPr>
          <w:p w14:paraId="494E87BF" w14:textId="77777777" w:rsidR="00A97535" w:rsidRPr="00A97535" w:rsidRDefault="00A97535" w:rsidP="00A97535">
            <w:pPr>
              <w:tabs>
                <w:tab w:val="left" w:pos="720"/>
                <w:tab w:val="left" w:pos="5760"/>
              </w:tabs>
              <w:spacing w:before="0" w:after="0" w:line="240" w:lineRule="auto"/>
              <w:cnfStyle w:val="000000100000" w:firstRow="0" w:lastRow="0" w:firstColumn="0" w:lastColumn="0" w:oddVBand="0" w:evenVBand="0" w:oddHBand="1" w:evenHBand="0" w:firstRowFirstColumn="0" w:firstRowLastColumn="0" w:lastRowFirstColumn="0" w:lastRowLastColumn="0"/>
              <w:rPr>
                <w:rFonts w:eastAsia="Calibri" w:cs="Calibri"/>
                <w:sz w:val="21"/>
                <w:szCs w:val="21"/>
              </w:rPr>
            </w:pPr>
            <w:r w:rsidRPr="00A97535">
              <w:rPr>
                <w:rFonts w:eastAsia="Calibri" w:cs="Calibri"/>
                <w:sz w:val="21"/>
                <w:szCs w:val="21"/>
              </w:rPr>
              <w:t>1,600</w:t>
            </w:r>
          </w:p>
        </w:tc>
      </w:tr>
      <w:tr w:rsidR="00A97535" w:rsidRPr="00A97535" w14:paraId="0261990A" w14:textId="77777777" w:rsidTr="00A97535">
        <w:trPr>
          <w:cnfStyle w:val="000000010000" w:firstRow="0" w:lastRow="0" w:firstColumn="0" w:lastColumn="0" w:oddVBand="0" w:evenVBand="0" w:oddHBand="0" w:evenHBand="1" w:firstRowFirstColumn="0" w:firstRowLastColumn="0" w:lastRowFirstColumn="0" w:lastRowLastColumn="0"/>
          <w:trHeight w:val="317"/>
        </w:trPr>
        <w:tc>
          <w:tcPr>
            <w:cnfStyle w:val="001000000000" w:firstRow="0" w:lastRow="0" w:firstColumn="1" w:lastColumn="0" w:oddVBand="0" w:evenVBand="0" w:oddHBand="0" w:evenHBand="0" w:firstRowFirstColumn="0" w:firstRowLastColumn="0" w:lastRowFirstColumn="0" w:lastRowLastColumn="0"/>
            <w:tcW w:w="2787" w:type="dxa"/>
          </w:tcPr>
          <w:p w14:paraId="6543D626" w14:textId="77777777" w:rsidR="00A97535" w:rsidRPr="00A97535" w:rsidRDefault="00A97535" w:rsidP="00A97535">
            <w:pPr>
              <w:tabs>
                <w:tab w:val="left" w:pos="720"/>
                <w:tab w:val="left" w:pos="5760"/>
              </w:tabs>
              <w:spacing w:before="0" w:after="0" w:line="240" w:lineRule="auto"/>
              <w:jc w:val="center"/>
              <w:rPr>
                <w:rFonts w:eastAsia="Calibri" w:cs="Calibri"/>
                <w:sz w:val="21"/>
                <w:szCs w:val="21"/>
              </w:rPr>
            </w:pPr>
            <w:r w:rsidRPr="00A97535">
              <w:rPr>
                <w:rFonts w:eastAsia="Calibri" w:cs="Calibri"/>
                <w:sz w:val="21"/>
                <w:szCs w:val="21"/>
              </w:rPr>
              <w:t>Michigan</w:t>
            </w:r>
          </w:p>
        </w:tc>
        <w:tc>
          <w:tcPr>
            <w:tcW w:w="3060" w:type="dxa"/>
          </w:tcPr>
          <w:p w14:paraId="767B6CDB" w14:textId="77777777" w:rsidR="00A97535" w:rsidRPr="00A97535" w:rsidRDefault="00A97535" w:rsidP="00A97535">
            <w:pPr>
              <w:tabs>
                <w:tab w:val="left" w:pos="720"/>
                <w:tab w:val="left" w:pos="5760"/>
              </w:tabs>
              <w:spacing w:before="0" w:after="0" w:line="240" w:lineRule="auto"/>
              <w:cnfStyle w:val="000000010000" w:firstRow="0" w:lastRow="0" w:firstColumn="0" w:lastColumn="0" w:oddVBand="0" w:evenVBand="0" w:oddHBand="0" w:evenHBand="1" w:firstRowFirstColumn="0" w:firstRowLastColumn="0" w:lastRowFirstColumn="0" w:lastRowLastColumn="0"/>
              <w:rPr>
                <w:rFonts w:eastAsia="Calibri" w:cs="Calibri"/>
                <w:sz w:val="21"/>
                <w:szCs w:val="21"/>
              </w:rPr>
            </w:pPr>
            <w:r w:rsidRPr="00A97535">
              <w:rPr>
                <w:rFonts w:eastAsia="Calibri" w:cs="Calibri"/>
                <w:sz w:val="21"/>
                <w:szCs w:val="21"/>
              </w:rPr>
              <w:t>300</w:t>
            </w:r>
          </w:p>
        </w:tc>
        <w:tc>
          <w:tcPr>
            <w:tcW w:w="3150" w:type="dxa"/>
          </w:tcPr>
          <w:p w14:paraId="780C13D4" w14:textId="77777777" w:rsidR="00A97535" w:rsidRPr="00A97535" w:rsidRDefault="00A97535" w:rsidP="00A97535">
            <w:pPr>
              <w:tabs>
                <w:tab w:val="left" w:pos="720"/>
                <w:tab w:val="left" w:pos="5760"/>
              </w:tabs>
              <w:spacing w:before="0" w:after="0" w:line="240" w:lineRule="auto"/>
              <w:cnfStyle w:val="000000010000" w:firstRow="0" w:lastRow="0" w:firstColumn="0" w:lastColumn="0" w:oddVBand="0" w:evenVBand="0" w:oddHBand="0" w:evenHBand="1" w:firstRowFirstColumn="0" w:firstRowLastColumn="0" w:lastRowFirstColumn="0" w:lastRowLastColumn="0"/>
              <w:rPr>
                <w:rFonts w:eastAsia="Calibri" w:cs="Calibri"/>
                <w:sz w:val="21"/>
                <w:szCs w:val="21"/>
              </w:rPr>
            </w:pPr>
            <w:r w:rsidRPr="00A97535">
              <w:rPr>
                <w:rFonts w:eastAsia="Calibri" w:cs="Calibri"/>
                <w:sz w:val="21"/>
                <w:szCs w:val="21"/>
              </w:rPr>
              <w:t>1,800</w:t>
            </w:r>
          </w:p>
        </w:tc>
      </w:tr>
      <w:tr w:rsidR="00A97535" w:rsidRPr="00A97535" w14:paraId="2746BA53" w14:textId="77777777" w:rsidTr="00A97535">
        <w:trPr>
          <w:cnfStyle w:val="000000100000" w:firstRow="0" w:lastRow="0" w:firstColumn="0" w:lastColumn="0" w:oddVBand="0" w:evenVBand="0" w:oddHBand="1" w:evenHBand="0" w:firstRowFirstColumn="0" w:firstRowLastColumn="0" w:lastRowFirstColumn="0" w:lastRowLastColumn="0"/>
          <w:trHeight w:val="317"/>
        </w:trPr>
        <w:tc>
          <w:tcPr>
            <w:cnfStyle w:val="001000000000" w:firstRow="0" w:lastRow="0" w:firstColumn="1" w:lastColumn="0" w:oddVBand="0" w:evenVBand="0" w:oddHBand="0" w:evenHBand="0" w:firstRowFirstColumn="0" w:firstRowLastColumn="0" w:lastRowFirstColumn="0" w:lastRowLastColumn="0"/>
            <w:tcW w:w="2787" w:type="dxa"/>
          </w:tcPr>
          <w:p w14:paraId="7538D332" w14:textId="77777777" w:rsidR="00A97535" w:rsidRPr="00A97535" w:rsidRDefault="00A97535" w:rsidP="00A97535">
            <w:pPr>
              <w:tabs>
                <w:tab w:val="left" w:pos="720"/>
                <w:tab w:val="left" w:pos="5760"/>
              </w:tabs>
              <w:spacing w:before="0" w:after="0" w:line="240" w:lineRule="auto"/>
              <w:jc w:val="center"/>
              <w:rPr>
                <w:rFonts w:eastAsia="Calibri" w:cs="Calibri"/>
                <w:sz w:val="21"/>
                <w:szCs w:val="21"/>
              </w:rPr>
            </w:pPr>
            <w:r w:rsidRPr="00A97535">
              <w:rPr>
                <w:rFonts w:eastAsia="Calibri" w:cs="Calibri"/>
                <w:sz w:val="21"/>
                <w:szCs w:val="21"/>
              </w:rPr>
              <w:t>Minnesota</w:t>
            </w:r>
          </w:p>
        </w:tc>
        <w:tc>
          <w:tcPr>
            <w:tcW w:w="3060" w:type="dxa"/>
          </w:tcPr>
          <w:p w14:paraId="200B18B5" w14:textId="77777777" w:rsidR="00A97535" w:rsidRPr="00A97535" w:rsidRDefault="00A97535" w:rsidP="00A97535">
            <w:pPr>
              <w:tabs>
                <w:tab w:val="left" w:pos="720"/>
                <w:tab w:val="left" w:pos="5760"/>
              </w:tabs>
              <w:spacing w:before="0" w:after="0" w:line="240" w:lineRule="auto"/>
              <w:cnfStyle w:val="000000100000" w:firstRow="0" w:lastRow="0" w:firstColumn="0" w:lastColumn="0" w:oddVBand="0" w:evenVBand="0" w:oddHBand="1" w:evenHBand="0" w:firstRowFirstColumn="0" w:firstRowLastColumn="0" w:lastRowFirstColumn="0" w:lastRowLastColumn="0"/>
              <w:rPr>
                <w:rFonts w:eastAsia="Calibri" w:cs="Calibri"/>
                <w:sz w:val="21"/>
                <w:szCs w:val="21"/>
              </w:rPr>
            </w:pPr>
            <w:r w:rsidRPr="00A97535">
              <w:rPr>
                <w:rFonts w:eastAsia="Calibri" w:cs="Calibri"/>
                <w:sz w:val="21"/>
                <w:szCs w:val="21"/>
              </w:rPr>
              <w:t>500</w:t>
            </w:r>
          </w:p>
        </w:tc>
        <w:tc>
          <w:tcPr>
            <w:tcW w:w="3150" w:type="dxa"/>
          </w:tcPr>
          <w:p w14:paraId="64BFA5C1" w14:textId="77777777" w:rsidR="00A97535" w:rsidRPr="00A97535" w:rsidRDefault="00A97535" w:rsidP="00A97535">
            <w:pPr>
              <w:tabs>
                <w:tab w:val="left" w:pos="720"/>
                <w:tab w:val="left" w:pos="5760"/>
              </w:tabs>
              <w:spacing w:before="0" w:after="0" w:line="240" w:lineRule="auto"/>
              <w:cnfStyle w:val="000000100000" w:firstRow="0" w:lastRow="0" w:firstColumn="0" w:lastColumn="0" w:oddVBand="0" w:evenVBand="0" w:oddHBand="1" w:evenHBand="0" w:firstRowFirstColumn="0" w:firstRowLastColumn="0" w:lastRowFirstColumn="0" w:lastRowLastColumn="0"/>
              <w:rPr>
                <w:rFonts w:eastAsia="Calibri" w:cs="Calibri"/>
                <w:sz w:val="21"/>
                <w:szCs w:val="21"/>
              </w:rPr>
            </w:pPr>
            <w:r w:rsidRPr="00A97535">
              <w:rPr>
                <w:rFonts w:eastAsia="Calibri" w:cs="Calibri"/>
                <w:sz w:val="21"/>
                <w:szCs w:val="21"/>
              </w:rPr>
              <w:t>3,000</w:t>
            </w:r>
          </w:p>
        </w:tc>
      </w:tr>
      <w:tr w:rsidR="00A97535" w:rsidRPr="00A97535" w14:paraId="0771B382" w14:textId="77777777" w:rsidTr="00A97535">
        <w:trPr>
          <w:cnfStyle w:val="000000010000" w:firstRow="0" w:lastRow="0" w:firstColumn="0" w:lastColumn="0" w:oddVBand="0" w:evenVBand="0" w:oddHBand="0" w:evenHBand="1" w:firstRowFirstColumn="0" w:firstRowLastColumn="0" w:lastRowFirstColumn="0" w:lastRowLastColumn="0"/>
          <w:trHeight w:val="317"/>
        </w:trPr>
        <w:tc>
          <w:tcPr>
            <w:cnfStyle w:val="001000000000" w:firstRow="0" w:lastRow="0" w:firstColumn="1" w:lastColumn="0" w:oddVBand="0" w:evenVBand="0" w:oddHBand="0" w:evenHBand="0" w:firstRowFirstColumn="0" w:firstRowLastColumn="0" w:lastRowFirstColumn="0" w:lastRowLastColumn="0"/>
            <w:tcW w:w="2787" w:type="dxa"/>
          </w:tcPr>
          <w:p w14:paraId="5F66DA7E" w14:textId="77777777" w:rsidR="00A97535" w:rsidRPr="00A97535" w:rsidRDefault="00A97535" w:rsidP="00A97535">
            <w:pPr>
              <w:tabs>
                <w:tab w:val="left" w:pos="720"/>
                <w:tab w:val="left" w:pos="5760"/>
              </w:tabs>
              <w:spacing w:before="0" w:after="0" w:line="240" w:lineRule="auto"/>
              <w:jc w:val="center"/>
              <w:rPr>
                <w:rFonts w:eastAsia="Calibri" w:cs="Calibri"/>
                <w:sz w:val="21"/>
                <w:szCs w:val="21"/>
              </w:rPr>
            </w:pPr>
            <w:r w:rsidRPr="00A97535">
              <w:rPr>
                <w:rFonts w:eastAsia="Calibri" w:cs="Calibri"/>
                <w:sz w:val="21"/>
                <w:szCs w:val="21"/>
              </w:rPr>
              <w:t>Colorado</w:t>
            </w:r>
          </w:p>
        </w:tc>
        <w:tc>
          <w:tcPr>
            <w:tcW w:w="3060" w:type="dxa"/>
          </w:tcPr>
          <w:p w14:paraId="07D8F389" w14:textId="77777777" w:rsidR="00A97535" w:rsidRPr="00A97535" w:rsidRDefault="00A97535" w:rsidP="00A97535">
            <w:pPr>
              <w:tabs>
                <w:tab w:val="left" w:pos="720"/>
                <w:tab w:val="left" w:pos="5760"/>
              </w:tabs>
              <w:spacing w:before="0" w:after="0" w:line="240" w:lineRule="auto"/>
              <w:cnfStyle w:val="000000010000" w:firstRow="0" w:lastRow="0" w:firstColumn="0" w:lastColumn="0" w:oddVBand="0" w:evenVBand="0" w:oddHBand="0" w:evenHBand="1" w:firstRowFirstColumn="0" w:firstRowLastColumn="0" w:lastRowFirstColumn="0" w:lastRowLastColumn="0"/>
              <w:rPr>
                <w:rFonts w:eastAsia="Calibri" w:cs="Calibri"/>
                <w:sz w:val="21"/>
                <w:szCs w:val="21"/>
              </w:rPr>
            </w:pPr>
            <w:r w:rsidRPr="00A97535">
              <w:rPr>
                <w:rFonts w:eastAsia="Calibri" w:cs="Calibri"/>
                <w:sz w:val="21"/>
                <w:szCs w:val="21"/>
              </w:rPr>
              <w:t>--</w:t>
            </w:r>
          </w:p>
        </w:tc>
        <w:tc>
          <w:tcPr>
            <w:tcW w:w="3150" w:type="dxa"/>
          </w:tcPr>
          <w:p w14:paraId="2903877E" w14:textId="77777777" w:rsidR="00A97535" w:rsidRPr="00A97535" w:rsidRDefault="00A97535" w:rsidP="00A97535">
            <w:pPr>
              <w:tabs>
                <w:tab w:val="left" w:pos="720"/>
                <w:tab w:val="left" w:pos="5760"/>
              </w:tabs>
              <w:spacing w:before="0" w:after="0" w:line="240" w:lineRule="auto"/>
              <w:cnfStyle w:val="000000010000" w:firstRow="0" w:lastRow="0" w:firstColumn="0" w:lastColumn="0" w:oddVBand="0" w:evenVBand="0" w:oddHBand="0" w:evenHBand="1" w:firstRowFirstColumn="0" w:firstRowLastColumn="0" w:lastRowFirstColumn="0" w:lastRowLastColumn="0"/>
              <w:rPr>
                <w:rFonts w:eastAsia="Calibri" w:cs="Calibri"/>
                <w:sz w:val="21"/>
                <w:szCs w:val="21"/>
              </w:rPr>
            </w:pPr>
            <w:r w:rsidRPr="00A97535">
              <w:rPr>
                <w:rFonts w:eastAsia="Calibri" w:cs="Calibri"/>
                <w:sz w:val="21"/>
                <w:szCs w:val="21"/>
              </w:rPr>
              <w:t>2,500</w:t>
            </w:r>
          </w:p>
        </w:tc>
      </w:tr>
      <w:tr w:rsidR="00A97535" w:rsidRPr="00A97535" w14:paraId="3B0A18C8" w14:textId="77777777" w:rsidTr="00A97535">
        <w:trPr>
          <w:cnfStyle w:val="000000100000" w:firstRow="0" w:lastRow="0" w:firstColumn="0" w:lastColumn="0" w:oddVBand="0" w:evenVBand="0" w:oddHBand="1" w:evenHBand="0" w:firstRowFirstColumn="0" w:firstRowLastColumn="0" w:lastRowFirstColumn="0" w:lastRowLastColumn="0"/>
          <w:trHeight w:val="317"/>
        </w:trPr>
        <w:tc>
          <w:tcPr>
            <w:cnfStyle w:val="001000000000" w:firstRow="0" w:lastRow="0" w:firstColumn="1" w:lastColumn="0" w:oddVBand="0" w:evenVBand="0" w:oddHBand="0" w:evenHBand="0" w:firstRowFirstColumn="0" w:firstRowLastColumn="0" w:lastRowFirstColumn="0" w:lastRowLastColumn="0"/>
            <w:tcW w:w="2787" w:type="dxa"/>
          </w:tcPr>
          <w:p w14:paraId="300047B0" w14:textId="77777777" w:rsidR="00A97535" w:rsidRPr="00A97535" w:rsidRDefault="00A97535" w:rsidP="00A97535">
            <w:pPr>
              <w:tabs>
                <w:tab w:val="left" w:pos="720"/>
                <w:tab w:val="left" w:pos="5760"/>
              </w:tabs>
              <w:spacing w:before="0" w:after="0" w:line="240" w:lineRule="auto"/>
              <w:jc w:val="center"/>
              <w:rPr>
                <w:rFonts w:eastAsia="Calibri" w:cs="Calibri"/>
                <w:sz w:val="21"/>
                <w:szCs w:val="21"/>
              </w:rPr>
            </w:pPr>
            <w:r w:rsidRPr="00A97535">
              <w:rPr>
                <w:rFonts w:eastAsia="Calibri" w:cs="Calibri"/>
                <w:sz w:val="21"/>
                <w:szCs w:val="21"/>
              </w:rPr>
              <w:t>Nebraska</w:t>
            </w:r>
          </w:p>
        </w:tc>
        <w:tc>
          <w:tcPr>
            <w:tcW w:w="3060" w:type="dxa"/>
          </w:tcPr>
          <w:p w14:paraId="15CAED07" w14:textId="77777777" w:rsidR="00A97535" w:rsidRPr="00A97535" w:rsidRDefault="00A97535" w:rsidP="00A97535">
            <w:pPr>
              <w:tabs>
                <w:tab w:val="left" w:pos="720"/>
                <w:tab w:val="left" w:pos="5760"/>
              </w:tabs>
              <w:spacing w:before="0" w:after="0" w:line="240" w:lineRule="auto"/>
              <w:cnfStyle w:val="000000100000" w:firstRow="0" w:lastRow="0" w:firstColumn="0" w:lastColumn="0" w:oddVBand="0" w:evenVBand="0" w:oddHBand="1" w:evenHBand="0" w:firstRowFirstColumn="0" w:firstRowLastColumn="0" w:lastRowFirstColumn="0" w:lastRowLastColumn="0"/>
              <w:rPr>
                <w:rFonts w:eastAsia="Calibri" w:cs="Calibri"/>
                <w:sz w:val="21"/>
                <w:szCs w:val="21"/>
              </w:rPr>
            </w:pPr>
            <w:r w:rsidRPr="00A97535">
              <w:rPr>
                <w:rFonts w:eastAsia="Calibri" w:cs="Calibri"/>
                <w:sz w:val="21"/>
                <w:szCs w:val="21"/>
              </w:rPr>
              <w:t>--</w:t>
            </w:r>
          </w:p>
        </w:tc>
        <w:tc>
          <w:tcPr>
            <w:tcW w:w="3150" w:type="dxa"/>
          </w:tcPr>
          <w:p w14:paraId="24F3E0F7" w14:textId="77777777" w:rsidR="00A97535" w:rsidRPr="00A97535" w:rsidRDefault="00A97535" w:rsidP="00A97535">
            <w:pPr>
              <w:tabs>
                <w:tab w:val="left" w:pos="720"/>
                <w:tab w:val="left" w:pos="5760"/>
              </w:tabs>
              <w:spacing w:before="0" w:after="0" w:line="240" w:lineRule="auto"/>
              <w:cnfStyle w:val="000000100000" w:firstRow="0" w:lastRow="0" w:firstColumn="0" w:lastColumn="0" w:oddVBand="0" w:evenVBand="0" w:oddHBand="1" w:evenHBand="0" w:firstRowFirstColumn="0" w:firstRowLastColumn="0" w:lastRowFirstColumn="0" w:lastRowLastColumn="0"/>
              <w:rPr>
                <w:rFonts w:eastAsia="Calibri" w:cs="Calibri"/>
                <w:sz w:val="21"/>
                <w:szCs w:val="21"/>
              </w:rPr>
            </w:pPr>
            <w:r w:rsidRPr="00A97535">
              <w:rPr>
                <w:rFonts w:eastAsia="Calibri" w:cs="Calibri"/>
                <w:sz w:val="21"/>
                <w:szCs w:val="21"/>
              </w:rPr>
              <w:t>3,625</w:t>
            </w:r>
          </w:p>
        </w:tc>
      </w:tr>
      <w:tr w:rsidR="00A97535" w:rsidRPr="00A97535" w14:paraId="67393EB7" w14:textId="77777777" w:rsidTr="00A97535">
        <w:trPr>
          <w:cnfStyle w:val="000000010000" w:firstRow="0" w:lastRow="0" w:firstColumn="0" w:lastColumn="0" w:oddVBand="0" w:evenVBand="0" w:oddHBand="0" w:evenHBand="1" w:firstRowFirstColumn="0" w:firstRowLastColumn="0" w:lastRowFirstColumn="0" w:lastRowLastColumn="0"/>
          <w:trHeight w:val="317"/>
        </w:trPr>
        <w:tc>
          <w:tcPr>
            <w:cnfStyle w:val="001000000000" w:firstRow="0" w:lastRow="0" w:firstColumn="1" w:lastColumn="0" w:oddVBand="0" w:evenVBand="0" w:oddHBand="0" w:evenHBand="0" w:firstRowFirstColumn="0" w:firstRowLastColumn="0" w:lastRowFirstColumn="0" w:lastRowLastColumn="0"/>
            <w:tcW w:w="2787" w:type="dxa"/>
          </w:tcPr>
          <w:p w14:paraId="0D657B37" w14:textId="77777777" w:rsidR="00A97535" w:rsidRPr="00A97535" w:rsidRDefault="00A97535" w:rsidP="00A97535">
            <w:pPr>
              <w:tabs>
                <w:tab w:val="left" w:pos="720"/>
                <w:tab w:val="left" w:pos="5760"/>
              </w:tabs>
              <w:spacing w:before="0" w:after="0" w:line="240" w:lineRule="auto"/>
              <w:jc w:val="center"/>
              <w:rPr>
                <w:rFonts w:eastAsia="Calibri" w:cs="Calibri"/>
                <w:sz w:val="21"/>
                <w:szCs w:val="21"/>
              </w:rPr>
            </w:pPr>
            <w:r w:rsidRPr="00A97535">
              <w:rPr>
                <w:rFonts w:eastAsia="Calibri" w:cs="Calibri"/>
                <w:sz w:val="21"/>
                <w:szCs w:val="21"/>
              </w:rPr>
              <w:t>Virginia</w:t>
            </w:r>
          </w:p>
        </w:tc>
        <w:tc>
          <w:tcPr>
            <w:tcW w:w="3060" w:type="dxa"/>
          </w:tcPr>
          <w:p w14:paraId="09349632" w14:textId="77777777" w:rsidR="00A97535" w:rsidRPr="00A97535" w:rsidRDefault="00A97535" w:rsidP="00A97535">
            <w:pPr>
              <w:tabs>
                <w:tab w:val="left" w:pos="720"/>
                <w:tab w:val="left" w:pos="5760"/>
              </w:tabs>
              <w:spacing w:before="0" w:after="0" w:line="240" w:lineRule="auto"/>
              <w:cnfStyle w:val="000000010000" w:firstRow="0" w:lastRow="0" w:firstColumn="0" w:lastColumn="0" w:oddVBand="0" w:evenVBand="0" w:oddHBand="0" w:evenHBand="1" w:firstRowFirstColumn="0" w:firstRowLastColumn="0" w:lastRowFirstColumn="0" w:lastRowLastColumn="0"/>
              <w:rPr>
                <w:rFonts w:eastAsia="Calibri" w:cs="Calibri"/>
                <w:sz w:val="21"/>
                <w:szCs w:val="21"/>
              </w:rPr>
            </w:pPr>
            <w:r w:rsidRPr="00A97535">
              <w:rPr>
                <w:rFonts w:eastAsia="Calibri" w:cs="Calibri"/>
                <w:sz w:val="21"/>
                <w:szCs w:val="21"/>
              </w:rPr>
              <w:t>--</w:t>
            </w:r>
          </w:p>
        </w:tc>
        <w:tc>
          <w:tcPr>
            <w:tcW w:w="3150" w:type="dxa"/>
          </w:tcPr>
          <w:p w14:paraId="4172ABE5" w14:textId="77777777" w:rsidR="00A97535" w:rsidRPr="00A97535" w:rsidRDefault="00A97535" w:rsidP="00A97535">
            <w:pPr>
              <w:tabs>
                <w:tab w:val="left" w:pos="720"/>
                <w:tab w:val="left" w:pos="5760"/>
              </w:tabs>
              <w:spacing w:before="0" w:after="0" w:line="240" w:lineRule="auto"/>
              <w:cnfStyle w:val="000000010000" w:firstRow="0" w:lastRow="0" w:firstColumn="0" w:lastColumn="0" w:oddVBand="0" w:evenVBand="0" w:oddHBand="0" w:evenHBand="1" w:firstRowFirstColumn="0" w:firstRowLastColumn="0" w:lastRowFirstColumn="0" w:lastRowLastColumn="0"/>
              <w:rPr>
                <w:rFonts w:eastAsia="Calibri" w:cs="Calibri"/>
                <w:sz w:val="21"/>
                <w:szCs w:val="21"/>
              </w:rPr>
            </w:pPr>
            <w:r w:rsidRPr="00A97535">
              <w:rPr>
                <w:rFonts w:eastAsia="Calibri" w:cs="Calibri"/>
                <w:sz w:val="21"/>
                <w:szCs w:val="21"/>
              </w:rPr>
              <w:t>2,000</w:t>
            </w:r>
          </w:p>
        </w:tc>
      </w:tr>
      <w:tr w:rsidR="00A97535" w:rsidRPr="00A97535" w14:paraId="0F03EE84" w14:textId="77777777" w:rsidTr="00A97535">
        <w:trPr>
          <w:cnfStyle w:val="000000100000" w:firstRow="0" w:lastRow="0" w:firstColumn="0" w:lastColumn="0" w:oddVBand="0" w:evenVBand="0" w:oddHBand="1" w:evenHBand="0" w:firstRowFirstColumn="0" w:firstRowLastColumn="0" w:lastRowFirstColumn="0" w:lastRowLastColumn="0"/>
          <w:trHeight w:val="317"/>
        </w:trPr>
        <w:tc>
          <w:tcPr>
            <w:cnfStyle w:val="001000000000" w:firstRow="0" w:lastRow="0" w:firstColumn="1" w:lastColumn="0" w:oddVBand="0" w:evenVBand="0" w:oddHBand="0" w:evenHBand="0" w:firstRowFirstColumn="0" w:firstRowLastColumn="0" w:lastRowFirstColumn="0" w:lastRowLastColumn="0"/>
            <w:tcW w:w="2787" w:type="dxa"/>
          </w:tcPr>
          <w:p w14:paraId="1A27DA1C" w14:textId="77777777" w:rsidR="00A97535" w:rsidRPr="00A97535" w:rsidRDefault="00A97535" w:rsidP="00A97535">
            <w:pPr>
              <w:tabs>
                <w:tab w:val="left" w:pos="720"/>
                <w:tab w:val="left" w:pos="5760"/>
              </w:tabs>
              <w:spacing w:before="0" w:after="0" w:line="240" w:lineRule="auto"/>
              <w:jc w:val="center"/>
              <w:rPr>
                <w:rFonts w:eastAsia="Calibri" w:cs="Calibri"/>
                <w:sz w:val="21"/>
                <w:szCs w:val="21"/>
              </w:rPr>
            </w:pPr>
            <w:r w:rsidRPr="00A97535">
              <w:rPr>
                <w:rFonts w:eastAsia="Calibri" w:cs="Calibri"/>
                <w:sz w:val="21"/>
                <w:szCs w:val="21"/>
              </w:rPr>
              <w:t>Louisiana</w:t>
            </w:r>
          </w:p>
        </w:tc>
        <w:tc>
          <w:tcPr>
            <w:tcW w:w="3060" w:type="dxa"/>
          </w:tcPr>
          <w:p w14:paraId="05E71FAB" w14:textId="77777777" w:rsidR="00A97535" w:rsidRPr="00A97535" w:rsidRDefault="00A97535" w:rsidP="00A97535">
            <w:pPr>
              <w:tabs>
                <w:tab w:val="left" w:pos="720"/>
                <w:tab w:val="left" w:pos="5760"/>
              </w:tabs>
              <w:spacing w:before="0" w:after="0" w:line="240" w:lineRule="auto"/>
              <w:cnfStyle w:val="000000100000" w:firstRow="0" w:lastRow="0" w:firstColumn="0" w:lastColumn="0" w:oddVBand="0" w:evenVBand="0" w:oddHBand="1" w:evenHBand="0" w:firstRowFirstColumn="0" w:firstRowLastColumn="0" w:lastRowFirstColumn="0" w:lastRowLastColumn="0"/>
              <w:rPr>
                <w:rFonts w:eastAsia="Calibri" w:cs="Calibri"/>
                <w:sz w:val="21"/>
                <w:szCs w:val="21"/>
              </w:rPr>
            </w:pPr>
            <w:r w:rsidRPr="00A97535">
              <w:rPr>
                <w:rFonts w:eastAsia="Calibri" w:cs="Calibri"/>
                <w:sz w:val="21"/>
                <w:szCs w:val="21"/>
              </w:rPr>
              <w:t>--</w:t>
            </w:r>
          </w:p>
        </w:tc>
        <w:tc>
          <w:tcPr>
            <w:tcW w:w="3150" w:type="dxa"/>
          </w:tcPr>
          <w:p w14:paraId="0EB69F24" w14:textId="77777777" w:rsidR="00A97535" w:rsidRPr="00A97535" w:rsidRDefault="00A97535" w:rsidP="00A97535">
            <w:pPr>
              <w:tabs>
                <w:tab w:val="left" w:pos="720"/>
                <w:tab w:val="left" w:pos="5760"/>
              </w:tabs>
              <w:spacing w:before="0" w:after="0" w:line="240" w:lineRule="auto"/>
              <w:cnfStyle w:val="000000100000" w:firstRow="0" w:lastRow="0" w:firstColumn="0" w:lastColumn="0" w:oddVBand="0" w:evenVBand="0" w:oddHBand="1" w:evenHBand="0" w:firstRowFirstColumn="0" w:firstRowLastColumn="0" w:lastRowFirstColumn="0" w:lastRowLastColumn="0"/>
              <w:rPr>
                <w:rFonts w:eastAsia="Calibri" w:cs="Calibri"/>
                <w:sz w:val="21"/>
                <w:szCs w:val="21"/>
              </w:rPr>
            </w:pPr>
            <w:r w:rsidRPr="00A97535">
              <w:rPr>
                <w:rFonts w:eastAsia="Calibri" w:cs="Calibri"/>
                <w:sz w:val="21"/>
                <w:szCs w:val="21"/>
              </w:rPr>
              <w:t>3,000</w:t>
            </w:r>
          </w:p>
        </w:tc>
      </w:tr>
    </w:tbl>
    <w:p w14:paraId="24E1E78A" w14:textId="77777777" w:rsidR="00A97535" w:rsidRPr="00A97535" w:rsidRDefault="00A97535" w:rsidP="00A97535">
      <w:r w:rsidRPr="00A97535">
        <w:t>There seems to be a trend toward specifying lower opening compressive strengths for PDRs and using a maturity meter to monitor in-situ strength gain, particularly if very early opening is required (e.g., 4-hour curing time). For instance, the Virginia DOT allows the use of maturity meters to monitor in-situ strength, in order to facilitate rapid decision-making on traffic-opening times (</w:t>
      </w:r>
      <w:proofErr w:type="spellStart"/>
      <w:r w:rsidRPr="00A97535">
        <w:t>Elfino</w:t>
      </w:r>
      <w:proofErr w:type="spellEnd"/>
      <w:r w:rsidRPr="00A97535">
        <w:t xml:space="preserve"> et al, 2013).</w:t>
      </w:r>
    </w:p>
    <w:p w14:paraId="097C6BB5" w14:textId="77777777" w:rsidR="00A97535" w:rsidRPr="00A97535" w:rsidRDefault="00A97535" w:rsidP="00A97535">
      <w:r w:rsidRPr="00A97535">
        <w:t xml:space="preserve">Drying shrinkage and CTE of repair materials also impact the performance of PDRs; the greater the difference in these properties between the repair material and the existing concrete, the greater the risk of debonding (Smith et al., 2014). Emmons et al. (1993) indicated that most repair materials have greater shrinkage potential than conventional concrete, hence a repair material that is restrained in a patch could induce tensile stress as high as 1,000 psi. </w:t>
      </w:r>
    </w:p>
    <w:p w14:paraId="053CB8AD" w14:textId="77777777" w:rsidR="00A97535" w:rsidRPr="00A97535" w:rsidRDefault="00A97535" w:rsidP="00A97535">
      <w:r w:rsidRPr="00A97535">
        <w:t xml:space="preserve">Apart from possessing desirable strength and shrinkage characteristics, PDR materials should also be able to withstand deterioration from freezing and thawing. Therefore, freeze-thaw durability is an important material characteristic that needs consideration. Rapid strength-gain materials, although allow for early opening to traffic, are often prone to durability-related distresses owing to their reduced curing times and slower long-term strength gain (Van Dam et al., 2005; </w:t>
      </w:r>
      <w:proofErr w:type="spellStart"/>
      <w:r w:rsidRPr="00A97535">
        <w:t>Frentress</w:t>
      </w:r>
      <w:proofErr w:type="spellEnd"/>
      <w:r w:rsidRPr="00A97535">
        <w:t xml:space="preserve"> and Harrington, 2012). Using high-quality materials and construction techniques, reducing the water-to-cement ratio and increasing aggregate volume but maintaining workability are some suggested measures for achieving early-strength without adversely affecting durability (Van Dam et al., 2005).</w:t>
      </w:r>
    </w:p>
    <w:p w14:paraId="058587FD" w14:textId="6CE273CC" w:rsidR="00A97535" w:rsidRPr="00A97535" w:rsidRDefault="00A97535" w:rsidP="00A97535">
      <w:r w:rsidRPr="00A97535">
        <w:t>Flowability, rate of strength gain, water and chloride ion impermeability and ability to develop strong bond with the existing concrete have also been identified as essential material characteristics that influence the long-term performance of repair concrete materials (Deshpande, 2006). Several laboratory test methods are available for evaluating the mechanical, durability and dimensional stability properties of cementitious repair materials</w:t>
      </w:r>
      <w:r w:rsidR="00F3173E">
        <w:t>.</w:t>
      </w:r>
      <w:r w:rsidRPr="00A97535">
        <w:t xml:space="preserve"> Table </w:t>
      </w:r>
      <w:r w:rsidR="00A9566C">
        <w:t>3.</w:t>
      </w:r>
      <w:r w:rsidRPr="00A97535">
        <w:t xml:space="preserve">2 shows examples of such tests.  </w:t>
      </w:r>
    </w:p>
    <w:p w14:paraId="2F864FE7" w14:textId="77777777" w:rsidR="00A9566C" w:rsidRDefault="00A9566C">
      <w:pPr>
        <w:spacing w:before="0" w:after="0" w:line="240" w:lineRule="auto"/>
        <w:rPr>
          <w:b/>
          <w:bCs/>
          <w:color w:val="365F91" w:themeColor="accent1" w:themeShade="BF"/>
          <w:sz w:val="20"/>
          <w:szCs w:val="16"/>
        </w:rPr>
      </w:pPr>
      <w:bookmarkStart w:id="38" w:name="_Toc22052382"/>
      <w:r>
        <w:br w:type="page"/>
      </w:r>
    </w:p>
    <w:p w14:paraId="6EBE9ECB" w14:textId="63402989" w:rsidR="00A97535" w:rsidRPr="00A97535" w:rsidRDefault="00A97535" w:rsidP="00F3173E">
      <w:pPr>
        <w:pStyle w:val="Caption"/>
      </w:pPr>
      <w:r w:rsidRPr="00A97535">
        <w:lastRenderedPageBreak/>
        <w:t xml:space="preserve">Table </w:t>
      </w:r>
      <w:r w:rsidR="00F3173E">
        <w:t>3.2</w:t>
      </w:r>
      <w:r w:rsidRPr="00A97535">
        <w:t xml:space="preserve"> Laboratory Test Methods for Evaluating Cementitious Repair Materials</w:t>
      </w:r>
      <w:bookmarkEnd w:id="38"/>
    </w:p>
    <w:tbl>
      <w:tblPr>
        <w:tblStyle w:val="BRAUN"/>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3960"/>
        <w:gridCol w:w="4684"/>
      </w:tblGrid>
      <w:tr w:rsidR="00A97535" w:rsidRPr="00A97535" w14:paraId="3AEA8352" w14:textId="77777777" w:rsidTr="00A97535">
        <w:trPr>
          <w:cnfStyle w:val="100000000000" w:firstRow="1" w:lastRow="0" w:firstColumn="0" w:lastColumn="0" w:oddVBand="0" w:evenVBand="0" w:oddHBand="0" w:evenHBand="0" w:firstRowFirstColumn="0" w:firstRowLastColumn="0" w:lastRowFirstColumn="0" w:lastRowLastColumn="0"/>
          <w:trHeight w:val="317"/>
          <w:jc w:val="center"/>
        </w:trPr>
        <w:tc>
          <w:tcPr>
            <w:cnfStyle w:val="001000000000" w:firstRow="0" w:lastRow="0" w:firstColumn="1" w:lastColumn="0" w:oddVBand="0" w:evenVBand="0" w:oddHBand="0" w:evenHBand="0" w:firstRowFirstColumn="0" w:firstRowLastColumn="0" w:lastRowFirstColumn="0" w:lastRowLastColumn="0"/>
            <w:tcW w:w="4305" w:type="dxa"/>
            <w:tcBorders>
              <w:top w:val="single" w:sz="4" w:space="0" w:color="auto"/>
              <w:left w:val="single" w:sz="4" w:space="0" w:color="auto"/>
              <w:bottom w:val="single" w:sz="4" w:space="0" w:color="auto"/>
            </w:tcBorders>
          </w:tcPr>
          <w:p w14:paraId="21DEC031" w14:textId="77777777" w:rsidR="00A97535" w:rsidRPr="00A9566C" w:rsidRDefault="00A97535" w:rsidP="00A97535">
            <w:pPr>
              <w:tabs>
                <w:tab w:val="left" w:pos="720"/>
                <w:tab w:val="left" w:pos="5760"/>
              </w:tabs>
              <w:spacing w:before="0" w:after="0" w:line="240" w:lineRule="auto"/>
              <w:jc w:val="center"/>
              <w:rPr>
                <w:rFonts w:eastAsia="Calibri" w:cs="Calibri"/>
                <w:sz w:val="20"/>
              </w:rPr>
            </w:pPr>
            <w:r w:rsidRPr="00A9566C">
              <w:rPr>
                <w:rFonts w:eastAsia="Calibri" w:cs="Calibri"/>
                <w:sz w:val="20"/>
              </w:rPr>
              <w:t>Property</w:t>
            </w:r>
          </w:p>
        </w:tc>
        <w:tc>
          <w:tcPr>
            <w:tcW w:w="5097" w:type="dxa"/>
            <w:tcBorders>
              <w:top w:val="single" w:sz="4" w:space="0" w:color="auto"/>
              <w:bottom w:val="single" w:sz="4" w:space="0" w:color="auto"/>
              <w:right w:val="single" w:sz="4" w:space="0" w:color="auto"/>
            </w:tcBorders>
          </w:tcPr>
          <w:p w14:paraId="797FE7BF" w14:textId="77777777" w:rsidR="00A97535" w:rsidRPr="00A9566C" w:rsidRDefault="00A97535" w:rsidP="00A97535">
            <w:pPr>
              <w:tabs>
                <w:tab w:val="left" w:pos="720"/>
                <w:tab w:val="left" w:pos="5760"/>
              </w:tabs>
              <w:spacing w:before="0" w:after="0" w:line="240" w:lineRule="auto"/>
              <w:cnfStyle w:val="100000000000" w:firstRow="1" w:lastRow="0" w:firstColumn="0" w:lastColumn="0" w:oddVBand="0" w:evenVBand="0" w:oddHBand="0" w:evenHBand="0" w:firstRowFirstColumn="0" w:firstRowLastColumn="0" w:lastRowFirstColumn="0" w:lastRowLastColumn="0"/>
              <w:rPr>
                <w:rFonts w:eastAsia="Calibri" w:cs="Calibri"/>
                <w:sz w:val="20"/>
              </w:rPr>
            </w:pPr>
            <w:r w:rsidRPr="00A9566C">
              <w:rPr>
                <w:rFonts w:eastAsia="Calibri" w:cs="Calibri"/>
                <w:sz w:val="20"/>
              </w:rPr>
              <w:t>Test Method</w:t>
            </w:r>
          </w:p>
        </w:tc>
      </w:tr>
      <w:tr w:rsidR="00A97535" w:rsidRPr="00A97535" w14:paraId="241F58AA" w14:textId="77777777" w:rsidTr="00A97535">
        <w:trPr>
          <w:cnfStyle w:val="000000100000" w:firstRow="0" w:lastRow="0" w:firstColumn="0" w:lastColumn="0" w:oddVBand="0" w:evenVBand="0" w:oddHBand="1" w:evenHBand="0" w:firstRowFirstColumn="0" w:firstRowLastColumn="0" w:lastRowFirstColumn="0" w:lastRowLastColumn="0"/>
          <w:trHeight w:val="317"/>
          <w:jc w:val="center"/>
        </w:trPr>
        <w:tc>
          <w:tcPr>
            <w:cnfStyle w:val="001000000000" w:firstRow="0" w:lastRow="0" w:firstColumn="1" w:lastColumn="0" w:oddVBand="0" w:evenVBand="0" w:oddHBand="0" w:evenHBand="0" w:firstRowFirstColumn="0" w:firstRowLastColumn="0" w:lastRowFirstColumn="0" w:lastRowLastColumn="0"/>
            <w:tcW w:w="4305" w:type="dxa"/>
            <w:tcBorders>
              <w:top w:val="single" w:sz="4" w:space="0" w:color="auto"/>
            </w:tcBorders>
          </w:tcPr>
          <w:p w14:paraId="51BCC139" w14:textId="77777777" w:rsidR="00A97535" w:rsidRPr="00A9566C" w:rsidRDefault="00A97535" w:rsidP="00A97535">
            <w:pPr>
              <w:tabs>
                <w:tab w:val="left" w:pos="720"/>
                <w:tab w:val="left" w:pos="5760"/>
              </w:tabs>
              <w:spacing w:before="0" w:after="0" w:line="240" w:lineRule="auto"/>
              <w:jc w:val="center"/>
              <w:rPr>
                <w:rFonts w:eastAsia="Calibri" w:cs="Calibri"/>
                <w:sz w:val="20"/>
              </w:rPr>
            </w:pPr>
            <w:r w:rsidRPr="00A9566C">
              <w:rPr>
                <w:rFonts w:eastAsia="Calibri" w:cs="Calibri"/>
                <w:sz w:val="20"/>
              </w:rPr>
              <w:t>Compressive strength</w:t>
            </w:r>
          </w:p>
        </w:tc>
        <w:tc>
          <w:tcPr>
            <w:tcW w:w="5097" w:type="dxa"/>
            <w:tcBorders>
              <w:top w:val="single" w:sz="4" w:space="0" w:color="auto"/>
            </w:tcBorders>
          </w:tcPr>
          <w:p w14:paraId="514D78C7" w14:textId="77777777" w:rsidR="00A97535" w:rsidRPr="00A9566C" w:rsidRDefault="00A97535" w:rsidP="00A97535">
            <w:pPr>
              <w:tabs>
                <w:tab w:val="left" w:pos="720"/>
                <w:tab w:val="left" w:pos="5760"/>
              </w:tabs>
              <w:spacing w:before="0" w:after="0" w:line="240" w:lineRule="auto"/>
              <w:cnfStyle w:val="000000100000" w:firstRow="0" w:lastRow="0" w:firstColumn="0" w:lastColumn="0" w:oddVBand="0" w:evenVBand="0" w:oddHBand="1" w:evenHBand="0" w:firstRowFirstColumn="0" w:firstRowLastColumn="0" w:lastRowFirstColumn="0" w:lastRowLastColumn="0"/>
              <w:rPr>
                <w:rFonts w:eastAsia="Calibri" w:cs="Calibri"/>
                <w:sz w:val="20"/>
              </w:rPr>
            </w:pPr>
            <w:r w:rsidRPr="00A9566C">
              <w:rPr>
                <w:rFonts w:eastAsia="Calibri" w:cs="Calibri"/>
                <w:sz w:val="20"/>
              </w:rPr>
              <w:t>ASTM C 39</w:t>
            </w:r>
          </w:p>
        </w:tc>
      </w:tr>
      <w:tr w:rsidR="00A97535" w:rsidRPr="00A97535" w14:paraId="3FB7F7D3" w14:textId="77777777" w:rsidTr="00A97535">
        <w:trPr>
          <w:cnfStyle w:val="000000010000" w:firstRow="0" w:lastRow="0" w:firstColumn="0" w:lastColumn="0" w:oddVBand="0" w:evenVBand="0" w:oddHBand="0" w:evenHBand="1" w:firstRowFirstColumn="0" w:firstRowLastColumn="0" w:lastRowFirstColumn="0" w:lastRowLastColumn="0"/>
          <w:trHeight w:val="317"/>
          <w:jc w:val="center"/>
        </w:trPr>
        <w:tc>
          <w:tcPr>
            <w:cnfStyle w:val="001000000000" w:firstRow="0" w:lastRow="0" w:firstColumn="1" w:lastColumn="0" w:oddVBand="0" w:evenVBand="0" w:oddHBand="0" w:evenHBand="0" w:firstRowFirstColumn="0" w:firstRowLastColumn="0" w:lastRowFirstColumn="0" w:lastRowLastColumn="0"/>
            <w:tcW w:w="4305" w:type="dxa"/>
          </w:tcPr>
          <w:p w14:paraId="61993A96" w14:textId="77777777" w:rsidR="00A97535" w:rsidRPr="00A9566C" w:rsidRDefault="00A97535" w:rsidP="00A97535">
            <w:pPr>
              <w:tabs>
                <w:tab w:val="left" w:pos="720"/>
                <w:tab w:val="left" w:pos="5760"/>
              </w:tabs>
              <w:spacing w:before="0" w:after="0" w:line="240" w:lineRule="auto"/>
              <w:jc w:val="center"/>
              <w:rPr>
                <w:rFonts w:eastAsia="Calibri" w:cs="Calibri"/>
                <w:sz w:val="20"/>
              </w:rPr>
            </w:pPr>
            <w:r w:rsidRPr="00A9566C">
              <w:rPr>
                <w:rFonts w:eastAsia="Calibri" w:cs="Calibri"/>
                <w:sz w:val="20"/>
              </w:rPr>
              <w:t>Drying shrinkage</w:t>
            </w:r>
          </w:p>
        </w:tc>
        <w:tc>
          <w:tcPr>
            <w:tcW w:w="5097" w:type="dxa"/>
          </w:tcPr>
          <w:p w14:paraId="4E697B9C" w14:textId="77777777" w:rsidR="00A97535" w:rsidRPr="00A9566C" w:rsidRDefault="00A97535" w:rsidP="00A97535">
            <w:pPr>
              <w:tabs>
                <w:tab w:val="left" w:pos="720"/>
                <w:tab w:val="left" w:pos="5760"/>
              </w:tabs>
              <w:spacing w:before="0" w:after="0" w:line="240" w:lineRule="auto"/>
              <w:cnfStyle w:val="000000010000" w:firstRow="0" w:lastRow="0" w:firstColumn="0" w:lastColumn="0" w:oddVBand="0" w:evenVBand="0" w:oddHBand="0" w:evenHBand="1" w:firstRowFirstColumn="0" w:firstRowLastColumn="0" w:lastRowFirstColumn="0" w:lastRowLastColumn="0"/>
              <w:rPr>
                <w:rFonts w:eastAsia="Calibri" w:cs="Calibri"/>
                <w:sz w:val="20"/>
              </w:rPr>
            </w:pPr>
            <w:r w:rsidRPr="00A9566C">
              <w:rPr>
                <w:rFonts w:eastAsia="Calibri" w:cs="Calibri"/>
                <w:sz w:val="20"/>
              </w:rPr>
              <w:t>ASTM C 157</w:t>
            </w:r>
          </w:p>
        </w:tc>
      </w:tr>
      <w:tr w:rsidR="00A97535" w:rsidRPr="00A97535" w14:paraId="541BF9E3" w14:textId="77777777" w:rsidTr="00A97535">
        <w:trPr>
          <w:cnfStyle w:val="000000100000" w:firstRow="0" w:lastRow="0" w:firstColumn="0" w:lastColumn="0" w:oddVBand="0" w:evenVBand="0" w:oddHBand="1" w:evenHBand="0" w:firstRowFirstColumn="0" w:firstRowLastColumn="0" w:lastRowFirstColumn="0" w:lastRowLastColumn="0"/>
          <w:trHeight w:val="317"/>
          <w:jc w:val="center"/>
        </w:trPr>
        <w:tc>
          <w:tcPr>
            <w:cnfStyle w:val="001000000000" w:firstRow="0" w:lastRow="0" w:firstColumn="1" w:lastColumn="0" w:oddVBand="0" w:evenVBand="0" w:oddHBand="0" w:evenHBand="0" w:firstRowFirstColumn="0" w:firstRowLastColumn="0" w:lastRowFirstColumn="0" w:lastRowLastColumn="0"/>
            <w:tcW w:w="4305" w:type="dxa"/>
          </w:tcPr>
          <w:p w14:paraId="0FAB1F90" w14:textId="77777777" w:rsidR="00A97535" w:rsidRPr="00A9566C" w:rsidRDefault="00A97535" w:rsidP="00A97535">
            <w:pPr>
              <w:tabs>
                <w:tab w:val="left" w:pos="720"/>
                <w:tab w:val="left" w:pos="5760"/>
              </w:tabs>
              <w:spacing w:before="0" w:after="0" w:line="240" w:lineRule="auto"/>
              <w:jc w:val="center"/>
              <w:rPr>
                <w:rFonts w:eastAsia="Calibri" w:cs="Calibri"/>
                <w:sz w:val="20"/>
              </w:rPr>
            </w:pPr>
            <w:r w:rsidRPr="00A9566C">
              <w:rPr>
                <w:rFonts w:eastAsia="Calibri" w:cs="Calibri"/>
                <w:sz w:val="20"/>
              </w:rPr>
              <w:t>Restrained shrinkage</w:t>
            </w:r>
          </w:p>
        </w:tc>
        <w:tc>
          <w:tcPr>
            <w:tcW w:w="5097" w:type="dxa"/>
          </w:tcPr>
          <w:p w14:paraId="32E69CD9" w14:textId="77777777" w:rsidR="00A97535" w:rsidRPr="00A9566C" w:rsidRDefault="00A97535" w:rsidP="00A97535">
            <w:pPr>
              <w:tabs>
                <w:tab w:val="left" w:pos="720"/>
                <w:tab w:val="left" w:pos="5760"/>
              </w:tabs>
              <w:spacing w:before="0" w:after="0" w:line="240" w:lineRule="auto"/>
              <w:cnfStyle w:val="000000100000" w:firstRow="0" w:lastRow="0" w:firstColumn="0" w:lastColumn="0" w:oddVBand="0" w:evenVBand="0" w:oddHBand="1" w:evenHBand="0" w:firstRowFirstColumn="0" w:firstRowLastColumn="0" w:lastRowFirstColumn="0" w:lastRowLastColumn="0"/>
              <w:rPr>
                <w:rFonts w:eastAsia="Calibri" w:cs="Calibri"/>
                <w:sz w:val="20"/>
              </w:rPr>
            </w:pPr>
            <w:r w:rsidRPr="00A9566C">
              <w:rPr>
                <w:rFonts w:eastAsia="Calibri" w:cs="Calibri"/>
                <w:sz w:val="20"/>
              </w:rPr>
              <w:t>ASTM C 1581</w:t>
            </w:r>
          </w:p>
        </w:tc>
      </w:tr>
      <w:tr w:rsidR="00A97535" w:rsidRPr="00A97535" w14:paraId="5C0DA38A" w14:textId="77777777" w:rsidTr="00A97535">
        <w:trPr>
          <w:cnfStyle w:val="000000010000" w:firstRow="0" w:lastRow="0" w:firstColumn="0" w:lastColumn="0" w:oddVBand="0" w:evenVBand="0" w:oddHBand="0" w:evenHBand="1" w:firstRowFirstColumn="0" w:firstRowLastColumn="0" w:lastRowFirstColumn="0" w:lastRowLastColumn="0"/>
          <w:trHeight w:val="317"/>
          <w:jc w:val="center"/>
        </w:trPr>
        <w:tc>
          <w:tcPr>
            <w:cnfStyle w:val="001000000000" w:firstRow="0" w:lastRow="0" w:firstColumn="1" w:lastColumn="0" w:oddVBand="0" w:evenVBand="0" w:oddHBand="0" w:evenHBand="0" w:firstRowFirstColumn="0" w:firstRowLastColumn="0" w:lastRowFirstColumn="0" w:lastRowLastColumn="0"/>
            <w:tcW w:w="4305" w:type="dxa"/>
          </w:tcPr>
          <w:p w14:paraId="504E5720" w14:textId="77777777" w:rsidR="00A97535" w:rsidRPr="00A9566C" w:rsidRDefault="00A97535" w:rsidP="00A97535">
            <w:pPr>
              <w:tabs>
                <w:tab w:val="left" w:pos="720"/>
                <w:tab w:val="left" w:pos="5760"/>
              </w:tabs>
              <w:spacing w:before="0" w:after="0" w:line="240" w:lineRule="auto"/>
              <w:jc w:val="center"/>
              <w:rPr>
                <w:rFonts w:eastAsia="Calibri" w:cs="Calibri"/>
                <w:sz w:val="20"/>
              </w:rPr>
            </w:pPr>
            <w:r w:rsidRPr="00A9566C">
              <w:rPr>
                <w:rFonts w:eastAsia="Calibri" w:cs="Calibri"/>
                <w:sz w:val="20"/>
              </w:rPr>
              <w:t>Slant-shear bond strength</w:t>
            </w:r>
          </w:p>
        </w:tc>
        <w:tc>
          <w:tcPr>
            <w:tcW w:w="5097" w:type="dxa"/>
          </w:tcPr>
          <w:p w14:paraId="68714269" w14:textId="77777777" w:rsidR="00A97535" w:rsidRPr="00A9566C" w:rsidRDefault="00A97535" w:rsidP="00A97535">
            <w:pPr>
              <w:tabs>
                <w:tab w:val="left" w:pos="720"/>
                <w:tab w:val="left" w:pos="5760"/>
              </w:tabs>
              <w:spacing w:before="0" w:after="0" w:line="240" w:lineRule="auto"/>
              <w:cnfStyle w:val="000000010000" w:firstRow="0" w:lastRow="0" w:firstColumn="0" w:lastColumn="0" w:oddVBand="0" w:evenVBand="0" w:oddHBand="0" w:evenHBand="1" w:firstRowFirstColumn="0" w:firstRowLastColumn="0" w:lastRowFirstColumn="0" w:lastRowLastColumn="0"/>
              <w:rPr>
                <w:rFonts w:eastAsia="Calibri" w:cs="Calibri"/>
                <w:sz w:val="20"/>
              </w:rPr>
            </w:pPr>
            <w:r w:rsidRPr="00A9566C">
              <w:rPr>
                <w:rFonts w:eastAsia="Calibri" w:cs="Calibri"/>
                <w:sz w:val="20"/>
              </w:rPr>
              <w:t>ASTM C 882 (modified by ASTM C 928)</w:t>
            </w:r>
          </w:p>
        </w:tc>
      </w:tr>
      <w:tr w:rsidR="00A97535" w:rsidRPr="00A97535" w14:paraId="146FB072" w14:textId="77777777" w:rsidTr="00A97535">
        <w:trPr>
          <w:cnfStyle w:val="000000100000" w:firstRow="0" w:lastRow="0" w:firstColumn="0" w:lastColumn="0" w:oddVBand="0" w:evenVBand="0" w:oddHBand="1" w:evenHBand="0" w:firstRowFirstColumn="0" w:firstRowLastColumn="0" w:lastRowFirstColumn="0" w:lastRowLastColumn="0"/>
          <w:trHeight w:val="317"/>
          <w:jc w:val="center"/>
        </w:trPr>
        <w:tc>
          <w:tcPr>
            <w:cnfStyle w:val="001000000000" w:firstRow="0" w:lastRow="0" w:firstColumn="1" w:lastColumn="0" w:oddVBand="0" w:evenVBand="0" w:oddHBand="0" w:evenHBand="0" w:firstRowFirstColumn="0" w:firstRowLastColumn="0" w:lastRowFirstColumn="0" w:lastRowLastColumn="0"/>
            <w:tcW w:w="4305" w:type="dxa"/>
          </w:tcPr>
          <w:p w14:paraId="1247C678" w14:textId="77777777" w:rsidR="00A97535" w:rsidRPr="00A9566C" w:rsidRDefault="00A97535" w:rsidP="00A97535">
            <w:pPr>
              <w:tabs>
                <w:tab w:val="left" w:pos="720"/>
                <w:tab w:val="left" w:pos="5760"/>
              </w:tabs>
              <w:spacing w:before="0" w:after="0" w:line="240" w:lineRule="auto"/>
              <w:jc w:val="center"/>
              <w:rPr>
                <w:rFonts w:eastAsia="Calibri" w:cs="Calibri"/>
                <w:sz w:val="20"/>
              </w:rPr>
            </w:pPr>
            <w:r w:rsidRPr="00A9566C">
              <w:rPr>
                <w:rFonts w:eastAsia="Calibri" w:cs="Calibri"/>
                <w:sz w:val="20"/>
              </w:rPr>
              <w:t>Tensile bond strength</w:t>
            </w:r>
          </w:p>
        </w:tc>
        <w:tc>
          <w:tcPr>
            <w:tcW w:w="5097" w:type="dxa"/>
          </w:tcPr>
          <w:p w14:paraId="66959B32" w14:textId="77777777" w:rsidR="00A97535" w:rsidRPr="00A9566C" w:rsidRDefault="00A97535" w:rsidP="00A97535">
            <w:pPr>
              <w:tabs>
                <w:tab w:val="left" w:pos="720"/>
                <w:tab w:val="left" w:pos="5760"/>
              </w:tabs>
              <w:spacing w:before="0" w:after="0" w:line="240" w:lineRule="auto"/>
              <w:cnfStyle w:val="000000100000" w:firstRow="0" w:lastRow="0" w:firstColumn="0" w:lastColumn="0" w:oddVBand="0" w:evenVBand="0" w:oddHBand="1" w:evenHBand="0" w:firstRowFirstColumn="0" w:firstRowLastColumn="0" w:lastRowFirstColumn="0" w:lastRowLastColumn="0"/>
              <w:rPr>
                <w:rFonts w:eastAsia="Calibri" w:cs="Calibri"/>
                <w:sz w:val="20"/>
              </w:rPr>
            </w:pPr>
            <w:r w:rsidRPr="00A9566C">
              <w:rPr>
                <w:rFonts w:eastAsia="Calibri" w:cs="Calibri"/>
                <w:sz w:val="20"/>
              </w:rPr>
              <w:t>ASTM C 1583</w:t>
            </w:r>
          </w:p>
        </w:tc>
      </w:tr>
      <w:tr w:rsidR="00A97535" w:rsidRPr="00A97535" w14:paraId="4836C02B" w14:textId="77777777" w:rsidTr="00A97535">
        <w:trPr>
          <w:cnfStyle w:val="000000010000" w:firstRow="0" w:lastRow="0" w:firstColumn="0" w:lastColumn="0" w:oddVBand="0" w:evenVBand="0" w:oddHBand="0" w:evenHBand="1" w:firstRowFirstColumn="0" w:firstRowLastColumn="0" w:lastRowFirstColumn="0" w:lastRowLastColumn="0"/>
          <w:trHeight w:val="317"/>
          <w:jc w:val="center"/>
        </w:trPr>
        <w:tc>
          <w:tcPr>
            <w:cnfStyle w:val="001000000000" w:firstRow="0" w:lastRow="0" w:firstColumn="1" w:lastColumn="0" w:oddVBand="0" w:evenVBand="0" w:oddHBand="0" w:evenHBand="0" w:firstRowFirstColumn="0" w:firstRowLastColumn="0" w:lastRowFirstColumn="0" w:lastRowLastColumn="0"/>
            <w:tcW w:w="4305" w:type="dxa"/>
          </w:tcPr>
          <w:p w14:paraId="1BD0D2BE" w14:textId="77777777" w:rsidR="00A97535" w:rsidRPr="00A9566C" w:rsidRDefault="00A97535" w:rsidP="00A97535">
            <w:pPr>
              <w:tabs>
                <w:tab w:val="left" w:pos="720"/>
                <w:tab w:val="left" w:pos="5760"/>
              </w:tabs>
              <w:spacing w:before="0" w:after="0" w:line="240" w:lineRule="auto"/>
              <w:jc w:val="center"/>
              <w:rPr>
                <w:rFonts w:eastAsia="Calibri" w:cs="Calibri"/>
                <w:sz w:val="20"/>
              </w:rPr>
            </w:pPr>
            <w:r w:rsidRPr="00A9566C">
              <w:rPr>
                <w:rFonts w:eastAsia="Calibri" w:cs="Calibri"/>
                <w:sz w:val="20"/>
              </w:rPr>
              <w:t>Modulus of elasticity</w:t>
            </w:r>
          </w:p>
        </w:tc>
        <w:tc>
          <w:tcPr>
            <w:tcW w:w="5097" w:type="dxa"/>
          </w:tcPr>
          <w:p w14:paraId="353187E2" w14:textId="77777777" w:rsidR="00A97535" w:rsidRPr="00A9566C" w:rsidRDefault="00A97535" w:rsidP="00A97535">
            <w:pPr>
              <w:tabs>
                <w:tab w:val="left" w:pos="720"/>
                <w:tab w:val="left" w:pos="5760"/>
              </w:tabs>
              <w:spacing w:before="0" w:after="0" w:line="240" w:lineRule="auto"/>
              <w:cnfStyle w:val="000000010000" w:firstRow="0" w:lastRow="0" w:firstColumn="0" w:lastColumn="0" w:oddVBand="0" w:evenVBand="0" w:oddHBand="0" w:evenHBand="1" w:firstRowFirstColumn="0" w:firstRowLastColumn="0" w:lastRowFirstColumn="0" w:lastRowLastColumn="0"/>
              <w:rPr>
                <w:rFonts w:eastAsia="Calibri" w:cs="Calibri"/>
                <w:sz w:val="20"/>
              </w:rPr>
            </w:pPr>
            <w:r w:rsidRPr="00A9566C">
              <w:rPr>
                <w:rFonts w:eastAsia="Calibri" w:cs="Calibri"/>
                <w:sz w:val="20"/>
              </w:rPr>
              <w:t>ASTM C 469</w:t>
            </w:r>
          </w:p>
        </w:tc>
      </w:tr>
      <w:tr w:rsidR="00A97535" w:rsidRPr="00A97535" w14:paraId="0626BACF" w14:textId="77777777" w:rsidTr="00A97535">
        <w:trPr>
          <w:cnfStyle w:val="000000100000" w:firstRow="0" w:lastRow="0" w:firstColumn="0" w:lastColumn="0" w:oddVBand="0" w:evenVBand="0" w:oddHBand="1" w:evenHBand="0" w:firstRowFirstColumn="0" w:firstRowLastColumn="0" w:lastRowFirstColumn="0" w:lastRowLastColumn="0"/>
          <w:trHeight w:val="317"/>
          <w:jc w:val="center"/>
        </w:trPr>
        <w:tc>
          <w:tcPr>
            <w:cnfStyle w:val="001000000000" w:firstRow="0" w:lastRow="0" w:firstColumn="1" w:lastColumn="0" w:oddVBand="0" w:evenVBand="0" w:oddHBand="0" w:evenHBand="0" w:firstRowFirstColumn="0" w:firstRowLastColumn="0" w:lastRowFirstColumn="0" w:lastRowLastColumn="0"/>
            <w:tcW w:w="4305" w:type="dxa"/>
          </w:tcPr>
          <w:p w14:paraId="77770E01" w14:textId="77777777" w:rsidR="00A97535" w:rsidRPr="00A9566C" w:rsidRDefault="00A97535" w:rsidP="00A97535">
            <w:pPr>
              <w:tabs>
                <w:tab w:val="left" w:pos="720"/>
                <w:tab w:val="left" w:pos="5760"/>
              </w:tabs>
              <w:spacing w:before="0" w:after="0" w:line="240" w:lineRule="auto"/>
              <w:jc w:val="center"/>
              <w:rPr>
                <w:rFonts w:eastAsia="Calibri" w:cs="Calibri"/>
                <w:sz w:val="20"/>
              </w:rPr>
            </w:pPr>
            <w:r w:rsidRPr="00A9566C">
              <w:rPr>
                <w:rFonts w:eastAsia="Calibri" w:cs="Calibri"/>
                <w:sz w:val="20"/>
              </w:rPr>
              <w:t>Coefficient of thermal expansion</w:t>
            </w:r>
          </w:p>
        </w:tc>
        <w:tc>
          <w:tcPr>
            <w:tcW w:w="5097" w:type="dxa"/>
          </w:tcPr>
          <w:p w14:paraId="2D613B25" w14:textId="77777777" w:rsidR="00A97535" w:rsidRPr="00A9566C" w:rsidRDefault="00A97535" w:rsidP="00A97535">
            <w:pPr>
              <w:tabs>
                <w:tab w:val="left" w:pos="720"/>
                <w:tab w:val="left" w:pos="5760"/>
              </w:tabs>
              <w:spacing w:before="0" w:after="0" w:line="240" w:lineRule="auto"/>
              <w:cnfStyle w:val="000000100000" w:firstRow="0" w:lastRow="0" w:firstColumn="0" w:lastColumn="0" w:oddVBand="0" w:evenVBand="0" w:oddHBand="1" w:evenHBand="0" w:firstRowFirstColumn="0" w:firstRowLastColumn="0" w:lastRowFirstColumn="0" w:lastRowLastColumn="0"/>
              <w:rPr>
                <w:rFonts w:eastAsia="Calibri" w:cs="Calibri"/>
                <w:sz w:val="20"/>
              </w:rPr>
            </w:pPr>
            <w:r w:rsidRPr="00A9566C">
              <w:rPr>
                <w:rFonts w:eastAsia="Calibri" w:cs="Calibri"/>
                <w:sz w:val="20"/>
              </w:rPr>
              <w:t>ASTM C 531</w:t>
            </w:r>
          </w:p>
        </w:tc>
      </w:tr>
      <w:tr w:rsidR="00A97535" w:rsidRPr="00A97535" w14:paraId="40C51C11" w14:textId="77777777" w:rsidTr="00A97535">
        <w:trPr>
          <w:cnfStyle w:val="000000010000" w:firstRow="0" w:lastRow="0" w:firstColumn="0" w:lastColumn="0" w:oddVBand="0" w:evenVBand="0" w:oddHBand="0" w:evenHBand="1" w:firstRowFirstColumn="0" w:firstRowLastColumn="0" w:lastRowFirstColumn="0" w:lastRowLastColumn="0"/>
          <w:trHeight w:val="317"/>
          <w:jc w:val="center"/>
        </w:trPr>
        <w:tc>
          <w:tcPr>
            <w:cnfStyle w:val="001000000000" w:firstRow="0" w:lastRow="0" w:firstColumn="1" w:lastColumn="0" w:oddVBand="0" w:evenVBand="0" w:oddHBand="0" w:evenHBand="0" w:firstRowFirstColumn="0" w:firstRowLastColumn="0" w:lastRowFirstColumn="0" w:lastRowLastColumn="0"/>
            <w:tcW w:w="4305" w:type="dxa"/>
          </w:tcPr>
          <w:p w14:paraId="16D94BCD" w14:textId="77777777" w:rsidR="00A97535" w:rsidRPr="00A9566C" w:rsidRDefault="00A97535" w:rsidP="00A97535">
            <w:pPr>
              <w:tabs>
                <w:tab w:val="left" w:pos="720"/>
                <w:tab w:val="left" w:pos="5760"/>
              </w:tabs>
              <w:spacing w:before="0" w:after="0" w:line="240" w:lineRule="auto"/>
              <w:jc w:val="center"/>
              <w:rPr>
                <w:rFonts w:eastAsia="Calibri" w:cs="Calibri"/>
                <w:sz w:val="20"/>
              </w:rPr>
            </w:pPr>
            <w:r w:rsidRPr="00A9566C">
              <w:rPr>
                <w:rFonts w:eastAsia="Calibri" w:cs="Calibri"/>
                <w:sz w:val="20"/>
              </w:rPr>
              <w:t>Freeze-thaw resistance</w:t>
            </w:r>
          </w:p>
        </w:tc>
        <w:tc>
          <w:tcPr>
            <w:tcW w:w="5097" w:type="dxa"/>
          </w:tcPr>
          <w:p w14:paraId="293DBE95" w14:textId="77777777" w:rsidR="00A97535" w:rsidRPr="00A9566C" w:rsidRDefault="00A97535" w:rsidP="00A97535">
            <w:pPr>
              <w:tabs>
                <w:tab w:val="left" w:pos="720"/>
                <w:tab w:val="left" w:pos="5760"/>
              </w:tabs>
              <w:spacing w:before="0" w:after="0" w:line="240" w:lineRule="auto"/>
              <w:cnfStyle w:val="000000010000" w:firstRow="0" w:lastRow="0" w:firstColumn="0" w:lastColumn="0" w:oddVBand="0" w:evenVBand="0" w:oddHBand="0" w:evenHBand="1" w:firstRowFirstColumn="0" w:firstRowLastColumn="0" w:lastRowFirstColumn="0" w:lastRowLastColumn="0"/>
              <w:rPr>
                <w:rFonts w:eastAsia="Calibri" w:cs="Calibri"/>
                <w:sz w:val="20"/>
              </w:rPr>
            </w:pPr>
            <w:r w:rsidRPr="00A9566C">
              <w:rPr>
                <w:rFonts w:eastAsia="Calibri" w:cs="Calibri"/>
                <w:sz w:val="20"/>
              </w:rPr>
              <w:t>ASTM C 666</w:t>
            </w:r>
          </w:p>
        </w:tc>
      </w:tr>
    </w:tbl>
    <w:p w14:paraId="64D28C05" w14:textId="77777777" w:rsidR="00A97535" w:rsidRPr="00A97535" w:rsidRDefault="00A97535" w:rsidP="00A97535">
      <w:pPr>
        <w:tabs>
          <w:tab w:val="left" w:pos="720"/>
          <w:tab w:val="left" w:pos="5760"/>
        </w:tabs>
        <w:spacing w:before="0" w:after="0" w:line="240" w:lineRule="auto"/>
        <w:rPr>
          <w:rFonts w:eastAsia="Calibri" w:cs="Calibri"/>
          <w:b/>
          <w:szCs w:val="22"/>
        </w:rPr>
      </w:pPr>
    </w:p>
    <w:p w14:paraId="7C527F78" w14:textId="69B32714" w:rsidR="00A97535" w:rsidRPr="00A97535" w:rsidRDefault="00F3173E" w:rsidP="000E6874">
      <w:pPr>
        <w:pStyle w:val="Heading3"/>
      </w:pPr>
      <w:bookmarkStart w:id="39" w:name="_Toc55237791"/>
      <w:r>
        <w:t>Material Types</w:t>
      </w:r>
      <w:bookmarkEnd w:id="39"/>
    </w:p>
    <w:p w14:paraId="03F10EC4" w14:textId="77777777" w:rsidR="00A97535" w:rsidRPr="00A97535" w:rsidRDefault="00A97535" w:rsidP="00A97535">
      <w:r w:rsidRPr="00A97535">
        <w:t>PDR materials may be categorized as cementitious, polymer-based and bituminous materials. Bituminous materials are mostly used for temporary, emergency-type repairs, although some proprietary products may provide longer service lives. Research (e.g., Wilson et al., 1999a) shows that bituminous patches may perform well for three to four years, but rapidly deteriorate afterward. The rest of the review focuses on cementitious and polymer-based repair materials.</w:t>
      </w:r>
    </w:p>
    <w:p w14:paraId="51D02588" w14:textId="77777777" w:rsidR="00A97535" w:rsidRPr="00A97535" w:rsidRDefault="00A97535" w:rsidP="000E6874">
      <w:pPr>
        <w:pStyle w:val="Heading4"/>
      </w:pPr>
      <w:bookmarkStart w:id="40" w:name="_Toc22034758"/>
      <w:r w:rsidRPr="00A97535">
        <w:t>Cementitious Materials</w:t>
      </w:r>
      <w:bookmarkEnd w:id="40"/>
    </w:p>
    <w:p w14:paraId="68919415" w14:textId="504C793D" w:rsidR="00A97535" w:rsidRPr="00A97535" w:rsidRDefault="00A97535" w:rsidP="00A97535">
      <w:pPr>
        <w:spacing w:before="0" w:after="0"/>
      </w:pPr>
      <w:r w:rsidRPr="00A97535">
        <w:t xml:space="preserve">Regular PCC mixtures are commonly used for PDRs. Mixtures containing Type III Portland cement or Type I Portland cement plus a set-accelerator are installed </w:t>
      </w:r>
      <w:r w:rsidR="00A9566C">
        <w:t>to</w:t>
      </w:r>
      <w:r w:rsidRPr="00A97535">
        <w:t xml:space="preserve"> open to traffic quickly. Table </w:t>
      </w:r>
      <w:r w:rsidR="00A9566C">
        <w:t>3.</w:t>
      </w:r>
      <w:r w:rsidRPr="00A97535">
        <w:t>3 summarizes some benefits and drawbacks of cementitious repair materials.</w:t>
      </w:r>
    </w:p>
    <w:p w14:paraId="33EACE7C" w14:textId="551E517E" w:rsidR="00A97535" w:rsidRPr="00A97535" w:rsidRDefault="00A97535" w:rsidP="00F3173E">
      <w:pPr>
        <w:pStyle w:val="Caption"/>
      </w:pPr>
      <w:bookmarkStart w:id="41" w:name="_Toc22052383"/>
      <w:r w:rsidRPr="00A97535">
        <w:t xml:space="preserve">Table </w:t>
      </w:r>
      <w:r w:rsidR="00F3173E">
        <w:t>3.3</w:t>
      </w:r>
      <w:r w:rsidRPr="00A97535">
        <w:t xml:space="preserve"> Cementitious Materials (Patel et al., 1993; </w:t>
      </w:r>
      <w:proofErr w:type="spellStart"/>
      <w:r w:rsidRPr="00A97535">
        <w:t>Frentress</w:t>
      </w:r>
      <w:proofErr w:type="spellEnd"/>
      <w:r w:rsidRPr="00A97535">
        <w:t xml:space="preserve"> and Harrington, 2012; Smith et al., 2014)</w:t>
      </w:r>
      <w:bookmarkEnd w:id="41"/>
    </w:p>
    <w:tbl>
      <w:tblPr>
        <w:tblStyle w:val="BRAUN"/>
        <w:tblW w:w="954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185"/>
        <w:gridCol w:w="3582"/>
        <w:gridCol w:w="4776"/>
      </w:tblGrid>
      <w:tr w:rsidR="00A97535" w:rsidRPr="00A97535" w14:paraId="30FED6FC" w14:textId="77777777" w:rsidTr="00A9566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85" w:type="dxa"/>
            <w:tcBorders>
              <w:top w:val="none" w:sz="0" w:space="0" w:color="auto"/>
              <w:left w:val="none" w:sz="0" w:space="0" w:color="auto"/>
              <w:bottom w:val="none" w:sz="0" w:space="0" w:color="auto"/>
              <w:right w:val="none" w:sz="0" w:space="0" w:color="auto"/>
              <w:tl2br w:val="none" w:sz="0" w:space="0" w:color="auto"/>
              <w:tr2bl w:val="none" w:sz="0" w:space="0" w:color="auto"/>
            </w:tcBorders>
          </w:tcPr>
          <w:p w14:paraId="52003141" w14:textId="77777777" w:rsidR="00A97535" w:rsidRPr="00A9566C" w:rsidRDefault="00A97535" w:rsidP="00A97535">
            <w:pPr>
              <w:tabs>
                <w:tab w:val="left" w:pos="720"/>
                <w:tab w:val="left" w:pos="5760"/>
              </w:tabs>
              <w:spacing w:before="0" w:after="0" w:line="240" w:lineRule="auto"/>
              <w:rPr>
                <w:rFonts w:eastAsia="Calibri" w:cs="Calibri"/>
                <w:sz w:val="20"/>
              </w:rPr>
            </w:pPr>
            <w:r w:rsidRPr="00A9566C">
              <w:rPr>
                <w:rFonts w:eastAsia="Calibri" w:cs="Calibri"/>
                <w:sz w:val="20"/>
              </w:rPr>
              <w:t>Category</w:t>
            </w:r>
          </w:p>
        </w:tc>
        <w:tc>
          <w:tcPr>
            <w:tcW w:w="3582" w:type="dxa"/>
            <w:tcBorders>
              <w:top w:val="none" w:sz="0" w:space="0" w:color="auto"/>
              <w:left w:val="none" w:sz="0" w:space="0" w:color="auto"/>
              <w:bottom w:val="none" w:sz="0" w:space="0" w:color="auto"/>
              <w:right w:val="none" w:sz="0" w:space="0" w:color="auto"/>
              <w:tl2br w:val="none" w:sz="0" w:space="0" w:color="auto"/>
              <w:tr2bl w:val="none" w:sz="0" w:space="0" w:color="auto"/>
            </w:tcBorders>
          </w:tcPr>
          <w:p w14:paraId="6C6E6C05" w14:textId="77777777" w:rsidR="00A97535" w:rsidRPr="00A9566C" w:rsidRDefault="00A97535" w:rsidP="00A97535">
            <w:pPr>
              <w:tabs>
                <w:tab w:val="left" w:pos="720"/>
                <w:tab w:val="left" w:pos="5760"/>
              </w:tabs>
              <w:spacing w:before="0" w:after="0" w:line="240" w:lineRule="auto"/>
              <w:cnfStyle w:val="100000000000" w:firstRow="1" w:lastRow="0" w:firstColumn="0" w:lastColumn="0" w:oddVBand="0" w:evenVBand="0" w:oddHBand="0" w:evenHBand="0" w:firstRowFirstColumn="0" w:firstRowLastColumn="0" w:lastRowFirstColumn="0" w:lastRowLastColumn="0"/>
              <w:rPr>
                <w:rFonts w:eastAsia="Calibri" w:cs="Calibri"/>
                <w:sz w:val="20"/>
              </w:rPr>
            </w:pPr>
            <w:r w:rsidRPr="00A9566C">
              <w:rPr>
                <w:rFonts w:eastAsia="Calibri" w:cs="Calibri"/>
                <w:sz w:val="20"/>
              </w:rPr>
              <w:t>Benefits</w:t>
            </w:r>
          </w:p>
        </w:tc>
        <w:tc>
          <w:tcPr>
            <w:tcW w:w="4776" w:type="dxa"/>
            <w:tcBorders>
              <w:top w:val="none" w:sz="0" w:space="0" w:color="auto"/>
              <w:left w:val="none" w:sz="0" w:space="0" w:color="auto"/>
              <w:bottom w:val="none" w:sz="0" w:space="0" w:color="auto"/>
              <w:right w:val="none" w:sz="0" w:space="0" w:color="auto"/>
              <w:tl2br w:val="none" w:sz="0" w:space="0" w:color="auto"/>
              <w:tr2bl w:val="none" w:sz="0" w:space="0" w:color="auto"/>
            </w:tcBorders>
          </w:tcPr>
          <w:p w14:paraId="6332DAC0" w14:textId="77777777" w:rsidR="00A97535" w:rsidRPr="00A9566C" w:rsidRDefault="00A97535" w:rsidP="00A97535">
            <w:pPr>
              <w:tabs>
                <w:tab w:val="left" w:pos="720"/>
                <w:tab w:val="left" w:pos="5760"/>
              </w:tabs>
              <w:spacing w:before="0" w:after="0" w:line="240" w:lineRule="auto"/>
              <w:cnfStyle w:val="100000000000" w:firstRow="1" w:lastRow="0" w:firstColumn="0" w:lastColumn="0" w:oddVBand="0" w:evenVBand="0" w:oddHBand="0" w:evenHBand="0" w:firstRowFirstColumn="0" w:firstRowLastColumn="0" w:lastRowFirstColumn="0" w:lastRowLastColumn="0"/>
              <w:rPr>
                <w:rFonts w:eastAsia="Calibri" w:cs="Calibri"/>
                <w:sz w:val="20"/>
              </w:rPr>
            </w:pPr>
            <w:r w:rsidRPr="00A9566C">
              <w:rPr>
                <w:rFonts w:eastAsia="Calibri" w:cs="Calibri"/>
                <w:sz w:val="20"/>
              </w:rPr>
              <w:t>Drawbacks</w:t>
            </w:r>
          </w:p>
        </w:tc>
      </w:tr>
      <w:tr w:rsidR="00A97535" w:rsidRPr="00A97535" w14:paraId="186D9A42" w14:textId="77777777" w:rsidTr="00A9566C">
        <w:trPr>
          <w:cnfStyle w:val="000000100000" w:firstRow="0" w:lastRow="0" w:firstColumn="0" w:lastColumn="0" w:oddVBand="0" w:evenVBand="0" w:oddHBand="1" w:evenHBand="0" w:firstRowFirstColumn="0" w:firstRowLastColumn="0" w:lastRowFirstColumn="0" w:lastRowLastColumn="0"/>
          <w:trHeight w:val="1419"/>
        </w:trPr>
        <w:tc>
          <w:tcPr>
            <w:cnfStyle w:val="001000000000" w:firstRow="0" w:lastRow="0" w:firstColumn="1" w:lastColumn="0" w:oddVBand="0" w:evenVBand="0" w:oddHBand="0" w:evenHBand="0" w:firstRowFirstColumn="0" w:firstRowLastColumn="0" w:lastRowFirstColumn="0" w:lastRowLastColumn="0"/>
            <w:tcW w:w="1185" w:type="dxa"/>
          </w:tcPr>
          <w:p w14:paraId="3B8A5637" w14:textId="77777777" w:rsidR="00A97535" w:rsidRPr="00A9566C" w:rsidRDefault="00A97535" w:rsidP="00A97535">
            <w:pPr>
              <w:tabs>
                <w:tab w:val="left" w:pos="720"/>
                <w:tab w:val="left" w:pos="5760"/>
              </w:tabs>
              <w:spacing w:before="0" w:after="0" w:line="240" w:lineRule="auto"/>
              <w:rPr>
                <w:rFonts w:eastAsia="Calibri" w:cs="Calibri"/>
                <w:sz w:val="20"/>
              </w:rPr>
            </w:pPr>
            <w:r w:rsidRPr="00A9566C">
              <w:rPr>
                <w:rFonts w:eastAsia="Calibri" w:cs="Calibri"/>
                <w:sz w:val="20"/>
              </w:rPr>
              <w:t xml:space="preserve">Portland cement concrete </w:t>
            </w:r>
          </w:p>
        </w:tc>
        <w:tc>
          <w:tcPr>
            <w:tcW w:w="3582" w:type="dxa"/>
          </w:tcPr>
          <w:p w14:paraId="451A5F8F" w14:textId="20D3FEEA" w:rsidR="00A97535" w:rsidRPr="00A9566C" w:rsidRDefault="00A97535" w:rsidP="00A9566C">
            <w:pPr>
              <w:numPr>
                <w:ilvl w:val="0"/>
                <w:numId w:val="42"/>
              </w:numPr>
              <w:tabs>
                <w:tab w:val="left" w:pos="720"/>
                <w:tab w:val="left" w:pos="5760"/>
              </w:tabs>
              <w:spacing w:before="0" w:after="0" w:line="240" w:lineRule="auto"/>
              <w:contextualSpacing/>
              <w:cnfStyle w:val="000000100000" w:firstRow="0" w:lastRow="0" w:firstColumn="0" w:lastColumn="0" w:oddVBand="0" w:evenVBand="0" w:oddHBand="1" w:evenHBand="0" w:firstRowFirstColumn="0" w:firstRowLastColumn="0" w:lastRowFirstColumn="0" w:lastRowLastColumn="0"/>
              <w:rPr>
                <w:rFonts w:eastAsia="Calibri" w:cs="Calibri"/>
                <w:sz w:val="20"/>
              </w:rPr>
            </w:pPr>
            <w:r w:rsidRPr="00A9566C">
              <w:rPr>
                <w:rFonts w:eastAsia="Calibri" w:cs="Calibri"/>
                <w:sz w:val="20"/>
              </w:rPr>
              <w:t>Type I cement mixtures install easily</w:t>
            </w:r>
          </w:p>
          <w:p w14:paraId="1FD0DA27" w14:textId="77777777" w:rsidR="00A97535" w:rsidRPr="00A9566C" w:rsidRDefault="00A97535" w:rsidP="00A9566C">
            <w:pPr>
              <w:numPr>
                <w:ilvl w:val="0"/>
                <w:numId w:val="42"/>
              </w:numPr>
              <w:tabs>
                <w:tab w:val="left" w:pos="720"/>
                <w:tab w:val="left" w:pos="5760"/>
              </w:tabs>
              <w:spacing w:before="0" w:after="0" w:line="240" w:lineRule="auto"/>
              <w:contextualSpacing/>
              <w:cnfStyle w:val="000000100000" w:firstRow="0" w:lastRow="0" w:firstColumn="0" w:lastColumn="0" w:oddVBand="0" w:evenVBand="0" w:oddHBand="1" w:evenHBand="0" w:firstRowFirstColumn="0" w:firstRowLastColumn="0" w:lastRowFirstColumn="0" w:lastRowLastColumn="0"/>
              <w:rPr>
                <w:rFonts w:eastAsia="Calibri" w:cs="Calibri"/>
                <w:sz w:val="20"/>
              </w:rPr>
            </w:pPr>
            <w:r w:rsidRPr="00A9566C">
              <w:rPr>
                <w:rFonts w:eastAsia="Calibri" w:cs="Calibri"/>
                <w:sz w:val="20"/>
              </w:rPr>
              <w:t>Type I cement rich mixtures gain strength rapidly in warm weather</w:t>
            </w:r>
          </w:p>
          <w:p w14:paraId="2A4DBE8B" w14:textId="7FE7241B" w:rsidR="00A97535" w:rsidRPr="00A9566C" w:rsidRDefault="00A97535" w:rsidP="00A9566C">
            <w:pPr>
              <w:numPr>
                <w:ilvl w:val="0"/>
                <w:numId w:val="42"/>
              </w:numPr>
              <w:tabs>
                <w:tab w:val="left" w:pos="720"/>
                <w:tab w:val="left" w:pos="5760"/>
              </w:tabs>
              <w:spacing w:before="0" w:after="0" w:line="240" w:lineRule="auto"/>
              <w:contextualSpacing/>
              <w:cnfStyle w:val="000000100000" w:firstRow="0" w:lastRow="0" w:firstColumn="0" w:lastColumn="0" w:oddVBand="0" w:evenVBand="0" w:oddHBand="1" w:evenHBand="0" w:firstRowFirstColumn="0" w:firstRowLastColumn="0" w:lastRowFirstColumn="0" w:lastRowLastColumn="0"/>
              <w:rPr>
                <w:rFonts w:eastAsia="Calibri" w:cs="Calibri"/>
                <w:sz w:val="20"/>
              </w:rPr>
            </w:pPr>
            <w:r w:rsidRPr="00A9566C">
              <w:rPr>
                <w:rFonts w:eastAsia="Calibri" w:cs="Calibri"/>
                <w:sz w:val="20"/>
              </w:rPr>
              <w:t>Type III cement mixtures set faster, allowing quicker opening to traffic</w:t>
            </w:r>
          </w:p>
        </w:tc>
        <w:tc>
          <w:tcPr>
            <w:tcW w:w="4776" w:type="dxa"/>
          </w:tcPr>
          <w:p w14:paraId="0393B311" w14:textId="61611C7D" w:rsidR="00A97535" w:rsidRPr="00A9566C" w:rsidRDefault="00A97535" w:rsidP="00A9566C">
            <w:pPr>
              <w:numPr>
                <w:ilvl w:val="0"/>
                <w:numId w:val="42"/>
              </w:numPr>
              <w:tabs>
                <w:tab w:val="left" w:pos="720"/>
                <w:tab w:val="left" w:pos="5760"/>
              </w:tabs>
              <w:spacing w:before="0" w:after="0" w:line="240" w:lineRule="auto"/>
              <w:contextualSpacing/>
              <w:cnfStyle w:val="000000100000" w:firstRow="0" w:lastRow="0" w:firstColumn="0" w:lastColumn="0" w:oddVBand="0" w:evenVBand="0" w:oddHBand="1" w:evenHBand="0" w:firstRowFirstColumn="0" w:firstRowLastColumn="0" w:lastRowFirstColumn="0" w:lastRowLastColumn="0"/>
              <w:rPr>
                <w:rFonts w:eastAsia="Calibri" w:cs="Calibri"/>
                <w:sz w:val="20"/>
              </w:rPr>
            </w:pPr>
            <w:r w:rsidRPr="00A9566C">
              <w:rPr>
                <w:rFonts w:eastAsia="Calibri" w:cs="Calibri"/>
                <w:sz w:val="20"/>
              </w:rPr>
              <w:t>Type I cement rich mixtures gain strength slowly in cold weather; they may need insulation layers</w:t>
            </w:r>
          </w:p>
          <w:p w14:paraId="54493B1D" w14:textId="77777777" w:rsidR="00A97535" w:rsidRPr="00A9566C" w:rsidRDefault="00A97535" w:rsidP="00A9566C">
            <w:pPr>
              <w:numPr>
                <w:ilvl w:val="0"/>
                <w:numId w:val="42"/>
              </w:numPr>
              <w:tabs>
                <w:tab w:val="left" w:pos="720"/>
                <w:tab w:val="left" w:pos="5760"/>
              </w:tabs>
              <w:spacing w:before="0" w:after="0" w:line="240" w:lineRule="auto"/>
              <w:contextualSpacing/>
              <w:cnfStyle w:val="000000100000" w:firstRow="0" w:lastRow="0" w:firstColumn="0" w:lastColumn="0" w:oddVBand="0" w:evenVBand="0" w:oddHBand="1" w:evenHBand="0" w:firstRowFirstColumn="0" w:firstRowLastColumn="0" w:lastRowFirstColumn="0" w:lastRowLastColumn="0"/>
              <w:rPr>
                <w:rFonts w:eastAsia="Calibri" w:cs="Calibri"/>
                <w:b/>
                <w:sz w:val="20"/>
              </w:rPr>
            </w:pPr>
            <w:r w:rsidRPr="00A9566C">
              <w:rPr>
                <w:rFonts w:eastAsia="Calibri" w:cs="Calibri"/>
                <w:sz w:val="20"/>
              </w:rPr>
              <w:t>Difficult to place Type III cement mixtures properly</w:t>
            </w:r>
          </w:p>
        </w:tc>
      </w:tr>
      <w:tr w:rsidR="00A97535" w:rsidRPr="00A97535" w14:paraId="7B0CFB01" w14:textId="77777777" w:rsidTr="00A9566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85" w:type="dxa"/>
          </w:tcPr>
          <w:p w14:paraId="3FC39DD5" w14:textId="77777777" w:rsidR="00A97535" w:rsidRPr="00A9566C" w:rsidRDefault="00A97535" w:rsidP="00A97535">
            <w:pPr>
              <w:tabs>
                <w:tab w:val="left" w:pos="720"/>
                <w:tab w:val="left" w:pos="5760"/>
              </w:tabs>
              <w:spacing w:before="0" w:after="0" w:line="240" w:lineRule="auto"/>
              <w:rPr>
                <w:rFonts w:eastAsia="Calibri" w:cs="Calibri"/>
                <w:sz w:val="20"/>
              </w:rPr>
            </w:pPr>
            <w:r w:rsidRPr="00A9566C">
              <w:rPr>
                <w:rFonts w:eastAsia="Calibri" w:cs="Calibri"/>
                <w:sz w:val="20"/>
              </w:rPr>
              <w:t xml:space="preserve">Gypsum-based concretes </w:t>
            </w:r>
          </w:p>
        </w:tc>
        <w:tc>
          <w:tcPr>
            <w:tcW w:w="3582" w:type="dxa"/>
          </w:tcPr>
          <w:p w14:paraId="4E8AD5A3" w14:textId="658ECAD7" w:rsidR="00A97535" w:rsidRPr="00A9566C" w:rsidRDefault="00A97535" w:rsidP="00A9566C">
            <w:pPr>
              <w:numPr>
                <w:ilvl w:val="0"/>
                <w:numId w:val="42"/>
              </w:numPr>
              <w:tabs>
                <w:tab w:val="left" w:pos="720"/>
                <w:tab w:val="left" w:pos="5760"/>
              </w:tabs>
              <w:spacing w:before="0" w:after="0" w:line="240" w:lineRule="auto"/>
              <w:contextualSpacing/>
              <w:cnfStyle w:val="000000010000" w:firstRow="0" w:lastRow="0" w:firstColumn="0" w:lastColumn="0" w:oddVBand="0" w:evenVBand="0" w:oddHBand="0" w:evenHBand="1" w:firstRowFirstColumn="0" w:firstRowLastColumn="0" w:lastRowFirstColumn="0" w:lastRowLastColumn="0"/>
              <w:rPr>
                <w:rFonts w:eastAsia="Calibri" w:cs="Calibri"/>
                <w:sz w:val="20"/>
              </w:rPr>
            </w:pPr>
            <w:r w:rsidRPr="00A9566C">
              <w:rPr>
                <w:rFonts w:eastAsia="Calibri" w:cs="Calibri"/>
                <w:sz w:val="20"/>
              </w:rPr>
              <w:t>Gain strength rapidly; can open to traffic in one hour</w:t>
            </w:r>
          </w:p>
          <w:p w14:paraId="3F329F36" w14:textId="3208755F" w:rsidR="00A97535" w:rsidRPr="00A9566C" w:rsidRDefault="00A97535" w:rsidP="00A9566C">
            <w:pPr>
              <w:numPr>
                <w:ilvl w:val="0"/>
                <w:numId w:val="42"/>
              </w:numPr>
              <w:tabs>
                <w:tab w:val="left" w:pos="720"/>
                <w:tab w:val="left" w:pos="5760"/>
              </w:tabs>
              <w:spacing w:before="0" w:after="0" w:line="240" w:lineRule="auto"/>
              <w:contextualSpacing/>
              <w:cnfStyle w:val="000000010000" w:firstRow="0" w:lastRow="0" w:firstColumn="0" w:lastColumn="0" w:oddVBand="0" w:evenVBand="0" w:oddHBand="0" w:evenHBand="1" w:firstRowFirstColumn="0" w:firstRowLastColumn="0" w:lastRowFirstColumn="0" w:lastRowLastColumn="0"/>
              <w:rPr>
                <w:rFonts w:eastAsia="Calibri" w:cs="Calibri"/>
                <w:sz w:val="20"/>
              </w:rPr>
            </w:pPr>
            <w:r w:rsidRPr="00A9566C">
              <w:rPr>
                <w:rFonts w:eastAsia="Calibri" w:cs="Calibri"/>
                <w:sz w:val="20"/>
              </w:rPr>
              <w:t>Applicable in non-freezing conditions</w:t>
            </w:r>
          </w:p>
          <w:p w14:paraId="1412C205" w14:textId="098B7A22" w:rsidR="00A97535" w:rsidRPr="00A9566C" w:rsidRDefault="00A97535" w:rsidP="00A9566C">
            <w:pPr>
              <w:numPr>
                <w:ilvl w:val="0"/>
                <w:numId w:val="42"/>
              </w:numPr>
              <w:tabs>
                <w:tab w:val="left" w:pos="720"/>
                <w:tab w:val="left" w:pos="5760"/>
              </w:tabs>
              <w:spacing w:before="0" w:after="0" w:line="240" w:lineRule="auto"/>
              <w:contextualSpacing/>
              <w:cnfStyle w:val="000000010000" w:firstRow="0" w:lastRow="0" w:firstColumn="0" w:lastColumn="0" w:oddVBand="0" w:evenVBand="0" w:oddHBand="0" w:evenHBand="1" w:firstRowFirstColumn="0" w:firstRowLastColumn="0" w:lastRowFirstColumn="0" w:lastRowLastColumn="0"/>
              <w:rPr>
                <w:rFonts w:eastAsia="Calibri" w:cs="Calibri"/>
                <w:sz w:val="20"/>
              </w:rPr>
            </w:pPr>
            <w:r w:rsidRPr="00A9566C">
              <w:rPr>
                <w:rFonts w:eastAsia="Calibri" w:cs="Calibri"/>
                <w:sz w:val="20"/>
              </w:rPr>
              <w:t>Not affected by deicing agents</w:t>
            </w:r>
          </w:p>
        </w:tc>
        <w:tc>
          <w:tcPr>
            <w:tcW w:w="4776" w:type="dxa"/>
          </w:tcPr>
          <w:p w14:paraId="2EAA06C5" w14:textId="46D91BCE" w:rsidR="00A97535" w:rsidRPr="00A9566C" w:rsidRDefault="00A97535" w:rsidP="00A9566C">
            <w:pPr>
              <w:numPr>
                <w:ilvl w:val="0"/>
                <w:numId w:val="42"/>
              </w:numPr>
              <w:tabs>
                <w:tab w:val="left" w:pos="720"/>
                <w:tab w:val="left" w:pos="5760"/>
              </w:tabs>
              <w:spacing w:before="0" w:after="0" w:line="240" w:lineRule="auto"/>
              <w:contextualSpacing/>
              <w:cnfStyle w:val="000000010000" w:firstRow="0" w:lastRow="0" w:firstColumn="0" w:lastColumn="0" w:oddVBand="0" w:evenVBand="0" w:oddHBand="0" w:evenHBand="1" w:firstRowFirstColumn="0" w:firstRowLastColumn="0" w:lastRowFirstColumn="0" w:lastRowLastColumn="0"/>
              <w:rPr>
                <w:rFonts w:eastAsia="Calibri" w:cs="Calibri"/>
                <w:sz w:val="20"/>
              </w:rPr>
            </w:pPr>
            <w:r w:rsidRPr="00A9566C">
              <w:rPr>
                <w:rFonts w:eastAsia="Calibri" w:cs="Calibri"/>
                <w:sz w:val="20"/>
              </w:rPr>
              <w:t>May not perform well under moisture or in a freezing weather</w:t>
            </w:r>
          </w:p>
          <w:p w14:paraId="4BD27BF2" w14:textId="120C832F" w:rsidR="00A97535" w:rsidRPr="00A9566C" w:rsidRDefault="00A97535" w:rsidP="00A9566C">
            <w:pPr>
              <w:numPr>
                <w:ilvl w:val="0"/>
                <w:numId w:val="42"/>
              </w:numPr>
              <w:tabs>
                <w:tab w:val="left" w:pos="720"/>
                <w:tab w:val="left" w:pos="5760"/>
              </w:tabs>
              <w:spacing w:before="0" w:after="0" w:line="240" w:lineRule="auto"/>
              <w:contextualSpacing/>
              <w:cnfStyle w:val="000000010000" w:firstRow="0" w:lastRow="0" w:firstColumn="0" w:lastColumn="0" w:oddVBand="0" w:evenVBand="0" w:oddHBand="0" w:evenHBand="1" w:firstRowFirstColumn="0" w:firstRowLastColumn="0" w:lastRowFirstColumn="0" w:lastRowLastColumn="0"/>
              <w:rPr>
                <w:rFonts w:eastAsia="Calibri" w:cs="Calibri"/>
                <w:sz w:val="20"/>
              </w:rPr>
            </w:pPr>
            <w:r w:rsidRPr="00A9566C">
              <w:rPr>
                <w:rFonts w:eastAsia="Calibri" w:cs="Calibri"/>
                <w:sz w:val="20"/>
              </w:rPr>
              <w:t>Free sulfates in typical gypsum mixtures facilitate steel corrosion</w:t>
            </w:r>
          </w:p>
          <w:p w14:paraId="64E9DE96" w14:textId="77777777" w:rsidR="00A97535" w:rsidRPr="00A9566C" w:rsidRDefault="00A97535" w:rsidP="00A9566C">
            <w:pPr>
              <w:numPr>
                <w:ilvl w:val="0"/>
                <w:numId w:val="42"/>
              </w:numPr>
              <w:tabs>
                <w:tab w:val="left" w:pos="720"/>
                <w:tab w:val="left" w:pos="5760"/>
              </w:tabs>
              <w:spacing w:before="0" w:after="0" w:line="240" w:lineRule="auto"/>
              <w:contextualSpacing/>
              <w:cnfStyle w:val="000000010000" w:firstRow="0" w:lastRow="0" w:firstColumn="0" w:lastColumn="0" w:oddVBand="0" w:evenVBand="0" w:oddHBand="0" w:evenHBand="1" w:firstRowFirstColumn="0" w:firstRowLastColumn="0" w:lastRowFirstColumn="0" w:lastRowLastColumn="0"/>
              <w:rPr>
                <w:rFonts w:eastAsia="Calibri" w:cs="Calibri"/>
                <w:sz w:val="20"/>
              </w:rPr>
            </w:pPr>
            <w:r w:rsidRPr="00A9566C">
              <w:rPr>
                <w:rFonts w:eastAsia="Calibri" w:cs="Calibri"/>
                <w:sz w:val="20"/>
              </w:rPr>
              <w:t>Dry conditions are needed to install</w:t>
            </w:r>
          </w:p>
        </w:tc>
      </w:tr>
      <w:tr w:rsidR="00F3173E" w:rsidRPr="00A97535" w14:paraId="046888FB" w14:textId="77777777" w:rsidTr="00A9566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85" w:type="dxa"/>
          </w:tcPr>
          <w:p w14:paraId="643D4029" w14:textId="14779AB1" w:rsidR="00F3173E" w:rsidRPr="00A9566C" w:rsidRDefault="00F3173E" w:rsidP="00F3173E">
            <w:pPr>
              <w:tabs>
                <w:tab w:val="left" w:pos="720"/>
                <w:tab w:val="left" w:pos="5760"/>
              </w:tabs>
              <w:spacing w:before="0" w:after="0" w:line="240" w:lineRule="auto"/>
              <w:rPr>
                <w:rFonts w:eastAsia="Calibri" w:cs="Calibri"/>
                <w:sz w:val="20"/>
              </w:rPr>
            </w:pPr>
            <w:r w:rsidRPr="00A9566C">
              <w:rPr>
                <w:rFonts w:eastAsia="Calibri" w:cs="Calibri"/>
                <w:sz w:val="20"/>
              </w:rPr>
              <w:t>Magnesium phosphate concretes</w:t>
            </w:r>
          </w:p>
        </w:tc>
        <w:tc>
          <w:tcPr>
            <w:tcW w:w="3582" w:type="dxa"/>
          </w:tcPr>
          <w:p w14:paraId="4B7631B2" w14:textId="05115148" w:rsidR="00F3173E" w:rsidRPr="00A9566C" w:rsidRDefault="00F3173E" w:rsidP="00A9566C">
            <w:pPr>
              <w:numPr>
                <w:ilvl w:val="0"/>
                <w:numId w:val="42"/>
              </w:numPr>
              <w:tabs>
                <w:tab w:val="left" w:pos="720"/>
                <w:tab w:val="left" w:pos="5760"/>
              </w:tabs>
              <w:spacing w:before="0" w:after="0" w:line="240" w:lineRule="auto"/>
              <w:contextualSpacing/>
              <w:cnfStyle w:val="000000100000" w:firstRow="0" w:lastRow="0" w:firstColumn="0" w:lastColumn="0" w:oddVBand="0" w:evenVBand="0" w:oddHBand="1" w:evenHBand="0" w:firstRowFirstColumn="0" w:firstRowLastColumn="0" w:lastRowFirstColumn="0" w:lastRowLastColumn="0"/>
              <w:rPr>
                <w:rFonts w:eastAsia="Calibri" w:cs="Calibri"/>
                <w:sz w:val="20"/>
              </w:rPr>
            </w:pPr>
            <w:r w:rsidRPr="00A9566C">
              <w:rPr>
                <w:rFonts w:eastAsia="Calibri" w:cs="Calibri"/>
                <w:sz w:val="20"/>
              </w:rPr>
              <w:t>Set very quickly to yield high early-strength, impermeable material</w:t>
            </w:r>
          </w:p>
          <w:p w14:paraId="1CD34ED8" w14:textId="105D58C0" w:rsidR="00F3173E" w:rsidRPr="00A9566C" w:rsidRDefault="00F3173E" w:rsidP="00A9566C">
            <w:pPr>
              <w:numPr>
                <w:ilvl w:val="0"/>
                <w:numId w:val="42"/>
              </w:numPr>
              <w:tabs>
                <w:tab w:val="left" w:pos="720"/>
                <w:tab w:val="left" w:pos="5760"/>
              </w:tabs>
              <w:spacing w:before="0" w:after="0" w:line="240" w:lineRule="auto"/>
              <w:contextualSpacing/>
              <w:cnfStyle w:val="000000100000" w:firstRow="0" w:lastRow="0" w:firstColumn="0" w:lastColumn="0" w:oddVBand="0" w:evenVBand="0" w:oddHBand="1" w:evenHBand="0" w:firstRowFirstColumn="0" w:firstRowLastColumn="0" w:lastRowFirstColumn="0" w:lastRowLastColumn="0"/>
              <w:rPr>
                <w:rFonts w:eastAsia="Calibri" w:cs="Calibri"/>
                <w:sz w:val="20"/>
              </w:rPr>
            </w:pPr>
            <w:r w:rsidRPr="00A9566C">
              <w:rPr>
                <w:rFonts w:eastAsia="Calibri" w:cs="Calibri"/>
                <w:sz w:val="20"/>
              </w:rPr>
              <w:t>Bond well to clean and dry surfaces</w:t>
            </w:r>
          </w:p>
        </w:tc>
        <w:tc>
          <w:tcPr>
            <w:tcW w:w="4776" w:type="dxa"/>
          </w:tcPr>
          <w:p w14:paraId="6822847B" w14:textId="77777777" w:rsidR="00F3173E" w:rsidRPr="00A9566C" w:rsidRDefault="00F3173E" w:rsidP="00A9566C">
            <w:pPr>
              <w:numPr>
                <w:ilvl w:val="0"/>
                <w:numId w:val="42"/>
              </w:numPr>
              <w:tabs>
                <w:tab w:val="left" w:pos="720"/>
                <w:tab w:val="left" w:pos="5760"/>
              </w:tabs>
              <w:spacing w:before="0" w:after="0" w:line="240" w:lineRule="auto"/>
              <w:contextualSpacing/>
              <w:cnfStyle w:val="000000100000" w:firstRow="0" w:lastRow="0" w:firstColumn="0" w:lastColumn="0" w:oddVBand="0" w:evenVBand="0" w:oddHBand="1" w:evenHBand="0" w:firstRowFirstColumn="0" w:firstRowLastColumn="0" w:lastRowFirstColumn="0" w:lastRowLastColumn="0"/>
              <w:rPr>
                <w:rFonts w:eastAsia="Calibri" w:cs="Calibri"/>
                <w:sz w:val="20"/>
              </w:rPr>
            </w:pPr>
            <w:r w:rsidRPr="00A9566C">
              <w:rPr>
                <w:rFonts w:eastAsia="Calibri" w:cs="Calibri"/>
                <w:sz w:val="20"/>
              </w:rPr>
              <w:t>Small amounts of excess water can cause considerable strength loss</w:t>
            </w:r>
          </w:p>
          <w:p w14:paraId="71848829" w14:textId="0467FB45" w:rsidR="00F3173E" w:rsidRPr="00A9566C" w:rsidRDefault="00F3173E" w:rsidP="00A9566C">
            <w:pPr>
              <w:numPr>
                <w:ilvl w:val="0"/>
                <w:numId w:val="42"/>
              </w:numPr>
              <w:tabs>
                <w:tab w:val="left" w:pos="720"/>
                <w:tab w:val="left" w:pos="5760"/>
              </w:tabs>
              <w:spacing w:before="0" w:after="0" w:line="240" w:lineRule="auto"/>
              <w:contextualSpacing/>
              <w:cnfStyle w:val="000000100000" w:firstRow="0" w:lastRow="0" w:firstColumn="0" w:lastColumn="0" w:oddVBand="0" w:evenVBand="0" w:oddHBand="1" w:evenHBand="0" w:firstRowFirstColumn="0" w:firstRowLastColumn="0" w:lastRowFirstColumn="0" w:lastRowLastColumn="0"/>
              <w:rPr>
                <w:rFonts w:eastAsia="Calibri" w:cs="Calibri"/>
                <w:sz w:val="20"/>
              </w:rPr>
            </w:pPr>
            <w:r w:rsidRPr="00A9566C">
              <w:rPr>
                <w:rFonts w:eastAsia="Calibri" w:cs="Calibri"/>
                <w:sz w:val="20"/>
              </w:rPr>
              <w:t>Not compatible with certain types of limestone aggregate</w:t>
            </w:r>
          </w:p>
        </w:tc>
      </w:tr>
      <w:tr w:rsidR="00F3173E" w:rsidRPr="00A97535" w14:paraId="658649D0" w14:textId="77777777" w:rsidTr="00A9566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85" w:type="dxa"/>
          </w:tcPr>
          <w:p w14:paraId="395BB0DE" w14:textId="576D9350" w:rsidR="00F3173E" w:rsidRPr="00A9566C" w:rsidRDefault="00F3173E" w:rsidP="00F3173E">
            <w:pPr>
              <w:tabs>
                <w:tab w:val="left" w:pos="720"/>
                <w:tab w:val="left" w:pos="5760"/>
              </w:tabs>
              <w:spacing w:before="0" w:after="0" w:line="240" w:lineRule="auto"/>
              <w:rPr>
                <w:rFonts w:eastAsia="Calibri" w:cs="Calibri"/>
                <w:sz w:val="20"/>
              </w:rPr>
            </w:pPr>
            <w:r w:rsidRPr="00A9566C">
              <w:rPr>
                <w:rFonts w:eastAsia="Calibri" w:cs="Calibri"/>
                <w:sz w:val="20"/>
              </w:rPr>
              <w:t xml:space="preserve">High alumina concretes </w:t>
            </w:r>
          </w:p>
        </w:tc>
        <w:tc>
          <w:tcPr>
            <w:tcW w:w="3582" w:type="dxa"/>
          </w:tcPr>
          <w:p w14:paraId="21B945D9" w14:textId="77777777" w:rsidR="00F3173E" w:rsidRPr="00A9566C" w:rsidRDefault="00F3173E" w:rsidP="00A9566C">
            <w:pPr>
              <w:numPr>
                <w:ilvl w:val="0"/>
                <w:numId w:val="42"/>
              </w:numPr>
              <w:tabs>
                <w:tab w:val="left" w:pos="720"/>
                <w:tab w:val="left" w:pos="5760"/>
              </w:tabs>
              <w:spacing w:before="0" w:after="0" w:line="240" w:lineRule="auto"/>
              <w:contextualSpacing/>
              <w:cnfStyle w:val="000000010000" w:firstRow="0" w:lastRow="0" w:firstColumn="0" w:lastColumn="0" w:oddVBand="0" w:evenVBand="0" w:oddHBand="0" w:evenHBand="1" w:firstRowFirstColumn="0" w:firstRowLastColumn="0" w:lastRowFirstColumn="0" w:lastRowLastColumn="0"/>
              <w:rPr>
                <w:rFonts w:eastAsia="Calibri" w:cs="Calibri"/>
                <w:sz w:val="20"/>
              </w:rPr>
            </w:pPr>
            <w:r w:rsidRPr="00A9566C">
              <w:rPr>
                <w:rFonts w:eastAsia="Calibri" w:cs="Calibri"/>
                <w:sz w:val="20"/>
              </w:rPr>
              <w:t>Gain strength rapidly, with good bonding capability on dry surfaces</w:t>
            </w:r>
          </w:p>
          <w:p w14:paraId="5BB94AE1" w14:textId="77777777" w:rsidR="00F3173E" w:rsidRPr="00A9566C" w:rsidRDefault="00F3173E" w:rsidP="00A9566C">
            <w:pPr>
              <w:numPr>
                <w:ilvl w:val="0"/>
                <w:numId w:val="42"/>
              </w:numPr>
              <w:tabs>
                <w:tab w:val="left" w:pos="720"/>
                <w:tab w:val="left" w:pos="5760"/>
              </w:tabs>
              <w:spacing w:before="0" w:after="0" w:line="240" w:lineRule="auto"/>
              <w:contextualSpacing/>
              <w:cnfStyle w:val="000000010000" w:firstRow="0" w:lastRow="0" w:firstColumn="0" w:lastColumn="0" w:oddVBand="0" w:evenVBand="0" w:oddHBand="0" w:evenHBand="1" w:firstRowFirstColumn="0" w:firstRowLastColumn="0" w:lastRowFirstColumn="0" w:lastRowLastColumn="0"/>
              <w:rPr>
                <w:rFonts w:eastAsia="Calibri" w:cs="Calibri"/>
                <w:sz w:val="20"/>
              </w:rPr>
            </w:pPr>
            <w:r w:rsidRPr="00A9566C">
              <w:rPr>
                <w:rFonts w:eastAsia="Calibri" w:cs="Calibri"/>
                <w:sz w:val="20"/>
              </w:rPr>
              <w:t>Exhibit high freeze-thaw damage resistance and very low shrinkage</w:t>
            </w:r>
          </w:p>
          <w:p w14:paraId="0D9D0A85" w14:textId="6E7A8AA7" w:rsidR="00F3173E" w:rsidRPr="00A9566C" w:rsidRDefault="00F3173E" w:rsidP="00A9566C">
            <w:pPr>
              <w:numPr>
                <w:ilvl w:val="0"/>
                <w:numId w:val="42"/>
              </w:numPr>
              <w:tabs>
                <w:tab w:val="left" w:pos="720"/>
                <w:tab w:val="left" w:pos="5760"/>
              </w:tabs>
              <w:spacing w:before="0" w:after="0" w:line="240" w:lineRule="auto"/>
              <w:contextualSpacing/>
              <w:cnfStyle w:val="000000010000" w:firstRow="0" w:lastRow="0" w:firstColumn="0" w:lastColumn="0" w:oddVBand="0" w:evenVBand="0" w:oddHBand="0" w:evenHBand="1" w:firstRowFirstColumn="0" w:firstRowLastColumn="0" w:lastRowFirstColumn="0" w:lastRowLastColumn="0"/>
              <w:rPr>
                <w:rFonts w:eastAsia="Calibri" w:cs="Calibri"/>
                <w:sz w:val="20"/>
              </w:rPr>
            </w:pPr>
            <w:r w:rsidRPr="00A9566C">
              <w:rPr>
                <w:rFonts w:eastAsia="Calibri" w:cs="Calibri"/>
                <w:sz w:val="20"/>
              </w:rPr>
              <w:t>Applicable in low-temperature conditions</w:t>
            </w:r>
          </w:p>
        </w:tc>
        <w:tc>
          <w:tcPr>
            <w:tcW w:w="4776" w:type="dxa"/>
          </w:tcPr>
          <w:p w14:paraId="6E261E9A" w14:textId="77777777" w:rsidR="00F3173E" w:rsidRPr="00A9566C" w:rsidRDefault="00F3173E" w:rsidP="00A9566C">
            <w:pPr>
              <w:numPr>
                <w:ilvl w:val="0"/>
                <w:numId w:val="42"/>
              </w:numPr>
              <w:tabs>
                <w:tab w:val="left" w:pos="720"/>
                <w:tab w:val="left" w:pos="5760"/>
              </w:tabs>
              <w:spacing w:before="0" w:after="0" w:line="240" w:lineRule="auto"/>
              <w:contextualSpacing/>
              <w:cnfStyle w:val="000000010000" w:firstRow="0" w:lastRow="0" w:firstColumn="0" w:lastColumn="0" w:oddVBand="0" w:evenVBand="0" w:oddHBand="0" w:evenHBand="1" w:firstRowFirstColumn="0" w:firstRowLastColumn="0" w:lastRowFirstColumn="0" w:lastRowLastColumn="0"/>
              <w:rPr>
                <w:rFonts w:eastAsia="Calibri" w:cs="Calibri"/>
                <w:sz w:val="20"/>
              </w:rPr>
            </w:pPr>
            <w:r w:rsidRPr="00A9566C">
              <w:rPr>
                <w:rFonts w:eastAsia="Calibri" w:cs="Calibri"/>
                <w:sz w:val="20"/>
              </w:rPr>
              <w:t>Strength loss may occur over time due to a chemical conversion process during curing or later</w:t>
            </w:r>
          </w:p>
          <w:p w14:paraId="5CA949EF" w14:textId="241F3DD1" w:rsidR="00F3173E" w:rsidRPr="00A9566C" w:rsidRDefault="00F3173E" w:rsidP="00A9566C">
            <w:pPr>
              <w:numPr>
                <w:ilvl w:val="0"/>
                <w:numId w:val="42"/>
              </w:numPr>
              <w:tabs>
                <w:tab w:val="left" w:pos="720"/>
                <w:tab w:val="left" w:pos="5760"/>
              </w:tabs>
              <w:spacing w:before="0" w:after="0" w:line="240" w:lineRule="auto"/>
              <w:contextualSpacing/>
              <w:cnfStyle w:val="000000010000" w:firstRow="0" w:lastRow="0" w:firstColumn="0" w:lastColumn="0" w:oddVBand="0" w:evenVBand="0" w:oddHBand="0" w:evenHBand="1" w:firstRowFirstColumn="0" w:firstRowLastColumn="0" w:lastRowFirstColumn="0" w:lastRowLastColumn="0"/>
              <w:rPr>
                <w:rFonts w:eastAsia="Calibri" w:cs="Calibri"/>
                <w:sz w:val="20"/>
              </w:rPr>
            </w:pPr>
            <w:r w:rsidRPr="00A9566C">
              <w:rPr>
                <w:rFonts w:eastAsia="Calibri" w:cs="Calibri"/>
                <w:sz w:val="20"/>
              </w:rPr>
              <w:t>Conversion test can evaluate mix designs to ascertain if converted strength exceeds specified strength</w:t>
            </w:r>
          </w:p>
        </w:tc>
      </w:tr>
    </w:tbl>
    <w:p w14:paraId="219EB26F" w14:textId="77777777" w:rsidR="00A97535" w:rsidRPr="00A97535" w:rsidRDefault="00A97535" w:rsidP="00A97535">
      <w:pPr>
        <w:spacing w:before="0" w:after="0"/>
      </w:pPr>
    </w:p>
    <w:p w14:paraId="60300964" w14:textId="77777777" w:rsidR="00A97535" w:rsidRPr="00A97535" w:rsidRDefault="00A97535" w:rsidP="000E6874">
      <w:pPr>
        <w:pStyle w:val="Heading4"/>
      </w:pPr>
      <w:bookmarkStart w:id="42" w:name="_Toc22034759"/>
      <w:r w:rsidRPr="00A97535">
        <w:t>Polymer-Based Concretes</w:t>
      </w:r>
      <w:bookmarkEnd w:id="42"/>
    </w:p>
    <w:p w14:paraId="2DE51C98" w14:textId="1D4CCEE0" w:rsidR="00A97535" w:rsidRPr="00A97535" w:rsidRDefault="00A97535" w:rsidP="00A97535">
      <w:r w:rsidRPr="00A97535">
        <w:t>Polymer resin, aggregate and a set initiator are the major constituents of polymer-based concretes. They have faster setting times than most cementitious materials and may be sensitive under certain field conditions (</w:t>
      </w:r>
      <w:proofErr w:type="spellStart"/>
      <w:r w:rsidRPr="00A97535">
        <w:t>Frentress</w:t>
      </w:r>
      <w:proofErr w:type="spellEnd"/>
      <w:r w:rsidRPr="00A97535">
        <w:t xml:space="preserve"> and Harrington, 2012). Aggregate is added to enhance thermal compatibility with the existing concrete, provide a wearing surface and improve economy (Patel et al., 1993). Table </w:t>
      </w:r>
      <w:r w:rsidR="00A9566C">
        <w:t>3.</w:t>
      </w:r>
      <w:r w:rsidRPr="00A97535">
        <w:t>4 presents some benefits and drawbacks of polymer-based concretes.</w:t>
      </w:r>
    </w:p>
    <w:p w14:paraId="4986AFD6" w14:textId="1519C037" w:rsidR="00A97535" w:rsidRPr="00A97535" w:rsidRDefault="00A97535" w:rsidP="00F3173E">
      <w:pPr>
        <w:pStyle w:val="Caption"/>
      </w:pPr>
      <w:bookmarkStart w:id="43" w:name="_Toc22052385"/>
      <w:r w:rsidRPr="00A97535">
        <w:t xml:space="preserve">Table </w:t>
      </w:r>
      <w:r w:rsidR="00F3173E">
        <w:t>3.4</w:t>
      </w:r>
      <w:r w:rsidRPr="00A97535">
        <w:t xml:space="preserve"> Polymer-Based Materials (Patel et al., 1993; </w:t>
      </w:r>
      <w:proofErr w:type="spellStart"/>
      <w:r w:rsidRPr="00A97535">
        <w:t>Frentress</w:t>
      </w:r>
      <w:proofErr w:type="spellEnd"/>
      <w:r w:rsidRPr="00A97535">
        <w:t xml:space="preserve"> and Harrington, 2012; Smith et al., 2014)</w:t>
      </w:r>
      <w:bookmarkEnd w:id="43"/>
    </w:p>
    <w:tbl>
      <w:tblPr>
        <w:tblStyle w:val="BRAUN"/>
        <w:tblW w:w="945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875"/>
        <w:gridCol w:w="3420"/>
        <w:gridCol w:w="4158"/>
      </w:tblGrid>
      <w:tr w:rsidR="00A97535" w:rsidRPr="00A97535" w14:paraId="5C3AA709" w14:textId="77777777" w:rsidTr="00A9753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5" w:type="dxa"/>
            <w:tcBorders>
              <w:top w:val="none" w:sz="0" w:space="0" w:color="auto"/>
              <w:left w:val="none" w:sz="0" w:space="0" w:color="auto"/>
              <w:bottom w:val="none" w:sz="0" w:space="0" w:color="auto"/>
              <w:right w:val="none" w:sz="0" w:space="0" w:color="auto"/>
              <w:tl2br w:val="none" w:sz="0" w:space="0" w:color="auto"/>
              <w:tr2bl w:val="none" w:sz="0" w:space="0" w:color="auto"/>
            </w:tcBorders>
          </w:tcPr>
          <w:p w14:paraId="4F147C8F" w14:textId="77777777" w:rsidR="00A97535" w:rsidRPr="00BC358B" w:rsidRDefault="00A97535" w:rsidP="00A97535">
            <w:pPr>
              <w:tabs>
                <w:tab w:val="left" w:pos="720"/>
                <w:tab w:val="left" w:pos="5760"/>
              </w:tabs>
              <w:spacing w:before="0" w:after="0" w:line="240" w:lineRule="auto"/>
              <w:rPr>
                <w:rFonts w:eastAsia="Calibri" w:cs="Calibri"/>
                <w:sz w:val="20"/>
              </w:rPr>
            </w:pPr>
            <w:r w:rsidRPr="00BC358B">
              <w:rPr>
                <w:rFonts w:eastAsia="Calibri" w:cs="Calibri"/>
                <w:sz w:val="20"/>
              </w:rPr>
              <w:t>Category</w:t>
            </w:r>
          </w:p>
        </w:tc>
        <w:tc>
          <w:tcPr>
            <w:tcW w:w="3420" w:type="dxa"/>
            <w:tcBorders>
              <w:top w:val="none" w:sz="0" w:space="0" w:color="auto"/>
              <w:left w:val="none" w:sz="0" w:space="0" w:color="auto"/>
              <w:bottom w:val="none" w:sz="0" w:space="0" w:color="auto"/>
              <w:right w:val="none" w:sz="0" w:space="0" w:color="auto"/>
              <w:tl2br w:val="none" w:sz="0" w:space="0" w:color="auto"/>
              <w:tr2bl w:val="none" w:sz="0" w:space="0" w:color="auto"/>
            </w:tcBorders>
          </w:tcPr>
          <w:p w14:paraId="5FFB4F4A" w14:textId="77777777" w:rsidR="00A97535" w:rsidRPr="00BC358B" w:rsidRDefault="00A97535" w:rsidP="00A97535">
            <w:pPr>
              <w:tabs>
                <w:tab w:val="left" w:pos="720"/>
                <w:tab w:val="left" w:pos="5760"/>
              </w:tabs>
              <w:spacing w:before="0" w:after="0" w:line="240" w:lineRule="auto"/>
              <w:cnfStyle w:val="100000000000" w:firstRow="1" w:lastRow="0" w:firstColumn="0" w:lastColumn="0" w:oddVBand="0" w:evenVBand="0" w:oddHBand="0" w:evenHBand="0" w:firstRowFirstColumn="0" w:firstRowLastColumn="0" w:lastRowFirstColumn="0" w:lastRowLastColumn="0"/>
              <w:rPr>
                <w:rFonts w:eastAsia="Calibri" w:cs="Calibri"/>
                <w:sz w:val="20"/>
              </w:rPr>
            </w:pPr>
            <w:r w:rsidRPr="00BC358B">
              <w:rPr>
                <w:rFonts w:eastAsia="Calibri" w:cs="Calibri"/>
                <w:sz w:val="20"/>
              </w:rPr>
              <w:t>Benefits</w:t>
            </w:r>
          </w:p>
        </w:tc>
        <w:tc>
          <w:tcPr>
            <w:tcW w:w="4158" w:type="dxa"/>
            <w:tcBorders>
              <w:top w:val="none" w:sz="0" w:space="0" w:color="auto"/>
              <w:left w:val="none" w:sz="0" w:space="0" w:color="auto"/>
              <w:bottom w:val="none" w:sz="0" w:space="0" w:color="auto"/>
              <w:right w:val="none" w:sz="0" w:space="0" w:color="auto"/>
              <w:tl2br w:val="none" w:sz="0" w:space="0" w:color="auto"/>
              <w:tr2bl w:val="none" w:sz="0" w:space="0" w:color="auto"/>
            </w:tcBorders>
          </w:tcPr>
          <w:p w14:paraId="471DC5D0" w14:textId="77777777" w:rsidR="00A97535" w:rsidRPr="00BC358B" w:rsidRDefault="00A97535" w:rsidP="00A97535">
            <w:pPr>
              <w:tabs>
                <w:tab w:val="left" w:pos="720"/>
                <w:tab w:val="left" w:pos="5760"/>
              </w:tabs>
              <w:spacing w:before="0" w:after="0" w:line="240" w:lineRule="auto"/>
              <w:cnfStyle w:val="100000000000" w:firstRow="1" w:lastRow="0" w:firstColumn="0" w:lastColumn="0" w:oddVBand="0" w:evenVBand="0" w:oddHBand="0" w:evenHBand="0" w:firstRowFirstColumn="0" w:firstRowLastColumn="0" w:lastRowFirstColumn="0" w:lastRowLastColumn="0"/>
              <w:rPr>
                <w:rFonts w:eastAsia="Calibri" w:cs="Calibri"/>
                <w:sz w:val="20"/>
              </w:rPr>
            </w:pPr>
            <w:r w:rsidRPr="00BC358B">
              <w:rPr>
                <w:rFonts w:eastAsia="Calibri" w:cs="Calibri"/>
                <w:sz w:val="20"/>
              </w:rPr>
              <w:t>Drawbacks</w:t>
            </w:r>
          </w:p>
        </w:tc>
      </w:tr>
      <w:tr w:rsidR="00A97535" w:rsidRPr="00A97535" w14:paraId="412B6A31" w14:textId="77777777" w:rsidTr="00C41D67">
        <w:trPr>
          <w:cnfStyle w:val="000000100000" w:firstRow="0" w:lastRow="0" w:firstColumn="0" w:lastColumn="0" w:oddVBand="0" w:evenVBand="0" w:oddHBand="1" w:evenHBand="0" w:firstRowFirstColumn="0" w:firstRowLastColumn="0" w:lastRowFirstColumn="0" w:lastRowLastColumn="0"/>
          <w:trHeight w:val="231"/>
        </w:trPr>
        <w:tc>
          <w:tcPr>
            <w:cnfStyle w:val="001000000000" w:firstRow="0" w:lastRow="0" w:firstColumn="1" w:lastColumn="0" w:oddVBand="0" w:evenVBand="0" w:oddHBand="0" w:evenHBand="0" w:firstRowFirstColumn="0" w:firstRowLastColumn="0" w:lastRowFirstColumn="0" w:lastRowLastColumn="0"/>
            <w:tcW w:w="1875" w:type="dxa"/>
          </w:tcPr>
          <w:p w14:paraId="5126E261" w14:textId="77777777" w:rsidR="00A97535" w:rsidRPr="00BC358B" w:rsidRDefault="00A97535" w:rsidP="00A97535">
            <w:pPr>
              <w:tabs>
                <w:tab w:val="left" w:pos="720"/>
                <w:tab w:val="left" w:pos="5760"/>
              </w:tabs>
              <w:spacing w:before="0" w:after="0" w:line="240" w:lineRule="auto"/>
              <w:rPr>
                <w:rFonts w:eastAsia="Calibri" w:cs="Calibri"/>
                <w:sz w:val="20"/>
              </w:rPr>
            </w:pPr>
            <w:r w:rsidRPr="00BC358B">
              <w:rPr>
                <w:rFonts w:eastAsia="Calibri" w:cs="Calibri"/>
                <w:sz w:val="20"/>
              </w:rPr>
              <w:t>Epoxy concretes</w:t>
            </w:r>
          </w:p>
        </w:tc>
        <w:tc>
          <w:tcPr>
            <w:tcW w:w="3420" w:type="dxa"/>
          </w:tcPr>
          <w:p w14:paraId="5BC78279" w14:textId="77777777" w:rsidR="00A97535" w:rsidRPr="00BC358B" w:rsidRDefault="00A97535" w:rsidP="00C41D67">
            <w:pPr>
              <w:numPr>
                <w:ilvl w:val="0"/>
                <w:numId w:val="42"/>
              </w:numPr>
              <w:tabs>
                <w:tab w:val="left" w:pos="720"/>
                <w:tab w:val="left" w:pos="5760"/>
              </w:tabs>
              <w:spacing w:before="0" w:after="0" w:line="240" w:lineRule="auto"/>
              <w:contextualSpacing/>
              <w:cnfStyle w:val="000000100000" w:firstRow="0" w:lastRow="0" w:firstColumn="0" w:lastColumn="0" w:oddVBand="0" w:evenVBand="0" w:oddHBand="1" w:evenHBand="0" w:firstRowFirstColumn="0" w:firstRowLastColumn="0" w:lastRowFirstColumn="0" w:lastRowLastColumn="0"/>
              <w:rPr>
                <w:rFonts w:eastAsia="Calibri" w:cs="Calibri"/>
                <w:sz w:val="20"/>
              </w:rPr>
            </w:pPr>
            <w:r w:rsidRPr="00BC358B">
              <w:rPr>
                <w:rFonts w:eastAsia="Calibri" w:cs="Calibri"/>
                <w:sz w:val="20"/>
              </w:rPr>
              <w:t>They are impermeable and have excellent bonding properties</w:t>
            </w:r>
          </w:p>
          <w:p w14:paraId="0FE530A1" w14:textId="77777777" w:rsidR="00A97535" w:rsidRPr="00BC358B" w:rsidRDefault="00A97535" w:rsidP="00C41D67">
            <w:pPr>
              <w:tabs>
                <w:tab w:val="left" w:pos="720"/>
                <w:tab w:val="left" w:pos="5760"/>
              </w:tabs>
              <w:spacing w:before="0" w:after="0" w:line="240" w:lineRule="auto"/>
              <w:cnfStyle w:val="000000100000" w:firstRow="0" w:lastRow="0" w:firstColumn="0" w:lastColumn="0" w:oddVBand="0" w:evenVBand="0" w:oddHBand="1" w:evenHBand="0" w:firstRowFirstColumn="0" w:firstRowLastColumn="0" w:lastRowFirstColumn="0" w:lastRowLastColumn="0"/>
              <w:rPr>
                <w:rFonts w:eastAsia="Calibri" w:cs="Calibri"/>
                <w:sz w:val="20"/>
              </w:rPr>
            </w:pPr>
          </w:p>
          <w:p w14:paraId="66874DB4" w14:textId="77777777" w:rsidR="00A97535" w:rsidRPr="00BC358B" w:rsidRDefault="00A97535" w:rsidP="00C41D67">
            <w:pPr>
              <w:tabs>
                <w:tab w:val="left" w:pos="720"/>
                <w:tab w:val="left" w:pos="5760"/>
              </w:tabs>
              <w:spacing w:before="0" w:after="0" w:line="240" w:lineRule="auto"/>
              <w:cnfStyle w:val="000000100000" w:firstRow="0" w:lastRow="0" w:firstColumn="0" w:lastColumn="0" w:oddVBand="0" w:evenVBand="0" w:oddHBand="1" w:evenHBand="0" w:firstRowFirstColumn="0" w:firstRowLastColumn="0" w:lastRowFirstColumn="0" w:lastRowLastColumn="0"/>
              <w:rPr>
                <w:rFonts w:eastAsia="Calibri" w:cs="Calibri"/>
                <w:sz w:val="20"/>
              </w:rPr>
            </w:pPr>
          </w:p>
        </w:tc>
        <w:tc>
          <w:tcPr>
            <w:tcW w:w="4158" w:type="dxa"/>
          </w:tcPr>
          <w:p w14:paraId="6FBCDB96" w14:textId="77777777" w:rsidR="00A97535" w:rsidRPr="00BC358B" w:rsidRDefault="00A97535" w:rsidP="00A97535">
            <w:pPr>
              <w:numPr>
                <w:ilvl w:val="0"/>
                <w:numId w:val="42"/>
              </w:numPr>
              <w:tabs>
                <w:tab w:val="left" w:pos="720"/>
                <w:tab w:val="left" w:pos="5760"/>
              </w:tabs>
              <w:spacing w:before="0" w:after="0" w:line="240" w:lineRule="auto"/>
              <w:contextualSpacing/>
              <w:cnfStyle w:val="000000100000" w:firstRow="0" w:lastRow="0" w:firstColumn="0" w:lastColumn="0" w:oddVBand="0" w:evenVBand="0" w:oddHBand="1" w:evenHBand="0" w:firstRowFirstColumn="0" w:firstRowLastColumn="0" w:lastRowFirstColumn="0" w:lastRowLastColumn="0"/>
              <w:rPr>
                <w:rFonts w:eastAsia="Calibri" w:cs="Calibri"/>
                <w:sz w:val="20"/>
              </w:rPr>
            </w:pPr>
            <w:r w:rsidRPr="00BC358B">
              <w:rPr>
                <w:rFonts w:eastAsia="Calibri" w:cs="Calibri"/>
                <w:sz w:val="20"/>
              </w:rPr>
              <w:t>They must be thermally compatible with existing concrete to prevent patch failure (epoxies have higher CTE)</w:t>
            </w:r>
          </w:p>
          <w:p w14:paraId="3B410A98" w14:textId="77777777" w:rsidR="00A97535" w:rsidRPr="00BC358B" w:rsidRDefault="00A97535" w:rsidP="00A97535">
            <w:pPr>
              <w:numPr>
                <w:ilvl w:val="0"/>
                <w:numId w:val="42"/>
              </w:numPr>
              <w:tabs>
                <w:tab w:val="left" w:pos="720"/>
                <w:tab w:val="left" w:pos="5760"/>
              </w:tabs>
              <w:spacing w:before="0" w:after="0" w:line="240" w:lineRule="auto"/>
              <w:contextualSpacing/>
              <w:cnfStyle w:val="000000100000" w:firstRow="0" w:lastRow="0" w:firstColumn="0" w:lastColumn="0" w:oddVBand="0" w:evenVBand="0" w:oddHBand="1" w:evenHBand="0" w:firstRowFirstColumn="0" w:firstRowLastColumn="0" w:lastRowFirstColumn="0" w:lastRowLastColumn="0"/>
              <w:rPr>
                <w:rFonts w:eastAsia="Calibri" w:cs="Calibri"/>
                <w:sz w:val="20"/>
              </w:rPr>
            </w:pPr>
            <w:r w:rsidRPr="00BC358B">
              <w:rPr>
                <w:rFonts w:eastAsia="Calibri" w:cs="Calibri"/>
                <w:sz w:val="20"/>
              </w:rPr>
              <w:t>Deep repairs should be placed in multiple lifts to control heat generation</w:t>
            </w:r>
          </w:p>
          <w:p w14:paraId="494041DC" w14:textId="77777777" w:rsidR="00A97535" w:rsidRPr="00BC358B" w:rsidRDefault="00A97535" w:rsidP="00A97535">
            <w:pPr>
              <w:numPr>
                <w:ilvl w:val="0"/>
                <w:numId w:val="42"/>
              </w:numPr>
              <w:tabs>
                <w:tab w:val="left" w:pos="720"/>
                <w:tab w:val="left" w:pos="5760"/>
              </w:tabs>
              <w:spacing w:before="0" w:after="0" w:line="240" w:lineRule="auto"/>
              <w:contextualSpacing/>
              <w:cnfStyle w:val="000000100000" w:firstRow="0" w:lastRow="0" w:firstColumn="0" w:lastColumn="0" w:oddVBand="0" w:evenVBand="0" w:oddHBand="1" w:evenHBand="0" w:firstRowFirstColumn="0" w:firstRowLastColumn="0" w:lastRowFirstColumn="0" w:lastRowLastColumn="0"/>
              <w:rPr>
                <w:rFonts w:eastAsia="Calibri" w:cs="Calibri"/>
                <w:sz w:val="20"/>
              </w:rPr>
            </w:pPr>
            <w:r w:rsidRPr="00BC358B">
              <w:rPr>
                <w:rFonts w:eastAsia="Calibri" w:cs="Calibri"/>
                <w:sz w:val="20"/>
              </w:rPr>
              <w:t xml:space="preserve">Not suitable to patch spalls caused by steel corrosion; adjacent sound concrete may deteriorate quickly </w:t>
            </w:r>
          </w:p>
        </w:tc>
      </w:tr>
      <w:tr w:rsidR="00A97535" w:rsidRPr="00A97535" w14:paraId="2314C23E" w14:textId="77777777" w:rsidTr="00A97535">
        <w:trPr>
          <w:cnfStyle w:val="000000010000" w:firstRow="0" w:lastRow="0" w:firstColumn="0" w:lastColumn="0" w:oddVBand="0" w:evenVBand="0" w:oddHBand="0" w:evenHBand="1" w:firstRowFirstColumn="0" w:firstRowLastColumn="0" w:lastRowFirstColumn="0" w:lastRowLastColumn="0"/>
          <w:trHeight w:val="1246"/>
        </w:trPr>
        <w:tc>
          <w:tcPr>
            <w:cnfStyle w:val="001000000000" w:firstRow="0" w:lastRow="0" w:firstColumn="1" w:lastColumn="0" w:oddVBand="0" w:evenVBand="0" w:oddHBand="0" w:evenHBand="0" w:firstRowFirstColumn="0" w:firstRowLastColumn="0" w:lastRowFirstColumn="0" w:lastRowLastColumn="0"/>
            <w:tcW w:w="1875" w:type="dxa"/>
          </w:tcPr>
          <w:p w14:paraId="3995A867" w14:textId="77777777" w:rsidR="00A97535" w:rsidRPr="00BC358B" w:rsidRDefault="00A97535" w:rsidP="00A97535">
            <w:pPr>
              <w:tabs>
                <w:tab w:val="left" w:pos="720"/>
                <w:tab w:val="left" w:pos="5760"/>
              </w:tabs>
              <w:spacing w:before="0" w:after="0" w:line="240" w:lineRule="auto"/>
              <w:rPr>
                <w:rFonts w:eastAsia="Calibri" w:cs="Calibri"/>
                <w:sz w:val="20"/>
              </w:rPr>
            </w:pPr>
            <w:r w:rsidRPr="00BC358B">
              <w:rPr>
                <w:rFonts w:eastAsia="Calibri" w:cs="Calibri"/>
                <w:sz w:val="20"/>
              </w:rPr>
              <w:t>Methyl methacrylate (MMA) concretes</w:t>
            </w:r>
          </w:p>
        </w:tc>
        <w:tc>
          <w:tcPr>
            <w:tcW w:w="3420" w:type="dxa"/>
          </w:tcPr>
          <w:p w14:paraId="3D6A3FA6" w14:textId="77777777" w:rsidR="00A97535" w:rsidRPr="00BC358B" w:rsidRDefault="00A97535" w:rsidP="00A97535">
            <w:pPr>
              <w:numPr>
                <w:ilvl w:val="0"/>
                <w:numId w:val="42"/>
              </w:numPr>
              <w:tabs>
                <w:tab w:val="left" w:pos="720"/>
                <w:tab w:val="left" w:pos="5760"/>
              </w:tabs>
              <w:spacing w:before="0" w:after="0" w:line="240" w:lineRule="auto"/>
              <w:contextualSpacing/>
              <w:cnfStyle w:val="000000010000" w:firstRow="0" w:lastRow="0" w:firstColumn="0" w:lastColumn="0" w:oddVBand="0" w:evenVBand="0" w:oddHBand="0" w:evenHBand="1" w:firstRowFirstColumn="0" w:firstRowLastColumn="0" w:lastRowFirstColumn="0" w:lastRowLastColumn="0"/>
              <w:rPr>
                <w:rFonts w:eastAsia="Calibri" w:cs="Calibri"/>
                <w:sz w:val="20"/>
              </w:rPr>
            </w:pPr>
            <w:r w:rsidRPr="00BC358B">
              <w:rPr>
                <w:rFonts w:eastAsia="Calibri" w:cs="Calibri"/>
                <w:sz w:val="20"/>
              </w:rPr>
              <w:t>Provide high compressive strength and good bonding</w:t>
            </w:r>
          </w:p>
          <w:p w14:paraId="3018A10B" w14:textId="5D9333CB" w:rsidR="00A97535" w:rsidRPr="00BC358B" w:rsidRDefault="00A97535" w:rsidP="00A97535">
            <w:pPr>
              <w:numPr>
                <w:ilvl w:val="0"/>
                <w:numId w:val="42"/>
              </w:numPr>
              <w:tabs>
                <w:tab w:val="left" w:pos="720"/>
                <w:tab w:val="left" w:pos="5760"/>
              </w:tabs>
              <w:spacing w:before="0" w:after="0" w:line="240" w:lineRule="auto"/>
              <w:contextualSpacing/>
              <w:cnfStyle w:val="000000010000" w:firstRow="0" w:lastRow="0" w:firstColumn="0" w:lastColumn="0" w:oddVBand="0" w:evenVBand="0" w:oddHBand="0" w:evenHBand="1" w:firstRowFirstColumn="0" w:firstRowLastColumn="0" w:lastRowFirstColumn="0" w:lastRowLastColumn="0"/>
              <w:rPr>
                <w:rFonts w:eastAsia="Calibri" w:cs="Calibri"/>
                <w:sz w:val="20"/>
              </w:rPr>
            </w:pPr>
            <w:r w:rsidRPr="00BC358B">
              <w:rPr>
                <w:rFonts w:eastAsia="Calibri" w:cs="Calibri"/>
                <w:sz w:val="20"/>
              </w:rPr>
              <w:t>Can be installed over a wide temperature range (40 to 130</w:t>
            </w:r>
            <w:r w:rsidRPr="00BC358B">
              <w:rPr>
                <w:rFonts w:eastAsia="Calibri" w:cs="Calibri"/>
                <w:sz w:val="20"/>
                <w:vertAlign w:val="superscript"/>
              </w:rPr>
              <w:t>o</w:t>
            </w:r>
            <w:r w:rsidRPr="00BC358B">
              <w:rPr>
                <w:rFonts w:eastAsia="Calibri" w:cs="Calibri"/>
                <w:sz w:val="20"/>
              </w:rPr>
              <w:t>F)</w:t>
            </w:r>
          </w:p>
        </w:tc>
        <w:tc>
          <w:tcPr>
            <w:tcW w:w="4158" w:type="dxa"/>
          </w:tcPr>
          <w:p w14:paraId="3BE6DF64" w14:textId="77777777" w:rsidR="00A97535" w:rsidRPr="00BC358B" w:rsidRDefault="00A97535" w:rsidP="00A97535">
            <w:pPr>
              <w:numPr>
                <w:ilvl w:val="0"/>
                <w:numId w:val="42"/>
              </w:numPr>
              <w:tabs>
                <w:tab w:val="left" w:pos="720"/>
                <w:tab w:val="left" w:pos="5760"/>
              </w:tabs>
              <w:spacing w:before="0" w:after="0" w:line="240" w:lineRule="auto"/>
              <w:contextualSpacing/>
              <w:cnfStyle w:val="000000010000" w:firstRow="0" w:lastRow="0" w:firstColumn="0" w:lastColumn="0" w:oddVBand="0" w:evenVBand="0" w:oddHBand="0" w:evenHBand="1" w:firstRowFirstColumn="0" w:firstRowLastColumn="0" w:lastRowFirstColumn="0" w:lastRowLastColumn="0"/>
              <w:rPr>
                <w:rFonts w:eastAsia="Calibri" w:cs="Calibri"/>
                <w:sz w:val="20"/>
              </w:rPr>
            </w:pPr>
            <w:r w:rsidRPr="00BC358B">
              <w:rPr>
                <w:rFonts w:eastAsia="Calibri" w:cs="Calibri"/>
                <w:sz w:val="20"/>
              </w:rPr>
              <w:t>Many are volatile and may pose a health hazard from prolonged exposure</w:t>
            </w:r>
          </w:p>
        </w:tc>
      </w:tr>
      <w:tr w:rsidR="00A97535" w:rsidRPr="00A97535" w14:paraId="11690656" w14:textId="77777777" w:rsidTr="00A97535">
        <w:trPr>
          <w:cnfStyle w:val="000000100000" w:firstRow="0" w:lastRow="0" w:firstColumn="0" w:lastColumn="0" w:oddVBand="0" w:evenVBand="0" w:oddHBand="1" w:evenHBand="0" w:firstRowFirstColumn="0" w:firstRowLastColumn="0" w:lastRowFirstColumn="0" w:lastRowLastColumn="0"/>
          <w:trHeight w:val="715"/>
        </w:trPr>
        <w:tc>
          <w:tcPr>
            <w:cnfStyle w:val="001000000000" w:firstRow="0" w:lastRow="0" w:firstColumn="1" w:lastColumn="0" w:oddVBand="0" w:evenVBand="0" w:oddHBand="0" w:evenHBand="0" w:firstRowFirstColumn="0" w:firstRowLastColumn="0" w:lastRowFirstColumn="0" w:lastRowLastColumn="0"/>
            <w:tcW w:w="1875" w:type="dxa"/>
          </w:tcPr>
          <w:p w14:paraId="6E6C7FDD" w14:textId="77777777" w:rsidR="00A97535" w:rsidRPr="00BC358B" w:rsidRDefault="00A97535" w:rsidP="00A97535">
            <w:pPr>
              <w:tabs>
                <w:tab w:val="left" w:pos="720"/>
                <w:tab w:val="left" w:pos="5760"/>
              </w:tabs>
              <w:spacing w:before="0" w:after="0" w:line="240" w:lineRule="auto"/>
              <w:rPr>
                <w:rFonts w:eastAsia="Calibri" w:cs="Calibri"/>
                <w:sz w:val="20"/>
              </w:rPr>
            </w:pPr>
            <w:r w:rsidRPr="00BC358B">
              <w:rPr>
                <w:rFonts w:eastAsia="Calibri" w:cs="Calibri"/>
                <w:sz w:val="20"/>
              </w:rPr>
              <w:t>Polyester-styrene concretes</w:t>
            </w:r>
          </w:p>
        </w:tc>
        <w:tc>
          <w:tcPr>
            <w:tcW w:w="3420" w:type="dxa"/>
          </w:tcPr>
          <w:p w14:paraId="53723C17" w14:textId="77777777" w:rsidR="00A97535" w:rsidRPr="00BC358B" w:rsidRDefault="00A97535" w:rsidP="00A97535">
            <w:pPr>
              <w:numPr>
                <w:ilvl w:val="0"/>
                <w:numId w:val="42"/>
              </w:numPr>
              <w:tabs>
                <w:tab w:val="left" w:pos="720"/>
                <w:tab w:val="left" w:pos="5760"/>
              </w:tabs>
              <w:spacing w:before="0" w:after="0" w:line="240" w:lineRule="auto"/>
              <w:contextualSpacing/>
              <w:cnfStyle w:val="000000100000" w:firstRow="0" w:lastRow="0" w:firstColumn="0" w:lastColumn="0" w:oddVBand="0" w:evenVBand="0" w:oddHBand="1" w:evenHBand="0" w:firstRowFirstColumn="0" w:firstRowLastColumn="0" w:lastRowFirstColumn="0" w:lastRowLastColumn="0"/>
              <w:rPr>
                <w:rFonts w:eastAsia="Calibri" w:cs="Calibri"/>
                <w:sz w:val="20"/>
              </w:rPr>
            </w:pPr>
            <w:r w:rsidRPr="00BC358B">
              <w:rPr>
                <w:rFonts w:eastAsia="Calibri" w:cs="Calibri"/>
                <w:sz w:val="20"/>
              </w:rPr>
              <w:t xml:space="preserve">Have similar properties as MMAs </w:t>
            </w:r>
          </w:p>
          <w:p w14:paraId="60783377" w14:textId="77777777" w:rsidR="00A97535" w:rsidRPr="00BC358B" w:rsidRDefault="00A97535" w:rsidP="00A97535">
            <w:pPr>
              <w:numPr>
                <w:ilvl w:val="0"/>
                <w:numId w:val="42"/>
              </w:numPr>
              <w:tabs>
                <w:tab w:val="left" w:pos="720"/>
                <w:tab w:val="left" w:pos="5760"/>
              </w:tabs>
              <w:spacing w:before="0" w:after="0" w:line="240" w:lineRule="auto"/>
              <w:contextualSpacing/>
              <w:cnfStyle w:val="000000100000" w:firstRow="0" w:lastRow="0" w:firstColumn="0" w:lastColumn="0" w:oddVBand="0" w:evenVBand="0" w:oddHBand="1" w:evenHBand="0" w:firstRowFirstColumn="0" w:firstRowLastColumn="0" w:lastRowFirstColumn="0" w:lastRowLastColumn="0"/>
              <w:rPr>
                <w:rFonts w:eastAsia="Calibri" w:cs="Calibri"/>
                <w:sz w:val="20"/>
              </w:rPr>
            </w:pPr>
            <w:proofErr w:type="gramStart"/>
            <w:r w:rsidRPr="00BC358B">
              <w:rPr>
                <w:rFonts w:eastAsia="Calibri" w:cs="Calibri"/>
                <w:sz w:val="20"/>
              </w:rPr>
              <w:t>Generally</w:t>
            </w:r>
            <w:proofErr w:type="gramEnd"/>
            <w:r w:rsidRPr="00BC358B">
              <w:rPr>
                <w:rFonts w:eastAsia="Calibri" w:cs="Calibri"/>
                <w:sz w:val="20"/>
              </w:rPr>
              <w:t xml:space="preserve"> cost less</w:t>
            </w:r>
          </w:p>
        </w:tc>
        <w:tc>
          <w:tcPr>
            <w:tcW w:w="4158" w:type="dxa"/>
          </w:tcPr>
          <w:p w14:paraId="7E5B58C2" w14:textId="77777777" w:rsidR="00A97535" w:rsidRPr="00BC358B" w:rsidRDefault="00A97535" w:rsidP="00A97535">
            <w:pPr>
              <w:numPr>
                <w:ilvl w:val="0"/>
                <w:numId w:val="42"/>
              </w:numPr>
              <w:tabs>
                <w:tab w:val="left" w:pos="720"/>
                <w:tab w:val="left" w:pos="5760"/>
              </w:tabs>
              <w:spacing w:before="0" w:after="0" w:line="240" w:lineRule="auto"/>
              <w:contextualSpacing/>
              <w:cnfStyle w:val="000000100000" w:firstRow="0" w:lastRow="0" w:firstColumn="0" w:lastColumn="0" w:oddVBand="0" w:evenVBand="0" w:oddHBand="1" w:evenHBand="0" w:firstRowFirstColumn="0" w:firstRowLastColumn="0" w:lastRowFirstColumn="0" w:lastRowLastColumn="0"/>
              <w:rPr>
                <w:rFonts w:eastAsia="Calibri" w:cs="Calibri"/>
                <w:sz w:val="20"/>
              </w:rPr>
            </w:pPr>
            <w:r w:rsidRPr="00BC358B">
              <w:rPr>
                <w:rFonts w:eastAsia="Calibri" w:cs="Calibri"/>
                <w:sz w:val="20"/>
              </w:rPr>
              <w:t>Slower rate of strength gain than MMAs</w:t>
            </w:r>
          </w:p>
        </w:tc>
      </w:tr>
      <w:tr w:rsidR="00A97535" w:rsidRPr="00A97535" w14:paraId="40219714" w14:textId="77777777" w:rsidTr="00A97535">
        <w:trPr>
          <w:cnfStyle w:val="000000010000" w:firstRow="0" w:lastRow="0" w:firstColumn="0" w:lastColumn="0" w:oddVBand="0" w:evenVBand="0" w:oddHBand="0" w:evenHBand="1" w:firstRowFirstColumn="0" w:firstRowLastColumn="0" w:lastRowFirstColumn="0" w:lastRowLastColumn="0"/>
          <w:trHeight w:val="985"/>
        </w:trPr>
        <w:tc>
          <w:tcPr>
            <w:cnfStyle w:val="001000000000" w:firstRow="0" w:lastRow="0" w:firstColumn="1" w:lastColumn="0" w:oddVBand="0" w:evenVBand="0" w:oddHBand="0" w:evenHBand="0" w:firstRowFirstColumn="0" w:firstRowLastColumn="0" w:lastRowFirstColumn="0" w:lastRowLastColumn="0"/>
            <w:tcW w:w="1875" w:type="dxa"/>
          </w:tcPr>
          <w:p w14:paraId="0524CE76" w14:textId="77777777" w:rsidR="00A97535" w:rsidRPr="00BC358B" w:rsidRDefault="00A97535" w:rsidP="00A97535">
            <w:pPr>
              <w:tabs>
                <w:tab w:val="left" w:pos="720"/>
                <w:tab w:val="left" w:pos="5760"/>
              </w:tabs>
              <w:spacing w:before="0" w:after="0" w:line="240" w:lineRule="auto"/>
              <w:rPr>
                <w:rFonts w:eastAsia="Calibri" w:cs="Calibri"/>
                <w:sz w:val="20"/>
              </w:rPr>
            </w:pPr>
            <w:r w:rsidRPr="00BC358B">
              <w:rPr>
                <w:rFonts w:eastAsia="Calibri" w:cs="Calibri"/>
                <w:sz w:val="20"/>
              </w:rPr>
              <w:t>Polyurethane concretes</w:t>
            </w:r>
          </w:p>
        </w:tc>
        <w:tc>
          <w:tcPr>
            <w:tcW w:w="3420" w:type="dxa"/>
          </w:tcPr>
          <w:p w14:paraId="701147B3" w14:textId="77777777" w:rsidR="00A97535" w:rsidRPr="00BC358B" w:rsidRDefault="00A97535" w:rsidP="00A97535">
            <w:pPr>
              <w:numPr>
                <w:ilvl w:val="0"/>
                <w:numId w:val="42"/>
              </w:numPr>
              <w:tabs>
                <w:tab w:val="left" w:pos="720"/>
                <w:tab w:val="left" w:pos="5760"/>
              </w:tabs>
              <w:spacing w:before="0" w:after="0" w:line="240" w:lineRule="auto"/>
              <w:contextualSpacing/>
              <w:cnfStyle w:val="000000010000" w:firstRow="0" w:lastRow="0" w:firstColumn="0" w:lastColumn="0" w:oddVBand="0" w:evenVBand="0" w:oddHBand="0" w:evenHBand="1" w:firstRowFirstColumn="0" w:firstRowLastColumn="0" w:lastRowFirstColumn="0" w:lastRowLastColumn="0"/>
              <w:rPr>
                <w:rFonts w:eastAsia="Calibri" w:cs="Calibri"/>
                <w:sz w:val="20"/>
              </w:rPr>
            </w:pPr>
            <w:r w:rsidRPr="00BC358B">
              <w:rPr>
                <w:rFonts w:eastAsia="Calibri" w:cs="Calibri"/>
                <w:sz w:val="20"/>
              </w:rPr>
              <w:t xml:space="preserve">They have very quick setting times (90 seconds) </w:t>
            </w:r>
          </w:p>
          <w:p w14:paraId="61F89F21" w14:textId="77777777" w:rsidR="00A97535" w:rsidRPr="00BC358B" w:rsidRDefault="00A97535" w:rsidP="00A97535">
            <w:pPr>
              <w:numPr>
                <w:ilvl w:val="0"/>
                <w:numId w:val="42"/>
              </w:numPr>
              <w:tabs>
                <w:tab w:val="left" w:pos="720"/>
                <w:tab w:val="left" w:pos="5760"/>
              </w:tabs>
              <w:spacing w:before="0" w:after="0" w:line="240" w:lineRule="auto"/>
              <w:contextualSpacing/>
              <w:cnfStyle w:val="000000010000" w:firstRow="0" w:lastRow="0" w:firstColumn="0" w:lastColumn="0" w:oddVBand="0" w:evenVBand="0" w:oddHBand="0" w:evenHBand="1" w:firstRowFirstColumn="0" w:firstRowLastColumn="0" w:lastRowFirstColumn="0" w:lastRowLastColumn="0"/>
              <w:rPr>
                <w:rFonts w:eastAsia="Calibri" w:cs="Calibri"/>
                <w:sz w:val="20"/>
              </w:rPr>
            </w:pPr>
            <w:r w:rsidRPr="00BC358B">
              <w:rPr>
                <w:rFonts w:eastAsia="Calibri" w:cs="Calibri"/>
                <w:sz w:val="20"/>
              </w:rPr>
              <w:t xml:space="preserve">They are very flexible </w:t>
            </w:r>
          </w:p>
        </w:tc>
        <w:tc>
          <w:tcPr>
            <w:tcW w:w="4158" w:type="dxa"/>
          </w:tcPr>
          <w:p w14:paraId="19FD8DA2" w14:textId="77777777" w:rsidR="00A97535" w:rsidRPr="00BC358B" w:rsidRDefault="00A97535" w:rsidP="00A97535">
            <w:pPr>
              <w:numPr>
                <w:ilvl w:val="0"/>
                <w:numId w:val="42"/>
              </w:numPr>
              <w:tabs>
                <w:tab w:val="left" w:pos="720"/>
                <w:tab w:val="left" w:pos="5760"/>
              </w:tabs>
              <w:spacing w:before="0" w:after="0" w:line="240" w:lineRule="auto"/>
              <w:contextualSpacing/>
              <w:cnfStyle w:val="000000010000" w:firstRow="0" w:lastRow="0" w:firstColumn="0" w:lastColumn="0" w:oddVBand="0" w:evenVBand="0" w:oddHBand="0" w:evenHBand="1" w:firstRowFirstColumn="0" w:firstRowLastColumn="0" w:lastRowFirstColumn="0" w:lastRowLastColumn="0"/>
              <w:rPr>
                <w:rFonts w:eastAsia="Calibri" w:cs="Calibri"/>
                <w:sz w:val="20"/>
              </w:rPr>
            </w:pPr>
            <w:r w:rsidRPr="00BC358B">
              <w:rPr>
                <w:rFonts w:eastAsia="Calibri" w:cs="Calibri"/>
                <w:sz w:val="20"/>
              </w:rPr>
              <w:t xml:space="preserve">High CTE and large initial shrinkage </w:t>
            </w:r>
          </w:p>
          <w:p w14:paraId="2F2F2EC2" w14:textId="77777777" w:rsidR="00A97535" w:rsidRPr="00BC358B" w:rsidRDefault="00A97535" w:rsidP="00A97535">
            <w:pPr>
              <w:numPr>
                <w:ilvl w:val="0"/>
                <w:numId w:val="42"/>
              </w:numPr>
              <w:tabs>
                <w:tab w:val="left" w:pos="720"/>
                <w:tab w:val="left" w:pos="5760"/>
              </w:tabs>
              <w:spacing w:before="0" w:after="0" w:line="240" w:lineRule="auto"/>
              <w:contextualSpacing/>
              <w:cnfStyle w:val="000000010000" w:firstRow="0" w:lastRow="0" w:firstColumn="0" w:lastColumn="0" w:oddVBand="0" w:evenVBand="0" w:oddHBand="0" w:evenHBand="1" w:firstRowFirstColumn="0" w:firstRowLastColumn="0" w:lastRowFirstColumn="0" w:lastRowLastColumn="0"/>
              <w:rPr>
                <w:rFonts w:eastAsia="Calibri" w:cs="Calibri"/>
                <w:sz w:val="20"/>
              </w:rPr>
            </w:pPr>
            <w:r w:rsidRPr="00BC358B">
              <w:rPr>
                <w:rFonts w:eastAsia="Calibri" w:cs="Calibri"/>
                <w:sz w:val="20"/>
              </w:rPr>
              <w:t>Many are moisture-intolerant, but some manufacturers exempt their products</w:t>
            </w:r>
          </w:p>
        </w:tc>
      </w:tr>
    </w:tbl>
    <w:p w14:paraId="173FBFE0" w14:textId="77777777" w:rsidR="00A97535" w:rsidRPr="00A97535" w:rsidRDefault="00A97535" w:rsidP="00A97535">
      <w:pPr>
        <w:spacing w:before="0" w:after="0"/>
      </w:pPr>
    </w:p>
    <w:p w14:paraId="03B0B0C5" w14:textId="77777777" w:rsidR="00A97535" w:rsidRPr="00A97535" w:rsidRDefault="00A97535" w:rsidP="000E6874">
      <w:pPr>
        <w:pStyle w:val="Heading4"/>
      </w:pPr>
      <w:bookmarkStart w:id="44" w:name="_Toc22034760"/>
      <w:r w:rsidRPr="00A97535">
        <w:t>Miscellaneous Patching Materials</w:t>
      </w:r>
      <w:bookmarkEnd w:id="44"/>
    </w:p>
    <w:p w14:paraId="2C7A387B" w14:textId="77777777" w:rsidR="00A97535" w:rsidRPr="00A97535" w:rsidRDefault="00A97535" w:rsidP="00A97535">
      <w:r w:rsidRPr="00A97535">
        <w:t xml:space="preserve">There is a continual search for innovative repair materials that provide cost-effective repair solutions. For instance, Parker and Shoemaker (1991) evaluated the potential benefits of incorporating steel fibers and anchors in rapid-setting cementitious repair materials. The anchors were U-shaped No. 4 reinforcing bars inserted in holes drilled in the slabs and filled with a rapid-setting polyester grout. The anticipated benefits of the anchors were bonding enhancement between the new and old concrete and load support after bond failure. While the inclusion of the anchors did not improve patch performance, patches constructed with steel fiber-reinforced PCC exhibited better performance. The superior performance was attributed to the larger tensile strength and ductility of the fiber-reinforced concrete, which enabled the patches to better resist cracking. Also, it was thought that the steel fiber improved resistance to shrinkage and microcracking during curing. </w:t>
      </w:r>
    </w:p>
    <w:p w14:paraId="67D58206" w14:textId="77777777" w:rsidR="00A97535" w:rsidRPr="00A97535" w:rsidRDefault="00A97535" w:rsidP="00A97535">
      <w:r w:rsidRPr="00A97535">
        <w:lastRenderedPageBreak/>
        <w:t xml:space="preserve">Some product manufacturers recommend adding pea gravel to their products, a process known as extension. Deshpande and </w:t>
      </w:r>
      <w:proofErr w:type="spellStart"/>
      <w:r w:rsidRPr="00A97535">
        <w:t>Olek</w:t>
      </w:r>
      <w:proofErr w:type="spellEnd"/>
      <w:r w:rsidRPr="00A97535">
        <w:t xml:space="preserve"> (2008) conducted laboratory evaluation of four commercial rapid-setting repair materials extended with pea gravel of nominal aggregate size of 9.5 mm. Both fresh properties (slump and setting time) and hardened properties (compressive strength, slant shear strength, cracking susceptibility, drying shrinkage and freeze-thaw durability) were considerably affected by the extension; the extended products did not necessarily exhibit the properties of rapid-setting repair materials required by ASTM C 928. Also, an additional amount of water was necessary for all the extended products to exhibit the desired workability. </w:t>
      </w:r>
    </w:p>
    <w:p w14:paraId="04EA1AFE" w14:textId="635A9172" w:rsidR="00A97535" w:rsidRPr="00A97535" w:rsidRDefault="00A97535" w:rsidP="00A97535">
      <w:r w:rsidRPr="00A97535">
        <w:t xml:space="preserve">Some </w:t>
      </w:r>
      <w:r w:rsidR="00F3173E" w:rsidRPr="00A97535">
        <w:t>newly proposed</w:t>
      </w:r>
      <w:r w:rsidRPr="00A97535">
        <w:t xml:space="preserve"> rapid-setting repair materials incorporate waste materials, such as fly ash and silica fume (e.g., </w:t>
      </w:r>
      <w:proofErr w:type="spellStart"/>
      <w:r w:rsidRPr="00A97535">
        <w:t>Ghazy</w:t>
      </w:r>
      <w:proofErr w:type="spellEnd"/>
      <w:r w:rsidRPr="00A97535">
        <w:t xml:space="preserve"> et al., 2016; </w:t>
      </w:r>
      <w:proofErr w:type="spellStart"/>
      <w:r w:rsidRPr="00A97535">
        <w:t>Mohammadi</w:t>
      </w:r>
      <w:proofErr w:type="spellEnd"/>
      <w:r w:rsidRPr="00A97535">
        <w:t xml:space="preserve"> et al., 2014). Song et al. (2017) formulated a rapid-setting repair material comprising fly ash, blast furnace slag and rice husk ash. Wang and </w:t>
      </w:r>
      <w:proofErr w:type="spellStart"/>
      <w:r w:rsidRPr="00A97535">
        <w:t>Lomboy</w:t>
      </w:r>
      <w:proofErr w:type="spellEnd"/>
      <w:r w:rsidRPr="00A97535">
        <w:t xml:space="preserve"> (2016) developed, for rapid repair applications, a mortar mix formula which incorporated Type I Portland cement, river sand, Class F fly ash, silica fume, limestone fines and a high-range water reducer. The mortar exhibited better self-consolidation, freeze-thaw durability and chloride ion impermeability than the commercial concrete repair product used as a control. Also, the compressive strength and modulus of rupture at one day were comparable to those of a conventional pavement concrete mixture at 28 days. However, the mortar exhibited higher autogenous shrinkage and slightly lower free drying shrinkage; the addition of micro-steel fibers slightly reduced the shrinkage. Further investigation into the fatigue and shrinkage cracking behavior of the mortar mix was recommended. Field trials will also help to evaluate the material’s performance under service conditions.</w:t>
      </w:r>
    </w:p>
    <w:p w14:paraId="1AE08BB2" w14:textId="248AC05F" w:rsidR="00A97535" w:rsidRPr="00A97535" w:rsidRDefault="00A97535" w:rsidP="00A97535">
      <w:r w:rsidRPr="00A97535">
        <w:t>The search for newer and better repair materials and construction techniques is set to continue, and it is important an effective framework exists for an objective evaluation of potential products and their installation techniques. Section 3.2.5 presents a simple framework for evaluating new repair materials.</w:t>
      </w:r>
    </w:p>
    <w:p w14:paraId="335BDEEB" w14:textId="77777777" w:rsidR="00A97535" w:rsidRPr="00A97535" w:rsidRDefault="00A97535" w:rsidP="000E6874">
      <w:pPr>
        <w:pStyle w:val="Heading4"/>
      </w:pPr>
      <w:bookmarkStart w:id="45" w:name="_Toc22034761"/>
      <w:r w:rsidRPr="00A97535">
        <w:t>Accessory Materials</w:t>
      </w:r>
      <w:bookmarkEnd w:id="45"/>
    </w:p>
    <w:p w14:paraId="66839A23" w14:textId="77777777" w:rsidR="00A97535" w:rsidRPr="00A97535" w:rsidRDefault="00A97535" w:rsidP="00A97535">
      <w:r w:rsidRPr="00A97535">
        <w:t>Bonding agents, curing materials and joint bond breakers are accessory materials that may be needed in the PDR construction process. These materials are briefly discussed below.</w:t>
      </w:r>
    </w:p>
    <w:p w14:paraId="61BD1677" w14:textId="77777777" w:rsidR="00A97535" w:rsidRPr="00A97535" w:rsidRDefault="00A97535" w:rsidP="00A97535">
      <w:pPr>
        <w:spacing w:before="0" w:after="0"/>
        <w:rPr>
          <w:b/>
          <w:i/>
        </w:rPr>
      </w:pPr>
      <w:r w:rsidRPr="00A97535">
        <w:rPr>
          <w:b/>
          <w:i/>
        </w:rPr>
        <w:t>Bonding Agents</w:t>
      </w:r>
    </w:p>
    <w:p w14:paraId="2E13C6B2" w14:textId="77777777" w:rsidR="00A97535" w:rsidRPr="00A97535" w:rsidRDefault="00A97535" w:rsidP="00A97535">
      <w:pPr>
        <w:spacing w:before="0" w:after="0"/>
        <w:rPr>
          <w:i/>
        </w:rPr>
      </w:pPr>
      <w:r w:rsidRPr="00A97535">
        <w:t>The bond strength between the repair and the existing concrete has a major impact on patch performance and, for early-opening-to-traffic patches, early development of bond strength is critical. Surface preparation, surface moisture condition, bonding agents, compressive strength of the repair material, curing and the presence of cracking all affect bond strength (Santos et al., 2012).</w:t>
      </w:r>
    </w:p>
    <w:p w14:paraId="47BA70FB" w14:textId="77777777" w:rsidR="00A97535" w:rsidRPr="00A97535" w:rsidRDefault="00A97535" w:rsidP="00A97535">
      <w:r w:rsidRPr="00A97535">
        <w:t>A bonding agent may not be required for some proprietary patch materials. However, the use of sand-cement grout as a bonding agent for cementitious repair materials is widely practiced. Two parts of Type I cement to one part of water and one part of sand is a popular grout recipe; however, Kansas DOT specifies a more fluid grout, comprising one part of Type I cement to three parts of water, meant to promote bonding, moisten and cool the repair area (</w:t>
      </w:r>
      <w:proofErr w:type="spellStart"/>
      <w:r w:rsidRPr="00A97535">
        <w:t>Frentress</w:t>
      </w:r>
      <w:proofErr w:type="spellEnd"/>
      <w:r w:rsidRPr="00A97535">
        <w:t xml:space="preserve"> and Harrington, 2012). </w:t>
      </w:r>
    </w:p>
    <w:p w14:paraId="568D309D" w14:textId="77777777" w:rsidR="00A97535" w:rsidRPr="00A97535" w:rsidRDefault="00A97535" w:rsidP="00A97535">
      <w:r w:rsidRPr="00A97535">
        <w:lastRenderedPageBreak/>
        <w:t xml:space="preserve">Riding and </w:t>
      </w:r>
      <w:proofErr w:type="spellStart"/>
      <w:r w:rsidRPr="00A97535">
        <w:t>DonJuan</w:t>
      </w:r>
      <w:proofErr w:type="spellEnd"/>
      <w:r w:rsidRPr="00A97535">
        <w:t xml:space="preserve"> (2014) concluded, from laboratory and field studies, that a water-to-cement ratio of one provided the best balance between workability, bond strength and wait time between grouting and material placement. A dried-out grout hinders bonding; hence, removal by sandblasting and re-application is required (Smith et al., 2014). Epoxy bonding agents have been used for both cementitious and proprietary repair materials to reduce lane closure times (</w:t>
      </w:r>
      <w:proofErr w:type="spellStart"/>
      <w:r w:rsidRPr="00A97535">
        <w:t>Frentress</w:t>
      </w:r>
      <w:proofErr w:type="spellEnd"/>
      <w:r w:rsidRPr="00A97535">
        <w:t xml:space="preserve"> and Harrington, 2012). </w:t>
      </w:r>
    </w:p>
    <w:p w14:paraId="018ED24D" w14:textId="77777777" w:rsidR="00A97535" w:rsidRPr="00A97535" w:rsidRDefault="00A97535" w:rsidP="00A97535">
      <w:pPr>
        <w:spacing w:before="0" w:after="0"/>
        <w:rPr>
          <w:b/>
          <w:i/>
        </w:rPr>
      </w:pPr>
      <w:r w:rsidRPr="00A97535">
        <w:rPr>
          <w:b/>
          <w:i/>
        </w:rPr>
        <w:t>Curing Materials</w:t>
      </w:r>
    </w:p>
    <w:p w14:paraId="5F269097" w14:textId="6B05B374" w:rsidR="00A97535" w:rsidRDefault="00A97535" w:rsidP="00A97535">
      <w:pPr>
        <w:spacing w:before="0" w:after="0"/>
      </w:pPr>
      <w:r w:rsidRPr="00A97535">
        <w:t xml:space="preserve">PDRs are prone to rapid moisture loss because of their high surface-area-to-volume ratio (ACPA, 1989). Proper curing will help to maintain adequate moisture and temperature condition to facilitate strength gain, while minimizing shrinkage cracking. </w:t>
      </w:r>
      <w:proofErr w:type="spellStart"/>
      <w:r w:rsidRPr="00A97535">
        <w:t>Frentress</w:t>
      </w:r>
      <w:proofErr w:type="spellEnd"/>
      <w:r w:rsidRPr="00A97535">
        <w:t xml:space="preserve"> and Harrington (2012) identified the following characteristics of some common categories of curing compounds: </w:t>
      </w:r>
    </w:p>
    <w:p w14:paraId="54C26871" w14:textId="77777777" w:rsidR="00322229" w:rsidRPr="00A97535" w:rsidRDefault="00322229" w:rsidP="00A97535">
      <w:pPr>
        <w:spacing w:before="0" w:after="0"/>
        <w:rPr>
          <w:i/>
        </w:rPr>
      </w:pPr>
    </w:p>
    <w:p w14:paraId="6585C8AC" w14:textId="77777777" w:rsidR="00A97535" w:rsidRPr="00A97535" w:rsidRDefault="00A97535" w:rsidP="00A97535">
      <w:pPr>
        <w:numPr>
          <w:ilvl w:val="0"/>
          <w:numId w:val="41"/>
        </w:numPr>
        <w:tabs>
          <w:tab w:val="left" w:pos="720"/>
          <w:tab w:val="left" w:pos="5760"/>
        </w:tabs>
        <w:contextualSpacing/>
        <w:rPr>
          <w:rFonts w:cs="Calibri"/>
        </w:rPr>
      </w:pPr>
      <w:r w:rsidRPr="00A97535">
        <w:rPr>
          <w:rFonts w:cs="Calibri"/>
        </w:rPr>
        <w:t>Water-based curing compounds are readily available, but their water-retention properties reduce their caliber</w:t>
      </w:r>
    </w:p>
    <w:p w14:paraId="58704F4A" w14:textId="77777777" w:rsidR="00A97535" w:rsidRPr="00A97535" w:rsidRDefault="00A97535" w:rsidP="00A97535">
      <w:pPr>
        <w:numPr>
          <w:ilvl w:val="0"/>
          <w:numId w:val="41"/>
        </w:numPr>
        <w:tabs>
          <w:tab w:val="left" w:pos="720"/>
          <w:tab w:val="left" w:pos="5760"/>
        </w:tabs>
        <w:contextualSpacing/>
        <w:rPr>
          <w:rFonts w:cs="Calibri"/>
        </w:rPr>
      </w:pPr>
      <w:r w:rsidRPr="00A97535">
        <w:rPr>
          <w:rFonts w:cs="Calibri"/>
        </w:rPr>
        <w:t>Linseed oil curing compounds provide good curing and help prevent shrinkage cracking</w:t>
      </w:r>
    </w:p>
    <w:p w14:paraId="679EBDCB" w14:textId="77777777" w:rsidR="00A97535" w:rsidRPr="00A97535" w:rsidRDefault="00A97535" w:rsidP="00A97535">
      <w:pPr>
        <w:numPr>
          <w:ilvl w:val="0"/>
          <w:numId w:val="41"/>
        </w:numPr>
        <w:tabs>
          <w:tab w:val="left" w:pos="720"/>
          <w:tab w:val="left" w:pos="5760"/>
        </w:tabs>
        <w:contextualSpacing/>
        <w:rPr>
          <w:rFonts w:cs="Calibri"/>
        </w:rPr>
      </w:pPr>
      <w:r w:rsidRPr="00A97535">
        <w:rPr>
          <w:rFonts w:cs="Calibri"/>
        </w:rPr>
        <w:t>Waxed-based curing compounds are very good and help to prevent shrinkage cracking</w:t>
      </w:r>
    </w:p>
    <w:p w14:paraId="4FE414DF" w14:textId="77777777" w:rsidR="00A97535" w:rsidRPr="00A97535" w:rsidRDefault="00A97535" w:rsidP="00A97535">
      <w:pPr>
        <w:numPr>
          <w:ilvl w:val="0"/>
          <w:numId w:val="41"/>
        </w:numPr>
        <w:tabs>
          <w:tab w:val="left" w:pos="720"/>
          <w:tab w:val="left" w:pos="5760"/>
        </w:tabs>
        <w:contextualSpacing/>
        <w:rPr>
          <w:rFonts w:cs="Calibri"/>
        </w:rPr>
      </w:pPr>
      <w:r w:rsidRPr="00A97535">
        <w:rPr>
          <w:rFonts w:cs="Calibri"/>
        </w:rPr>
        <w:t xml:space="preserve">Poly alpha </w:t>
      </w:r>
      <w:proofErr w:type="spellStart"/>
      <w:r w:rsidRPr="00A97535">
        <w:rPr>
          <w:rFonts w:cs="Calibri"/>
        </w:rPr>
        <w:t>methylstyrene</w:t>
      </w:r>
      <w:proofErr w:type="spellEnd"/>
      <w:r w:rsidRPr="00A97535">
        <w:rPr>
          <w:rFonts w:cs="Calibri"/>
        </w:rPr>
        <w:t xml:space="preserve"> has high solid content and requires constant mixing. If mixed properly, it provides good curing and significantly reduces shrinkage cracking.</w:t>
      </w:r>
    </w:p>
    <w:p w14:paraId="561C8AB4" w14:textId="77777777" w:rsidR="00322229" w:rsidRDefault="00322229" w:rsidP="00A97535"/>
    <w:p w14:paraId="7C01A013" w14:textId="3E5ECE49" w:rsidR="00A97535" w:rsidRPr="00A97535" w:rsidRDefault="00A97535" w:rsidP="00A97535">
      <w:r w:rsidRPr="00A97535">
        <w:t>ASTM C 309 and AASHTO M 148 provide specifications for most curing compounds. White-pigmented curing compounds create a sealing membrane that controls moisture loss; allow heat of hydration to escape, and provide curing for several days until worn out by traffic; the white color reflects solar radiation to check excessive heat development (Tyson, 1977; Van Dam et al., 2005). In hot weather, applying a white-pigmented curing compound (e.g., poly-alpha-</w:t>
      </w:r>
      <w:proofErr w:type="spellStart"/>
      <w:r w:rsidRPr="00A97535">
        <w:t>methylstyrene</w:t>
      </w:r>
      <w:proofErr w:type="spellEnd"/>
      <w:r w:rsidRPr="00A97535">
        <w:t>) as soon as the bleed water evaporates is an effective curing method (</w:t>
      </w:r>
      <w:proofErr w:type="spellStart"/>
      <w:r w:rsidRPr="00A97535">
        <w:t>Frentress</w:t>
      </w:r>
      <w:proofErr w:type="spellEnd"/>
      <w:r w:rsidRPr="00A97535">
        <w:t xml:space="preserve"> and Harrington, 2012; Smith et al., 2014).</w:t>
      </w:r>
    </w:p>
    <w:p w14:paraId="6566FCC6" w14:textId="77777777" w:rsidR="00A97535" w:rsidRPr="00A97535" w:rsidRDefault="00A97535" w:rsidP="00A97535">
      <w:r w:rsidRPr="00A97535">
        <w:t>Moist burlap and polyethylene sheeting may also be used for curing, although they may not be the most effective method to use in hot weather because shrinkage cracking can occur from rapid moisture loss when the sheeting and burlap are removed to allow for traffic operations (Tyson 1977). Insulation blankets are effective for curing in cold weather as they retain the heat of hydration, thereby ensuring early strength development (Whiting et al., 1993; Smith et al., 2014). It is preferable to use insulating blankets in conjunction with curing compounds, since blankets alone do not significantly reduce the risk of plastic shrinkage (Whiting et al., 2005). It is advised not to place blankets just after applying a curing compound (Whiting et al., 2005).</w:t>
      </w:r>
    </w:p>
    <w:p w14:paraId="3AFC2C25" w14:textId="77777777" w:rsidR="00A97535" w:rsidRPr="00A97535" w:rsidRDefault="00A97535" w:rsidP="00A97535">
      <w:pPr>
        <w:spacing w:before="0" w:after="0"/>
      </w:pPr>
      <w:r w:rsidRPr="00A97535">
        <w:t>Manufacturers of proprietary repair materials may recommend curing procedures for their products. Some highway agencies specify curing compound application rates that are 1.5 to 2 times typical rates as a precaution to prevent shrinkage cracking (</w:t>
      </w:r>
      <w:proofErr w:type="spellStart"/>
      <w:r w:rsidRPr="00A97535">
        <w:t>Frentress</w:t>
      </w:r>
      <w:proofErr w:type="spellEnd"/>
      <w:r w:rsidRPr="00A97535">
        <w:t xml:space="preserve"> and Harrington, 2012; Smith et al., 2014).</w:t>
      </w:r>
    </w:p>
    <w:p w14:paraId="773656B6" w14:textId="77777777" w:rsidR="00A97535" w:rsidRPr="00A97535" w:rsidRDefault="00A97535" w:rsidP="00A97535">
      <w:pPr>
        <w:spacing w:before="0" w:after="0"/>
      </w:pPr>
    </w:p>
    <w:p w14:paraId="21584044" w14:textId="77777777" w:rsidR="00BC358B" w:rsidRDefault="00BC358B">
      <w:pPr>
        <w:spacing w:before="0" w:after="0" w:line="240" w:lineRule="auto"/>
        <w:rPr>
          <w:b/>
          <w:i/>
        </w:rPr>
      </w:pPr>
      <w:r>
        <w:rPr>
          <w:b/>
          <w:i/>
        </w:rPr>
        <w:br w:type="page"/>
      </w:r>
    </w:p>
    <w:p w14:paraId="7AA98B0F" w14:textId="0E16F240" w:rsidR="00A97535" w:rsidRPr="00A97535" w:rsidRDefault="00A97535" w:rsidP="00A97535">
      <w:pPr>
        <w:spacing w:before="0" w:after="0"/>
        <w:rPr>
          <w:b/>
          <w:i/>
        </w:rPr>
      </w:pPr>
      <w:r w:rsidRPr="00A97535">
        <w:rPr>
          <w:b/>
          <w:i/>
        </w:rPr>
        <w:lastRenderedPageBreak/>
        <w:t>Joint Bond Breakers</w:t>
      </w:r>
    </w:p>
    <w:p w14:paraId="5548C3E5" w14:textId="77777777" w:rsidR="00A97535" w:rsidRPr="00A97535" w:rsidRDefault="00A97535" w:rsidP="00A97535">
      <w:pPr>
        <w:spacing w:before="0" w:after="0"/>
        <w:rPr>
          <w:i/>
        </w:rPr>
      </w:pPr>
      <w:r w:rsidRPr="00A97535">
        <w:t>Patches installed at joints or cracks, if they bond to the adjacent slab, often experience excessive compressive stresses due to slab movement. A compressible joint bond breaker prevents such undesirable bonding and relieve compressive stresses; the joint breaker also prevents the patch material from entering the joint or crack to hinder slab movement (</w:t>
      </w:r>
      <w:proofErr w:type="spellStart"/>
      <w:r w:rsidRPr="00A97535">
        <w:t>Frentress</w:t>
      </w:r>
      <w:proofErr w:type="spellEnd"/>
      <w:r w:rsidRPr="00A97535">
        <w:t xml:space="preserve"> and Harrington, 2012).</w:t>
      </w:r>
    </w:p>
    <w:p w14:paraId="6390155C" w14:textId="77777777" w:rsidR="00A97535" w:rsidRPr="00A97535" w:rsidRDefault="00A97535" w:rsidP="00A97535">
      <w:r w:rsidRPr="00A97535">
        <w:t>For best performance, a joint bond breaker must be nonabsorbent, closed cell, chemically inert, compressible with good recovery, compatible with joint sealant and heat resistant, if it is used with hot-poured sealants (Patel et al., 1993). Polyurethane, polystyrene, or polyethylene strips, and fiberboards have been frequently used as bond breakers to reduce the risk of joint patch failures (Patel et al., 1993). Because of the relatively high rigidity of fiberboard, it provides the most benefit at the lane-shoulder joint, where greater support is needed (Patel et al., 1993). Waxed cardboards fit well into irregular cracks, while maintaining their rigidity for placement of the repair material (</w:t>
      </w:r>
      <w:proofErr w:type="spellStart"/>
      <w:r w:rsidRPr="00A97535">
        <w:t>Frentress</w:t>
      </w:r>
      <w:proofErr w:type="spellEnd"/>
      <w:r w:rsidRPr="00A97535">
        <w:t xml:space="preserve"> and Harrington, 2012). It is noted that certain proprietary repair products have sufficient compressibility to tolerate joint movements without the need for a joint bond breaker (Smith et al., 2014).</w:t>
      </w:r>
    </w:p>
    <w:p w14:paraId="29905D37" w14:textId="378FBF87" w:rsidR="00A97535" w:rsidRPr="00A97535" w:rsidRDefault="00A97535" w:rsidP="00A97535">
      <w:r w:rsidRPr="00A97535">
        <w:t xml:space="preserve">As a good construction practice, a joint bond breaker should be scored (Figure </w:t>
      </w:r>
      <w:r w:rsidR="00BC358B">
        <w:t>3.</w:t>
      </w:r>
      <w:r w:rsidRPr="00A97535">
        <w:t xml:space="preserve">1) at an appropriate depth prior to installation and, upon curing of the patch material, the top strip of the bond breaker is removed to create a joint sealant reservoir (Wilson et al., 1999a). As Figure </w:t>
      </w:r>
      <w:r w:rsidR="00BC358B">
        <w:t>3.</w:t>
      </w:r>
      <w:r w:rsidRPr="00A97535">
        <w:t>2 shows, it is recommended bond breakers extend 1.0 inch (25mm) below and 3 inches (75 mm) beyond the repair boundaries to prevent the patch material from flowing into the joint during placement (Wilson et al., 1999a).</w:t>
      </w:r>
    </w:p>
    <w:p w14:paraId="2254C4F3" w14:textId="77777777" w:rsidR="00A97535" w:rsidRPr="00A97535" w:rsidRDefault="00A97535" w:rsidP="00A97535">
      <w:pPr>
        <w:rPr>
          <w:rFonts w:eastAsiaTheme="majorEastAsia" w:cstheme="majorBidi"/>
          <w:b/>
          <w:bCs/>
          <w:sz w:val="28"/>
          <w:szCs w:val="28"/>
        </w:rPr>
      </w:pPr>
    </w:p>
    <w:p w14:paraId="29145A12" w14:textId="77777777" w:rsidR="00A97535" w:rsidRPr="00A97535" w:rsidRDefault="00A97535" w:rsidP="00A97535">
      <w:pPr>
        <w:tabs>
          <w:tab w:val="left" w:pos="720"/>
          <w:tab w:val="left" w:pos="5760"/>
        </w:tabs>
        <w:spacing w:before="0" w:after="0" w:line="240" w:lineRule="auto"/>
        <w:rPr>
          <w:rFonts w:eastAsia="Calibri" w:cs="Calibri"/>
          <w:szCs w:val="22"/>
        </w:rPr>
      </w:pPr>
    </w:p>
    <w:p w14:paraId="0CD03C6F" w14:textId="77777777" w:rsidR="00A97535" w:rsidRPr="00A97535" w:rsidRDefault="00A97535" w:rsidP="00322229">
      <w:pPr>
        <w:tabs>
          <w:tab w:val="left" w:pos="720"/>
          <w:tab w:val="left" w:pos="5760"/>
        </w:tabs>
        <w:spacing w:before="0" w:after="0" w:line="240" w:lineRule="auto"/>
        <w:rPr>
          <w:rFonts w:eastAsia="Calibri" w:cs="Calibri"/>
          <w:szCs w:val="22"/>
        </w:rPr>
      </w:pPr>
      <w:r w:rsidRPr="00A97535">
        <w:rPr>
          <w:rFonts w:eastAsia="Calibri" w:cs="Calibri"/>
          <w:noProof/>
          <w:szCs w:val="22"/>
        </w:rPr>
        <w:drawing>
          <wp:inline distT="0" distB="0" distL="0" distR="0" wp14:anchorId="40D6BDF4" wp14:editId="094210DD">
            <wp:extent cx="2065867" cy="189033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14677" t="13551" r="21953" b="6852"/>
                    <a:stretch/>
                  </pic:blipFill>
                  <pic:spPr bwMode="auto">
                    <a:xfrm>
                      <a:off x="0" y="0"/>
                      <a:ext cx="2074074" cy="1897844"/>
                    </a:xfrm>
                    <a:prstGeom prst="rect">
                      <a:avLst/>
                    </a:prstGeom>
                    <a:ln>
                      <a:noFill/>
                    </a:ln>
                    <a:extLst>
                      <a:ext uri="{53640926-AAD7-44D8-BBD7-CCE9431645EC}">
                        <a14:shadowObscured xmlns:a14="http://schemas.microsoft.com/office/drawing/2010/main"/>
                      </a:ext>
                    </a:extLst>
                  </pic:spPr>
                </pic:pic>
              </a:graphicData>
            </a:graphic>
          </wp:inline>
        </w:drawing>
      </w:r>
    </w:p>
    <w:p w14:paraId="2BAB2446" w14:textId="50251C2B" w:rsidR="00A97535" w:rsidRPr="00A97535" w:rsidRDefault="00A97535" w:rsidP="00322229">
      <w:pPr>
        <w:pStyle w:val="Caption"/>
      </w:pPr>
      <w:bookmarkStart w:id="46" w:name="_Toc22034972"/>
      <w:r w:rsidRPr="00A97535">
        <w:t xml:space="preserve">Figure </w:t>
      </w:r>
      <w:r w:rsidR="00322229">
        <w:t>3.1</w:t>
      </w:r>
      <w:r w:rsidRPr="00A97535">
        <w:t xml:space="preserve"> Scored Joint Bond Breaker (Wilson et al., 1999a)</w:t>
      </w:r>
      <w:bookmarkEnd w:id="46"/>
    </w:p>
    <w:p w14:paraId="5F9B62E0" w14:textId="77777777" w:rsidR="00A97535" w:rsidRPr="00A97535" w:rsidRDefault="00A97535" w:rsidP="00A97535">
      <w:pPr>
        <w:tabs>
          <w:tab w:val="left" w:pos="720"/>
          <w:tab w:val="left" w:pos="5760"/>
        </w:tabs>
        <w:spacing w:before="0" w:after="0" w:line="240" w:lineRule="auto"/>
        <w:rPr>
          <w:rFonts w:eastAsia="Calibri" w:cs="Calibri"/>
          <w:szCs w:val="22"/>
        </w:rPr>
      </w:pPr>
    </w:p>
    <w:p w14:paraId="672D1638" w14:textId="77777777" w:rsidR="00A97535" w:rsidRPr="00A97535" w:rsidRDefault="00A97535" w:rsidP="00A97535">
      <w:pPr>
        <w:tabs>
          <w:tab w:val="left" w:pos="720"/>
          <w:tab w:val="left" w:pos="5760"/>
        </w:tabs>
        <w:spacing w:before="0" w:after="0" w:line="240" w:lineRule="auto"/>
        <w:rPr>
          <w:rFonts w:eastAsia="Calibri" w:cs="Calibri"/>
          <w:szCs w:val="22"/>
        </w:rPr>
      </w:pPr>
    </w:p>
    <w:p w14:paraId="47BA634C" w14:textId="77777777" w:rsidR="00A97535" w:rsidRPr="00A97535" w:rsidRDefault="00A97535" w:rsidP="00A97535">
      <w:pPr>
        <w:tabs>
          <w:tab w:val="left" w:pos="720"/>
          <w:tab w:val="left" w:pos="5760"/>
        </w:tabs>
        <w:spacing w:before="0" w:after="0" w:line="240" w:lineRule="auto"/>
        <w:rPr>
          <w:rFonts w:eastAsia="Calibri" w:cs="Calibri"/>
          <w:szCs w:val="22"/>
        </w:rPr>
      </w:pPr>
      <w:r w:rsidRPr="00A97535">
        <w:rPr>
          <w:rFonts w:eastAsia="Calibri" w:cs="Calibri"/>
          <w:noProof/>
          <w:szCs w:val="22"/>
        </w:rPr>
        <w:lastRenderedPageBreak/>
        <w:drawing>
          <wp:anchor distT="0" distB="0" distL="114300" distR="114300" simplePos="0" relativeHeight="251659264" behindDoc="0" locked="0" layoutInCell="1" allowOverlap="1" wp14:anchorId="468DA2E2" wp14:editId="42AEA592">
            <wp:simplePos x="0" y="0"/>
            <wp:positionH relativeFrom="margin">
              <wp:align>center</wp:align>
            </wp:positionH>
            <wp:positionV relativeFrom="paragraph">
              <wp:posOffset>52070</wp:posOffset>
            </wp:positionV>
            <wp:extent cx="3105150" cy="3213735"/>
            <wp:effectExtent l="0" t="0" r="0" b="5715"/>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3105150" cy="3213735"/>
                    </a:xfrm>
                    <a:prstGeom prst="rect">
                      <a:avLst/>
                    </a:prstGeom>
                    <a:ln>
                      <a:noFill/>
                    </a:ln>
                  </pic:spPr>
                </pic:pic>
              </a:graphicData>
            </a:graphic>
            <wp14:sizeRelH relativeFrom="page">
              <wp14:pctWidth>0</wp14:pctWidth>
            </wp14:sizeRelH>
            <wp14:sizeRelV relativeFrom="page">
              <wp14:pctHeight>0</wp14:pctHeight>
            </wp14:sizeRelV>
          </wp:anchor>
        </w:drawing>
      </w:r>
    </w:p>
    <w:p w14:paraId="5480253D" w14:textId="77777777" w:rsidR="00A97535" w:rsidRPr="00A97535" w:rsidRDefault="00A97535" w:rsidP="00A97535">
      <w:pPr>
        <w:tabs>
          <w:tab w:val="left" w:pos="720"/>
          <w:tab w:val="left" w:pos="5760"/>
        </w:tabs>
        <w:spacing w:before="0" w:after="0" w:line="240" w:lineRule="auto"/>
        <w:rPr>
          <w:rFonts w:eastAsia="Calibri" w:cs="Calibri"/>
          <w:b/>
          <w:szCs w:val="22"/>
        </w:rPr>
      </w:pPr>
    </w:p>
    <w:p w14:paraId="53216BB4" w14:textId="77777777" w:rsidR="00A97535" w:rsidRPr="00A97535" w:rsidRDefault="00A97535" w:rsidP="00A97535">
      <w:pPr>
        <w:tabs>
          <w:tab w:val="left" w:pos="720"/>
          <w:tab w:val="left" w:pos="5760"/>
        </w:tabs>
        <w:spacing w:before="0" w:after="0" w:line="240" w:lineRule="auto"/>
        <w:rPr>
          <w:rFonts w:eastAsia="Calibri" w:cs="Calibri"/>
          <w:b/>
          <w:szCs w:val="22"/>
        </w:rPr>
      </w:pPr>
    </w:p>
    <w:p w14:paraId="442DAA5D" w14:textId="77777777" w:rsidR="00A97535" w:rsidRPr="00A97535" w:rsidRDefault="00A97535" w:rsidP="00A97535">
      <w:pPr>
        <w:tabs>
          <w:tab w:val="left" w:pos="720"/>
          <w:tab w:val="left" w:pos="5760"/>
        </w:tabs>
        <w:spacing w:before="0" w:after="0" w:line="240" w:lineRule="auto"/>
        <w:rPr>
          <w:rFonts w:eastAsia="Calibri" w:cs="Calibri"/>
          <w:b/>
          <w:szCs w:val="22"/>
        </w:rPr>
      </w:pPr>
    </w:p>
    <w:p w14:paraId="26ED80B0" w14:textId="77777777" w:rsidR="00A97535" w:rsidRPr="00A97535" w:rsidRDefault="00A97535" w:rsidP="00A97535">
      <w:pPr>
        <w:tabs>
          <w:tab w:val="left" w:pos="720"/>
          <w:tab w:val="left" w:pos="5760"/>
        </w:tabs>
        <w:spacing w:before="0" w:after="0" w:line="240" w:lineRule="auto"/>
        <w:rPr>
          <w:rFonts w:eastAsia="Calibri" w:cs="Calibri"/>
          <w:b/>
          <w:szCs w:val="22"/>
        </w:rPr>
      </w:pPr>
    </w:p>
    <w:p w14:paraId="006E9DAF" w14:textId="77777777" w:rsidR="00A97535" w:rsidRPr="00A97535" w:rsidRDefault="00A97535" w:rsidP="00A97535">
      <w:pPr>
        <w:tabs>
          <w:tab w:val="left" w:pos="720"/>
          <w:tab w:val="left" w:pos="5760"/>
        </w:tabs>
        <w:spacing w:before="0" w:after="0" w:line="240" w:lineRule="auto"/>
        <w:rPr>
          <w:rFonts w:eastAsia="Calibri" w:cs="Calibri"/>
          <w:b/>
          <w:szCs w:val="22"/>
        </w:rPr>
      </w:pPr>
    </w:p>
    <w:p w14:paraId="2EA3E977" w14:textId="77777777" w:rsidR="00A97535" w:rsidRPr="00A97535" w:rsidRDefault="00A97535" w:rsidP="00A97535">
      <w:pPr>
        <w:tabs>
          <w:tab w:val="left" w:pos="720"/>
          <w:tab w:val="left" w:pos="5760"/>
        </w:tabs>
        <w:spacing w:before="0" w:after="0" w:line="240" w:lineRule="auto"/>
        <w:rPr>
          <w:rFonts w:eastAsia="Calibri" w:cs="Calibri"/>
          <w:b/>
          <w:szCs w:val="22"/>
        </w:rPr>
      </w:pPr>
    </w:p>
    <w:p w14:paraId="6140381F" w14:textId="77777777" w:rsidR="00A97535" w:rsidRPr="00A97535" w:rsidRDefault="00A97535" w:rsidP="00A97535">
      <w:pPr>
        <w:tabs>
          <w:tab w:val="left" w:pos="720"/>
          <w:tab w:val="left" w:pos="5760"/>
        </w:tabs>
        <w:spacing w:before="0" w:after="0" w:line="240" w:lineRule="auto"/>
        <w:rPr>
          <w:rFonts w:eastAsia="Calibri" w:cs="Calibri"/>
          <w:b/>
          <w:szCs w:val="22"/>
        </w:rPr>
      </w:pPr>
    </w:p>
    <w:p w14:paraId="77B5E3F3" w14:textId="77777777" w:rsidR="00A97535" w:rsidRPr="00A97535" w:rsidRDefault="00A97535" w:rsidP="00A97535">
      <w:pPr>
        <w:tabs>
          <w:tab w:val="left" w:pos="720"/>
          <w:tab w:val="left" w:pos="5760"/>
        </w:tabs>
        <w:spacing w:before="0" w:after="0" w:line="240" w:lineRule="auto"/>
        <w:rPr>
          <w:rFonts w:eastAsia="Calibri" w:cs="Calibri"/>
          <w:b/>
          <w:szCs w:val="22"/>
        </w:rPr>
      </w:pPr>
    </w:p>
    <w:p w14:paraId="17F6CBFA" w14:textId="77777777" w:rsidR="00A97535" w:rsidRPr="00A97535" w:rsidRDefault="00A97535" w:rsidP="00A97535">
      <w:pPr>
        <w:tabs>
          <w:tab w:val="left" w:pos="720"/>
          <w:tab w:val="left" w:pos="5760"/>
        </w:tabs>
        <w:spacing w:before="0" w:after="0" w:line="240" w:lineRule="auto"/>
        <w:rPr>
          <w:rFonts w:eastAsia="Calibri" w:cs="Calibri"/>
          <w:b/>
          <w:szCs w:val="22"/>
        </w:rPr>
      </w:pPr>
    </w:p>
    <w:p w14:paraId="71FC0278" w14:textId="77777777" w:rsidR="00A97535" w:rsidRPr="00A97535" w:rsidRDefault="00A97535" w:rsidP="00A97535">
      <w:pPr>
        <w:tabs>
          <w:tab w:val="left" w:pos="720"/>
          <w:tab w:val="left" w:pos="5760"/>
        </w:tabs>
        <w:spacing w:before="0" w:after="0" w:line="240" w:lineRule="auto"/>
        <w:rPr>
          <w:rFonts w:eastAsia="Calibri" w:cs="Calibri"/>
          <w:b/>
          <w:szCs w:val="22"/>
        </w:rPr>
      </w:pPr>
    </w:p>
    <w:p w14:paraId="6BF7AED3" w14:textId="77777777" w:rsidR="00A97535" w:rsidRPr="00A97535" w:rsidRDefault="00A97535" w:rsidP="00A97535">
      <w:pPr>
        <w:tabs>
          <w:tab w:val="left" w:pos="720"/>
          <w:tab w:val="left" w:pos="5760"/>
        </w:tabs>
        <w:spacing w:before="0" w:after="0" w:line="240" w:lineRule="auto"/>
        <w:rPr>
          <w:rFonts w:eastAsia="Calibri" w:cs="Calibri"/>
          <w:b/>
          <w:szCs w:val="22"/>
        </w:rPr>
      </w:pPr>
    </w:p>
    <w:p w14:paraId="17FAD0F6" w14:textId="77777777" w:rsidR="00A97535" w:rsidRPr="00A97535" w:rsidRDefault="00A97535" w:rsidP="00A97535">
      <w:pPr>
        <w:tabs>
          <w:tab w:val="left" w:pos="720"/>
          <w:tab w:val="left" w:pos="5760"/>
        </w:tabs>
        <w:spacing w:before="0" w:after="0" w:line="240" w:lineRule="auto"/>
        <w:rPr>
          <w:rFonts w:eastAsia="Calibri" w:cs="Calibri"/>
          <w:b/>
          <w:szCs w:val="22"/>
        </w:rPr>
      </w:pPr>
    </w:p>
    <w:p w14:paraId="0C2F2E09" w14:textId="77777777" w:rsidR="00A97535" w:rsidRPr="00A97535" w:rsidRDefault="00A97535" w:rsidP="00A97535">
      <w:pPr>
        <w:tabs>
          <w:tab w:val="left" w:pos="720"/>
          <w:tab w:val="left" w:pos="5760"/>
        </w:tabs>
        <w:spacing w:before="0" w:after="0" w:line="240" w:lineRule="auto"/>
        <w:rPr>
          <w:rFonts w:eastAsia="Calibri" w:cs="Calibri"/>
          <w:b/>
          <w:szCs w:val="22"/>
        </w:rPr>
      </w:pPr>
    </w:p>
    <w:p w14:paraId="0905B962" w14:textId="77777777" w:rsidR="00A97535" w:rsidRPr="00A97535" w:rsidRDefault="00A97535" w:rsidP="00A97535">
      <w:pPr>
        <w:tabs>
          <w:tab w:val="left" w:pos="720"/>
          <w:tab w:val="left" w:pos="5760"/>
        </w:tabs>
        <w:spacing w:before="0" w:after="0" w:line="240" w:lineRule="auto"/>
        <w:rPr>
          <w:rFonts w:eastAsia="Calibri" w:cs="Calibri"/>
          <w:b/>
          <w:szCs w:val="22"/>
        </w:rPr>
      </w:pPr>
    </w:p>
    <w:p w14:paraId="3BA59B3A" w14:textId="77777777" w:rsidR="00A97535" w:rsidRPr="00A97535" w:rsidRDefault="00A97535" w:rsidP="00A97535">
      <w:pPr>
        <w:tabs>
          <w:tab w:val="left" w:pos="720"/>
          <w:tab w:val="left" w:pos="5760"/>
        </w:tabs>
        <w:spacing w:before="0" w:after="0" w:line="240" w:lineRule="auto"/>
        <w:rPr>
          <w:rFonts w:eastAsia="Calibri" w:cs="Calibri"/>
          <w:b/>
          <w:szCs w:val="22"/>
        </w:rPr>
      </w:pPr>
    </w:p>
    <w:p w14:paraId="5B40C381" w14:textId="77777777" w:rsidR="00A97535" w:rsidRPr="00A97535" w:rsidRDefault="00A97535" w:rsidP="00A97535">
      <w:pPr>
        <w:tabs>
          <w:tab w:val="left" w:pos="720"/>
          <w:tab w:val="left" w:pos="5760"/>
        </w:tabs>
        <w:spacing w:before="0" w:after="0" w:line="240" w:lineRule="auto"/>
        <w:rPr>
          <w:rFonts w:eastAsia="Calibri" w:cs="Calibri"/>
          <w:b/>
          <w:szCs w:val="22"/>
        </w:rPr>
      </w:pPr>
    </w:p>
    <w:p w14:paraId="5E9917FC" w14:textId="77777777" w:rsidR="00A97535" w:rsidRPr="00A97535" w:rsidRDefault="00A97535" w:rsidP="00A97535">
      <w:pPr>
        <w:tabs>
          <w:tab w:val="left" w:pos="720"/>
          <w:tab w:val="left" w:pos="5760"/>
        </w:tabs>
        <w:spacing w:before="0" w:after="0" w:line="240" w:lineRule="auto"/>
        <w:rPr>
          <w:rFonts w:eastAsia="Calibri" w:cs="Calibri"/>
          <w:b/>
          <w:szCs w:val="22"/>
        </w:rPr>
      </w:pPr>
    </w:p>
    <w:p w14:paraId="3239FC82" w14:textId="77777777" w:rsidR="00A97535" w:rsidRPr="00A97535" w:rsidRDefault="00A97535" w:rsidP="00A97535">
      <w:pPr>
        <w:tabs>
          <w:tab w:val="left" w:pos="720"/>
          <w:tab w:val="left" w:pos="5760"/>
        </w:tabs>
        <w:spacing w:before="0" w:after="0" w:line="240" w:lineRule="auto"/>
        <w:rPr>
          <w:rFonts w:eastAsia="Calibri" w:cs="Calibri"/>
          <w:b/>
          <w:szCs w:val="22"/>
        </w:rPr>
      </w:pPr>
    </w:p>
    <w:p w14:paraId="7598D885" w14:textId="77777777" w:rsidR="00A97535" w:rsidRPr="00A97535" w:rsidRDefault="00A97535" w:rsidP="00A97535">
      <w:pPr>
        <w:tabs>
          <w:tab w:val="left" w:pos="720"/>
          <w:tab w:val="left" w:pos="5760"/>
        </w:tabs>
        <w:spacing w:before="0" w:after="0" w:line="240" w:lineRule="auto"/>
        <w:jc w:val="center"/>
        <w:rPr>
          <w:rFonts w:eastAsia="Calibri" w:cs="Calibri"/>
          <w:b/>
          <w:szCs w:val="22"/>
        </w:rPr>
      </w:pPr>
    </w:p>
    <w:p w14:paraId="03B76998" w14:textId="2075D2B7" w:rsidR="00A97535" w:rsidRPr="00A97535" w:rsidRDefault="00A97535" w:rsidP="00322229">
      <w:pPr>
        <w:pStyle w:val="Caption"/>
      </w:pPr>
      <w:bookmarkStart w:id="47" w:name="_Toc22034973"/>
      <w:r w:rsidRPr="00A97535">
        <w:t xml:space="preserve">Figure </w:t>
      </w:r>
      <w:r w:rsidR="00322229">
        <w:t>3.2</w:t>
      </w:r>
      <w:r w:rsidRPr="00A97535">
        <w:t xml:space="preserve"> Joint Bond Breaker (Wilson et al., 1999a, as reproduced by Smith et al., 2014)</w:t>
      </w:r>
      <w:bookmarkEnd w:id="47"/>
    </w:p>
    <w:p w14:paraId="2E5AA8B0" w14:textId="77777777" w:rsidR="00A97535" w:rsidRPr="00A97535" w:rsidRDefault="00A97535" w:rsidP="00A97535">
      <w:pPr>
        <w:tabs>
          <w:tab w:val="left" w:pos="720"/>
          <w:tab w:val="left" w:pos="5760"/>
        </w:tabs>
        <w:spacing w:before="0" w:after="0" w:line="240" w:lineRule="auto"/>
        <w:rPr>
          <w:rFonts w:eastAsia="Calibri" w:cs="Calibri"/>
          <w:b/>
          <w:szCs w:val="22"/>
        </w:rPr>
      </w:pPr>
    </w:p>
    <w:p w14:paraId="670631D1" w14:textId="18FD5FCE" w:rsidR="00A97535" w:rsidRPr="00A97535" w:rsidRDefault="00A97535" w:rsidP="000E6874">
      <w:pPr>
        <w:pStyle w:val="Heading3"/>
      </w:pPr>
      <w:bookmarkStart w:id="48" w:name="_Toc55237792"/>
      <w:bookmarkStart w:id="49" w:name="_Toc22034762"/>
      <w:r w:rsidRPr="00A97535">
        <w:t>M</w:t>
      </w:r>
      <w:r w:rsidR="00322229">
        <w:t>aterial</w:t>
      </w:r>
      <w:r w:rsidRPr="00A97535">
        <w:t xml:space="preserve"> E</w:t>
      </w:r>
      <w:r w:rsidR="00322229">
        <w:t>valuation</w:t>
      </w:r>
      <w:r w:rsidRPr="00A97535">
        <w:t xml:space="preserve"> </w:t>
      </w:r>
      <w:r w:rsidR="00322229">
        <w:t>M</w:t>
      </w:r>
      <w:r w:rsidRPr="00A97535">
        <w:t>ethodology</w:t>
      </w:r>
      <w:bookmarkEnd w:id="48"/>
      <w:r w:rsidRPr="00A97535">
        <w:t xml:space="preserve"> </w:t>
      </w:r>
      <w:bookmarkEnd w:id="49"/>
    </w:p>
    <w:p w14:paraId="73B1FC82" w14:textId="1BF1B9FB" w:rsidR="00A97535" w:rsidRPr="00A97535" w:rsidRDefault="00A97535" w:rsidP="00A97535">
      <w:r w:rsidRPr="00A97535">
        <w:t xml:space="preserve">The proliferation of repair materials calls for an effective approach for their objective evaluation and adoption. Figure </w:t>
      </w:r>
      <w:r w:rsidR="00BC358B">
        <w:t>3.</w:t>
      </w:r>
      <w:r w:rsidRPr="00A97535">
        <w:t>3 shows a simple framework for evaluating new repair products (Tyson, 1977). Minimum material property values are established, based on laboratory testing or empirical experience. Products without sufficient verifiable test data to prove performance claims are screened out. If verifiable test data or an agency’s test results indicate that product has good potential, it is accepted for field trials. It is important to differentiate between material- and construction-related failures. Products that distinguish themselves in field trials may be adopted for general use, but satisfactory long-term performance must justify their continual use.</w:t>
      </w:r>
    </w:p>
    <w:p w14:paraId="0E310269" w14:textId="77777777" w:rsidR="00A97535" w:rsidRPr="00A97535" w:rsidRDefault="00A97535" w:rsidP="00A97535">
      <w:r w:rsidRPr="00A97535">
        <w:t xml:space="preserve">Several products may exhibit satisfactory performance in the field trials and a decision must be made regarding which product should be selected for a </w:t>
      </w:r>
      <w:proofErr w:type="gramStart"/>
      <w:r w:rsidRPr="00A97535">
        <w:t>particular project</w:t>
      </w:r>
      <w:proofErr w:type="gramEnd"/>
      <w:r w:rsidRPr="00A97535">
        <w:t>. As previously discussed, several factors influence the selection of a repair material. In addition to the factors already discussed, it may also be useful to utilize a production chart that shows relationships between the approximate number of patches that could be installed, using a certain product, and the available lane closure time (Tyson, 1977). Such a chart will be useful, during project planning, to estimate overall lane closure time, provided the number of patches is known.</w:t>
      </w:r>
    </w:p>
    <w:p w14:paraId="0936414D" w14:textId="77777777" w:rsidR="00A97535" w:rsidRPr="00A97535" w:rsidRDefault="00A97535" w:rsidP="00A97535">
      <w:pPr>
        <w:spacing w:before="0" w:after="0"/>
      </w:pPr>
    </w:p>
    <w:p w14:paraId="0173E192" w14:textId="77777777" w:rsidR="00A97535" w:rsidRPr="00A97535" w:rsidRDefault="00A97535" w:rsidP="00322229">
      <w:pPr>
        <w:spacing w:before="0" w:after="0"/>
      </w:pPr>
      <w:r w:rsidRPr="00A97535">
        <w:rPr>
          <w:rFonts w:eastAsia="Calibri" w:cs="Times New Roman"/>
          <w:noProof/>
          <w:color w:val="000000"/>
          <w:szCs w:val="22"/>
        </w:rPr>
        <w:lastRenderedPageBreak/>
        <w:drawing>
          <wp:inline distT="0" distB="0" distL="0" distR="0" wp14:anchorId="4112BA57" wp14:editId="06836F74">
            <wp:extent cx="5146958" cy="5112867"/>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192679" cy="5158285"/>
                    </a:xfrm>
                    <a:prstGeom prst="rect">
                      <a:avLst/>
                    </a:prstGeom>
                  </pic:spPr>
                </pic:pic>
              </a:graphicData>
            </a:graphic>
          </wp:inline>
        </w:drawing>
      </w:r>
    </w:p>
    <w:p w14:paraId="55A1532A" w14:textId="41884288" w:rsidR="00A97535" w:rsidRPr="00A97535" w:rsidRDefault="00A97535" w:rsidP="00322229">
      <w:pPr>
        <w:pStyle w:val="Caption"/>
      </w:pPr>
      <w:bookmarkStart w:id="50" w:name="_Toc22034974"/>
      <w:r w:rsidRPr="00A97535">
        <w:t xml:space="preserve">Figure </w:t>
      </w:r>
      <w:r w:rsidR="00322229">
        <w:t>3.3</w:t>
      </w:r>
      <w:r w:rsidRPr="00A97535">
        <w:t xml:space="preserve"> Methodology for New Product Evaluation (adapted from Tyson, 1977)</w:t>
      </w:r>
      <w:bookmarkEnd w:id="50"/>
    </w:p>
    <w:p w14:paraId="290043C8" w14:textId="77777777" w:rsidR="00A97535" w:rsidRPr="00A97535" w:rsidRDefault="00A97535" w:rsidP="00A97535">
      <w:pPr>
        <w:spacing w:before="0" w:after="0"/>
      </w:pPr>
    </w:p>
    <w:p w14:paraId="0A352694" w14:textId="77777777" w:rsidR="00A97535" w:rsidRPr="00A97535" w:rsidRDefault="00A97535" w:rsidP="000E6874">
      <w:pPr>
        <w:pStyle w:val="Heading2"/>
      </w:pPr>
      <w:bookmarkStart w:id="51" w:name="_Toc22034763"/>
      <w:bookmarkStart w:id="52" w:name="_Toc55237793"/>
      <w:r w:rsidRPr="00A97535">
        <w:t>CONSTRUCTION CONSIDERATIONS</w:t>
      </w:r>
      <w:bookmarkEnd w:id="51"/>
      <w:bookmarkEnd w:id="52"/>
    </w:p>
    <w:p w14:paraId="3415A3DA" w14:textId="77777777" w:rsidR="00A97535" w:rsidRPr="00A97535" w:rsidRDefault="00A97535" w:rsidP="00A97535">
      <w:r w:rsidRPr="00A97535">
        <w:t xml:space="preserve"> Tyson (1977) suggested that joint spall repairs be considered not later than the time when visual survey indicates 20 percent of the joints need PDRs. Best practices for constructing PDRs have been documented in various manuals (e.g., Patel et al., 1993; Wilson et al., 1999a; </w:t>
      </w:r>
      <w:proofErr w:type="spellStart"/>
      <w:r w:rsidRPr="00A97535">
        <w:t>Frentress</w:t>
      </w:r>
      <w:proofErr w:type="spellEnd"/>
      <w:r w:rsidRPr="00A97535">
        <w:t xml:space="preserve"> and Harrington, 2012; ACPA, 2004; ACPA, 2006). The performance of proprietary repair materials depends heavily on construction </w:t>
      </w:r>
      <w:proofErr w:type="gramStart"/>
      <w:r w:rsidRPr="00A97535">
        <w:t>procedures,</w:t>
      </w:r>
      <w:proofErr w:type="gramEnd"/>
      <w:r w:rsidRPr="00A97535">
        <w:t xml:space="preserve"> hence the manufacturer's instructions must be consulted to ensure proper installation. The construction of PDRs consists primarily of the following activities.</w:t>
      </w:r>
    </w:p>
    <w:p w14:paraId="62CEC901" w14:textId="77777777" w:rsidR="00BC358B" w:rsidRDefault="00BC358B">
      <w:pPr>
        <w:spacing w:before="0" w:after="0" w:line="240" w:lineRule="auto"/>
        <w:rPr>
          <w:b/>
          <w:color w:val="243F60" w:themeColor="accent1" w:themeShade="7F"/>
          <w:spacing w:val="15"/>
          <w:szCs w:val="22"/>
        </w:rPr>
      </w:pPr>
      <w:bookmarkStart w:id="53" w:name="_Toc13853574"/>
      <w:bookmarkStart w:id="54" w:name="_Toc22034764"/>
      <w:r>
        <w:br w:type="page"/>
      </w:r>
    </w:p>
    <w:p w14:paraId="3D3BC2DA" w14:textId="23788D3B" w:rsidR="00A97535" w:rsidRPr="00A97535" w:rsidRDefault="00A97535" w:rsidP="000E6874">
      <w:pPr>
        <w:pStyle w:val="Heading3"/>
      </w:pPr>
      <w:bookmarkStart w:id="55" w:name="_Toc55237794"/>
      <w:r w:rsidRPr="00A97535">
        <w:lastRenderedPageBreak/>
        <w:t>Repair Area Demarcation</w:t>
      </w:r>
      <w:bookmarkEnd w:id="53"/>
      <w:bookmarkEnd w:id="54"/>
      <w:bookmarkEnd w:id="55"/>
      <w:r w:rsidRPr="00A97535">
        <w:t xml:space="preserve">  </w:t>
      </w:r>
    </w:p>
    <w:p w14:paraId="38AF0B2C" w14:textId="318A9D79" w:rsidR="00A97535" w:rsidRPr="00A97535" w:rsidRDefault="00A97535" w:rsidP="00A97535">
      <w:pPr>
        <w:rPr>
          <w:rFonts w:cs="Calibri"/>
        </w:rPr>
      </w:pPr>
      <w:r w:rsidRPr="00A97535">
        <w:rPr>
          <w:rFonts w:cs="Calibri"/>
        </w:rPr>
        <w:t xml:space="preserve">It is </w:t>
      </w:r>
      <w:r w:rsidR="00322229" w:rsidRPr="00A97535">
        <w:rPr>
          <w:rFonts w:cs="Calibri"/>
        </w:rPr>
        <w:t>widely recognized</w:t>
      </w:r>
      <w:r w:rsidRPr="00A97535">
        <w:rPr>
          <w:rFonts w:cs="Calibri"/>
        </w:rPr>
        <w:t xml:space="preserve"> that a zone of unsound concrete, with no visual indication of distress, exists around the limits of visibly deteriorated areas. Numerous studies (e.g., Whiting et al., 1993; Chen et al., 2009) have highlighted the importance of including this zone in the repair boundaries. Tapping the pavement slabs with a steel rod or ball peen hammer, as well as dragging a metal chain, and listening to the nature of the resulting sound (a clear ringing sound indicates sound concrete; a dull sound indicates weak concrete) is a popular technique for determining the existence and extent of unsound concrete near spalls and joints that should be removed. Commercial sounding devices may also be used. </w:t>
      </w:r>
    </w:p>
    <w:p w14:paraId="2E4C78FE" w14:textId="77777777" w:rsidR="00A97535" w:rsidRPr="00A97535" w:rsidRDefault="00A97535" w:rsidP="00A97535">
      <w:pPr>
        <w:rPr>
          <w:rFonts w:cs="Calibri"/>
        </w:rPr>
      </w:pPr>
      <w:r w:rsidRPr="00A97535">
        <w:rPr>
          <w:rFonts w:cs="Calibri"/>
        </w:rPr>
        <w:t xml:space="preserve">Repair limits should extend two to six inches beyond the identifiable unsound areas suggested by the sounding test to ensure all delaminated concrete is removed (Patel et al., 1993; Whiting et al., 1993; </w:t>
      </w:r>
      <w:proofErr w:type="spellStart"/>
      <w:r w:rsidRPr="00A97535">
        <w:rPr>
          <w:rFonts w:cs="Calibri"/>
        </w:rPr>
        <w:t>Frentress</w:t>
      </w:r>
      <w:proofErr w:type="spellEnd"/>
      <w:r w:rsidRPr="00A97535">
        <w:rPr>
          <w:rFonts w:cs="Calibri"/>
        </w:rPr>
        <w:t xml:space="preserve"> and Harrington, 2012). Square or rectangular repair boundaries with vertical faces improve the aesthetics of patched areas and minimize cracking associated with thin edges (ACPA, 1989; Chen et al., 2009). While it is generally recommended that patches should be at least two inches deep for stability reasons, recommended minimum length and width vary from 10 to 15 inches and from 4 to 10 inches, respectively (Patel et al., 1993; </w:t>
      </w:r>
      <w:proofErr w:type="spellStart"/>
      <w:r w:rsidRPr="00A97535">
        <w:rPr>
          <w:rFonts w:cs="Calibri"/>
        </w:rPr>
        <w:t>Frentress</w:t>
      </w:r>
      <w:proofErr w:type="spellEnd"/>
      <w:r w:rsidRPr="00A97535">
        <w:rPr>
          <w:rFonts w:cs="Calibri"/>
        </w:rPr>
        <w:t xml:space="preserve"> and Harrington, 2012). Deteriorated areas less than a foot apart are best repaired as one patch area and, where several small spalls are present at a joint, it is proper to patch the entire joint length (Patel et al., 1993). Some proprietary material manufacturers recommend suitable patch dimensions.</w:t>
      </w:r>
    </w:p>
    <w:p w14:paraId="46CA723A" w14:textId="77777777" w:rsidR="00A97535" w:rsidRPr="00A97535" w:rsidRDefault="00A97535" w:rsidP="000E6874">
      <w:pPr>
        <w:pStyle w:val="Heading3"/>
      </w:pPr>
      <w:bookmarkStart w:id="56" w:name="_Toc13853575"/>
      <w:bookmarkStart w:id="57" w:name="_Toc22034765"/>
      <w:bookmarkStart w:id="58" w:name="_Toc55237795"/>
      <w:r w:rsidRPr="00A97535">
        <w:t>Deteriorated Concrete Removal</w:t>
      </w:r>
      <w:bookmarkEnd w:id="56"/>
      <w:bookmarkEnd w:id="57"/>
      <w:bookmarkEnd w:id="58"/>
    </w:p>
    <w:p w14:paraId="3F376DD3" w14:textId="2DC7F4C3" w:rsidR="00A97535" w:rsidRPr="00A97535" w:rsidRDefault="00A97535" w:rsidP="00A97535">
      <w:pPr>
        <w:rPr>
          <w:rFonts w:cs="Calibri"/>
        </w:rPr>
      </w:pPr>
      <w:r w:rsidRPr="00A97535">
        <w:rPr>
          <w:rFonts w:cs="Calibri"/>
        </w:rPr>
        <w:t xml:space="preserve">Methods for removing deteriorated concrete include saw-and-chip (saw-and-patch), cold-milling, chipping (chip-and-patch), clean-and-patch, sandblasting, </w:t>
      </w:r>
      <w:proofErr w:type="spellStart"/>
      <w:r w:rsidRPr="00A97535">
        <w:rPr>
          <w:rFonts w:cs="Calibri"/>
        </w:rPr>
        <w:t>airblasting</w:t>
      </w:r>
      <w:proofErr w:type="spellEnd"/>
      <w:r w:rsidRPr="00A97535">
        <w:rPr>
          <w:rFonts w:cs="Calibri"/>
        </w:rPr>
        <w:t xml:space="preserve"> and </w:t>
      </w:r>
      <w:proofErr w:type="spellStart"/>
      <w:r w:rsidRPr="00A97535">
        <w:rPr>
          <w:rFonts w:cs="Calibri"/>
        </w:rPr>
        <w:t>waterblasting</w:t>
      </w:r>
      <w:proofErr w:type="spellEnd"/>
      <w:r w:rsidRPr="00A97535">
        <w:rPr>
          <w:rFonts w:cs="Calibri"/>
        </w:rPr>
        <w:t>. Each method has its benefits and drawbacks, which will not be fully discussed here. The Strategic Highway Research Program (SHRP)/Federal Highway Administration (FHWA) study (Wilson et al., 1999b), which explored cost-effective materials and procedures for constructing PDRs, found the chip-and-patch method to be more cost-effective. Also, a Texas study (Chen et al., 2009) noted that either the chip-and-patch or saw-and-patch could provide satisfactory results, if the repair boundaries were properly identified.</w:t>
      </w:r>
    </w:p>
    <w:p w14:paraId="4C7D032E" w14:textId="084E3404" w:rsidR="00A97535" w:rsidRPr="00A97535" w:rsidRDefault="00A97535" w:rsidP="00A97535">
      <w:pPr>
        <w:rPr>
          <w:rFonts w:cs="Calibri"/>
        </w:rPr>
      </w:pPr>
      <w:r w:rsidRPr="00A97535">
        <w:rPr>
          <w:rFonts w:cs="Calibri"/>
        </w:rPr>
        <w:t xml:space="preserve">Cold-milling yields tapered edges, which may be considered as a drawback. Although tapered edges are prone to cracking, those produced by </w:t>
      </w:r>
      <w:proofErr w:type="gramStart"/>
      <w:r w:rsidRPr="00A97535">
        <w:rPr>
          <w:rFonts w:cs="Calibri"/>
        </w:rPr>
        <w:t>cold-milling</w:t>
      </w:r>
      <w:proofErr w:type="gramEnd"/>
      <w:r w:rsidRPr="00A97535">
        <w:rPr>
          <w:rFonts w:cs="Calibri"/>
        </w:rPr>
        <w:t xml:space="preserve"> have performed satisfactorily (ACPA, 1989). The clean-and-patch is mostly used for emergency repairs under adverse conditions, while sandblasting and </w:t>
      </w:r>
      <w:proofErr w:type="spellStart"/>
      <w:r w:rsidRPr="00A97535">
        <w:rPr>
          <w:rFonts w:cs="Calibri"/>
        </w:rPr>
        <w:t>airblasting</w:t>
      </w:r>
      <w:proofErr w:type="spellEnd"/>
      <w:r w:rsidRPr="00A97535">
        <w:rPr>
          <w:rFonts w:cs="Calibri"/>
        </w:rPr>
        <w:t xml:space="preserve"> are effective for cleaning repair areas after concrete removal, in order to get rid of loose particles and contaminants (Wilson et al., 1999a). Equipment availability, contractor </w:t>
      </w:r>
      <w:r w:rsidR="00BC358B" w:rsidRPr="00A97535">
        <w:rPr>
          <w:rFonts w:cs="Calibri"/>
        </w:rPr>
        <w:t>expertise</w:t>
      </w:r>
      <w:r w:rsidRPr="00A97535">
        <w:rPr>
          <w:rFonts w:cs="Calibri"/>
        </w:rPr>
        <w:t>, allowable lane closure time, environmental conditions and project specifications dictate the selection of concrete removal methods. Regardless of the selected method, it must ensure:</w:t>
      </w:r>
    </w:p>
    <w:p w14:paraId="135A8462" w14:textId="77777777" w:rsidR="00BC358B" w:rsidRDefault="00BC358B">
      <w:pPr>
        <w:spacing w:before="0" w:after="0" w:line="240" w:lineRule="auto"/>
        <w:rPr>
          <w:rFonts w:cs="Calibri"/>
        </w:rPr>
      </w:pPr>
      <w:r>
        <w:rPr>
          <w:rFonts w:cs="Calibri"/>
        </w:rPr>
        <w:br w:type="page"/>
      </w:r>
    </w:p>
    <w:p w14:paraId="72EFD925" w14:textId="32020A86" w:rsidR="00A97535" w:rsidRPr="00A97535" w:rsidRDefault="00A97535" w:rsidP="00A97535">
      <w:pPr>
        <w:numPr>
          <w:ilvl w:val="0"/>
          <w:numId w:val="43"/>
        </w:numPr>
        <w:tabs>
          <w:tab w:val="left" w:pos="720"/>
          <w:tab w:val="left" w:pos="5760"/>
        </w:tabs>
        <w:spacing w:before="0" w:after="0"/>
        <w:contextualSpacing/>
        <w:rPr>
          <w:rFonts w:cs="Calibri"/>
        </w:rPr>
      </w:pPr>
      <w:r w:rsidRPr="00A97535">
        <w:rPr>
          <w:rFonts w:cs="Calibri"/>
        </w:rPr>
        <w:lastRenderedPageBreak/>
        <w:t>Complete and uniform removal of deteriorated concrete to correct dimensions</w:t>
      </w:r>
    </w:p>
    <w:p w14:paraId="766A4DAF" w14:textId="77777777" w:rsidR="00A97535" w:rsidRPr="00A97535" w:rsidRDefault="00A97535" w:rsidP="00A97535">
      <w:pPr>
        <w:numPr>
          <w:ilvl w:val="0"/>
          <w:numId w:val="43"/>
        </w:numPr>
        <w:tabs>
          <w:tab w:val="left" w:pos="720"/>
          <w:tab w:val="left" w:pos="5760"/>
        </w:tabs>
        <w:spacing w:before="0" w:after="0"/>
        <w:contextualSpacing/>
        <w:rPr>
          <w:rFonts w:cs="Calibri"/>
        </w:rPr>
      </w:pPr>
      <w:r w:rsidRPr="00A97535">
        <w:rPr>
          <w:rFonts w:cs="Calibri"/>
        </w:rPr>
        <w:t>Rough surfaces that promote interlock between the repair material and the existing concrete</w:t>
      </w:r>
    </w:p>
    <w:p w14:paraId="67332C7B" w14:textId="77777777" w:rsidR="00A97535" w:rsidRPr="00A97535" w:rsidRDefault="00A97535" w:rsidP="00A97535">
      <w:pPr>
        <w:numPr>
          <w:ilvl w:val="0"/>
          <w:numId w:val="43"/>
        </w:numPr>
        <w:tabs>
          <w:tab w:val="left" w:pos="720"/>
          <w:tab w:val="left" w:pos="5760"/>
        </w:tabs>
        <w:spacing w:before="0" w:after="0"/>
        <w:contextualSpacing/>
        <w:rPr>
          <w:rFonts w:cs="Calibri"/>
        </w:rPr>
      </w:pPr>
      <w:r w:rsidRPr="00A97535">
        <w:rPr>
          <w:rFonts w:cs="Calibri"/>
        </w:rPr>
        <w:t>Saturated surface dry and freshly exposed concrete, with no significant damage</w:t>
      </w:r>
    </w:p>
    <w:p w14:paraId="313E58E8" w14:textId="77777777" w:rsidR="00A97535" w:rsidRPr="00A97535" w:rsidRDefault="00A97535" w:rsidP="00A97535">
      <w:pPr>
        <w:tabs>
          <w:tab w:val="left" w:pos="720"/>
          <w:tab w:val="left" w:pos="5760"/>
        </w:tabs>
        <w:spacing w:before="0" w:after="0" w:line="240" w:lineRule="auto"/>
        <w:ind w:left="720"/>
        <w:contextualSpacing/>
        <w:rPr>
          <w:rFonts w:cs="Calibri"/>
        </w:rPr>
      </w:pPr>
    </w:p>
    <w:p w14:paraId="3FE5772D" w14:textId="77777777" w:rsidR="00A97535" w:rsidRPr="00A97535" w:rsidRDefault="00A97535" w:rsidP="000E6874">
      <w:pPr>
        <w:pStyle w:val="Heading3"/>
      </w:pPr>
      <w:bookmarkStart w:id="59" w:name="_Toc13853576"/>
      <w:bookmarkStart w:id="60" w:name="_Toc22034766"/>
      <w:bookmarkStart w:id="61" w:name="_Toc55237796"/>
      <w:r w:rsidRPr="00A97535">
        <w:t>Joint Bond Breaker Installation</w:t>
      </w:r>
      <w:bookmarkEnd w:id="59"/>
      <w:bookmarkEnd w:id="60"/>
      <w:bookmarkEnd w:id="61"/>
    </w:p>
    <w:p w14:paraId="6119CA58" w14:textId="34A6A2D3" w:rsidR="00A97535" w:rsidRPr="00A97535" w:rsidRDefault="00A97535" w:rsidP="00A97535">
      <w:pPr>
        <w:rPr>
          <w:rFonts w:cs="Calibri"/>
        </w:rPr>
      </w:pPr>
      <w:r w:rsidRPr="00A97535">
        <w:rPr>
          <w:rFonts w:cs="Calibri"/>
        </w:rPr>
        <w:t xml:space="preserve">As previously mentioned, joint bond breakers relieve compressive stresses and prevent the repair material from flowing into joints or cracks to impede slab movement. A key recommendation of the SHRP/FHWA partial depth spall repair study (Wilson et al., 1999b) was related to joint restoration. A bond breaker must span the entire vertical face of joints that is exposed during concrete removal. In a Virginia study in which over 10,000 partial depth patches were installed along mostly transverse joints on 400 miles of jointed concrete interstate pavement lanes, Tyson (1977) reported that a large number of the patch failures resulted from lack of joint bond breaker or failure to install a bond breaker to cover the full depth of the patches; the lower portions of the patches were in contact with the adjacent slabs, exposing them to destructive effects of slab movements. Figure </w:t>
      </w:r>
      <w:r w:rsidR="00322229">
        <w:rPr>
          <w:rFonts w:cs="Calibri"/>
        </w:rPr>
        <w:t>3.</w:t>
      </w:r>
      <w:r w:rsidRPr="00A97535">
        <w:rPr>
          <w:rFonts w:cs="Calibri"/>
        </w:rPr>
        <w:t>2 illustrated a recommended installation procedure for joint bond breakers.</w:t>
      </w:r>
    </w:p>
    <w:p w14:paraId="3574795F" w14:textId="77777777" w:rsidR="00A97535" w:rsidRPr="00A97535" w:rsidRDefault="00A97535" w:rsidP="000E6874">
      <w:pPr>
        <w:pStyle w:val="Heading3"/>
      </w:pPr>
      <w:bookmarkStart w:id="62" w:name="_Toc13853577"/>
      <w:bookmarkStart w:id="63" w:name="_Toc22034767"/>
      <w:bookmarkStart w:id="64" w:name="_Toc55237797"/>
      <w:r w:rsidRPr="00A97535">
        <w:t>Bonding Agent Application</w:t>
      </w:r>
      <w:bookmarkEnd w:id="62"/>
      <w:bookmarkEnd w:id="63"/>
      <w:bookmarkEnd w:id="64"/>
    </w:p>
    <w:p w14:paraId="5060FE76" w14:textId="77777777" w:rsidR="00A97535" w:rsidRPr="00A97535" w:rsidRDefault="00A97535" w:rsidP="00A97535">
      <w:pPr>
        <w:rPr>
          <w:rFonts w:cs="Calibri"/>
        </w:rPr>
      </w:pPr>
      <w:r w:rsidRPr="00A97535">
        <w:rPr>
          <w:rFonts w:cs="Calibri"/>
        </w:rPr>
        <w:t>The clean, freshly exposed concrete must be thoroughly coated with a suitable bonding agent, ensuring that excess material does not collect in pockets. Typically, a soft-brittle brush is used to apply epoxy-based bonding agents, while stiff-brittle brush works best for cement-based grouts; spraying is recommended for large repair areas (</w:t>
      </w:r>
      <w:proofErr w:type="spellStart"/>
      <w:r w:rsidRPr="00A97535">
        <w:rPr>
          <w:rFonts w:cs="Calibri"/>
        </w:rPr>
        <w:t>Frentress</w:t>
      </w:r>
      <w:proofErr w:type="spellEnd"/>
      <w:r w:rsidRPr="00A97535">
        <w:rPr>
          <w:rFonts w:cs="Calibri"/>
        </w:rPr>
        <w:t xml:space="preserve"> and Harrington, 2012; Wilson et al., 1999a).</w:t>
      </w:r>
    </w:p>
    <w:p w14:paraId="3A3EC358" w14:textId="77C13D35" w:rsidR="00A97535" w:rsidRPr="00A97535" w:rsidRDefault="00A97535" w:rsidP="00A97535">
      <w:pPr>
        <w:rPr>
          <w:rFonts w:cs="Calibri"/>
        </w:rPr>
      </w:pPr>
      <w:r w:rsidRPr="00A97535">
        <w:rPr>
          <w:rFonts w:cs="Calibri"/>
        </w:rPr>
        <w:t xml:space="preserve">It is crucial to apply a bonding agent just prior to placing the repair material; if the agent sets before the repair material is installed, it should be removed by sandblasting and reapplied (Smith et al., 2014). In a study to evaluate the effect of bonding agent application on PDR performance, Riding and </w:t>
      </w:r>
      <w:proofErr w:type="spellStart"/>
      <w:r w:rsidRPr="00A97535">
        <w:rPr>
          <w:rFonts w:cs="Calibri"/>
        </w:rPr>
        <w:t>DonJuan</w:t>
      </w:r>
      <w:proofErr w:type="spellEnd"/>
      <w:r w:rsidRPr="00A97535">
        <w:rPr>
          <w:rFonts w:cs="Calibri"/>
        </w:rPr>
        <w:t xml:space="preserve"> (2014) found cementitious grouts exhibited higher shear and tensile strengths if the repair material was placed before the grout had cured for more than 15 minutes; the bond strength started to decrease once curing had passed 15 minutes. Another significant finding was that adequate bond strength was obtained if the repair material was placed on a substrate concrete in saturated surface dry condition.</w:t>
      </w:r>
    </w:p>
    <w:p w14:paraId="14D8E17C" w14:textId="77777777" w:rsidR="00A97535" w:rsidRPr="00A97535" w:rsidRDefault="00A97535" w:rsidP="000E6874">
      <w:pPr>
        <w:pStyle w:val="Heading3"/>
      </w:pPr>
      <w:bookmarkStart w:id="65" w:name="_Toc13853578"/>
      <w:bookmarkStart w:id="66" w:name="_Toc22034768"/>
      <w:bookmarkStart w:id="67" w:name="_Toc55237798"/>
      <w:r w:rsidRPr="00A97535">
        <w:t>Mixing, Placement and Consolidation</w:t>
      </w:r>
      <w:bookmarkEnd w:id="65"/>
      <w:bookmarkEnd w:id="66"/>
      <w:bookmarkEnd w:id="67"/>
    </w:p>
    <w:p w14:paraId="76C18480" w14:textId="77777777" w:rsidR="00BC358B" w:rsidRDefault="00A97535" w:rsidP="00A97535">
      <w:pPr>
        <w:rPr>
          <w:rFonts w:cs="Calibri"/>
        </w:rPr>
      </w:pPr>
      <w:r w:rsidRPr="00A97535">
        <w:rPr>
          <w:rFonts w:cs="Calibri"/>
        </w:rPr>
        <w:t>Using an appropriate mixing equipment and ensuring correct mixing proportions and duration are prerequisites for producing a good quality repair mixture. Warm water may be used for mixing if ambient air temperature is below 55</w:t>
      </w:r>
      <w:r w:rsidRPr="00A97535">
        <w:rPr>
          <w:rFonts w:cs="Calibri"/>
          <w:vertAlign w:val="superscript"/>
        </w:rPr>
        <w:t>o</w:t>
      </w:r>
      <w:r w:rsidRPr="00A97535">
        <w:rPr>
          <w:rFonts w:cs="Calibri"/>
        </w:rPr>
        <w:t xml:space="preserve">F, and ice water at higher ambient temperatures (Wilson et al., 1999a). Excessive mixing of rapid-setting materials will reduce the available for installation, while adding water later could adversely affect strength (Wilson et al., 1999a). </w:t>
      </w:r>
    </w:p>
    <w:p w14:paraId="530E9C36" w14:textId="77777777" w:rsidR="00BC358B" w:rsidRDefault="00BC358B">
      <w:pPr>
        <w:spacing w:before="0" w:after="0" w:line="240" w:lineRule="auto"/>
        <w:rPr>
          <w:rFonts w:cs="Calibri"/>
        </w:rPr>
      </w:pPr>
      <w:r>
        <w:rPr>
          <w:rFonts w:cs="Calibri"/>
        </w:rPr>
        <w:br w:type="page"/>
      </w:r>
    </w:p>
    <w:p w14:paraId="5F4F15B5" w14:textId="79051549" w:rsidR="00A97535" w:rsidRPr="00A97535" w:rsidRDefault="00A97535" w:rsidP="00A97535">
      <w:pPr>
        <w:rPr>
          <w:rFonts w:cs="Calibri"/>
        </w:rPr>
      </w:pPr>
      <w:r w:rsidRPr="00A97535">
        <w:rPr>
          <w:rFonts w:cs="Calibri"/>
        </w:rPr>
        <w:lastRenderedPageBreak/>
        <w:t xml:space="preserve">Small drum mixers, paddle-type mixers, mortar mixers and Jiffy mixers are typically used; however, the size of a project may not warrant the use of high-volume mixing equipment (e.g., ready-mix trucks). </w:t>
      </w:r>
    </w:p>
    <w:p w14:paraId="78009B6A" w14:textId="0E37408E" w:rsidR="00A97535" w:rsidRPr="00A97535" w:rsidRDefault="00A97535" w:rsidP="00A97535">
      <w:pPr>
        <w:autoSpaceDE w:val="0"/>
        <w:autoSpaceDN w:val="0"/>
        <w:adjustRightInd w:val="0"/>
        <w:rPr>
          <w:rFonts w:cs="Calibri"/>
        </w:rPr>
      </w:pPr>
      <w:r w:rsidRPr="00A97535">
        <w:rPr>
          <w:rFonts w:cs="Calibri"/>
        </w:rPr>
        <w:t>It is not recommended to place cementitious and most proprietary repair materials at ambient air temperatures below 40</w:t>
      </w:r>
      <w:r w:rsidRPr="00A97535">
        <w:rPr>
          <w:rFonts w:cs="Calibri"/>
          <w:vertAlign w:val="superscript"/>
        </w:rPr>
        <w:t>o</w:t>
      </w:r>
      <w:r w:rsidRPr="00A97535">
        <w:rPr>
          <w:rFonts w:cs="Calibri"/>
        </w:rPr>
        <w:t>F (Wilson et al., 1999a). For instance, the Virginia DOT prohibits placing cementitious materials when air temperature is below 40</w:t>
      </w:r>
      <w:r w:rsidRPr="00A97535">
        <w:rPr>
          <w:rFonts w:cs="Calibri"/>
          <w:vertAlign w:val="superscript"/>
        </w:rPr>
        <w:t>o</w:t>
      </w:r>
      <w:r w:rsidRPr="00A97535">
        <w:rPr>
          <w:rFonts w:cs="Calibri"/>
        </w:rPr>
        <w:t>F; the temperature of the material at the time of placement must range from 70 to 95</w:t>
      </w:r>
      <w:r w:rsidRPr="00A97535">
        <w:rPr>
          <w:rFonts w:cs="Calibri"/>
          <w:vertAlign w:val="superscript"/>
        </w:rPr>
        <w:t>o</w:t>
      </w:r>
      <w:r w:rsidRPr="00A97535">
        <w:rPr>
          <w:rFonts w:cs="Calibri"/>
        </w:rPr>
        <w:t>F, unless otherwise approved (</w:t>
      </w:r>
      <w:proofErr w:type="spellStart"/>
      <w:r w:rsidRPr="00A97535">
        <w:rPr>
          <w:rFonts w:cs="Calibri"/>
        </w:rPr>
        <w:t>Elfino</w:t>
      </w:r>
      <w:proofErr w:type="spellEnd"/>
      <w:r w:rsidRPr="00A97535">
        <w:rPr>
          <w:rFonts w:cs="Calibri"/>
        </w:rPr>
        <w:t xml:space="preserve"> et al., 2013). Although some polymer-based concretes may be installed in cold weather, better performance results when they are installed under favorable conditions (Wilson et al., 1999a). Also, some polymer-based concretes, such as epoxies and methyl </w:t>
      </w:r>
      <w:proofErr w:type="spellStart"/>
      <w:r w:rsidRPr="00A97535">
        <w:rPr>
          <w:rFonts w:cs="Calibri"/>
        </w:rPr>
        <w:t>methacrylates</w:t>
      </w:r>
      <w:proofErr w:type="spellEnd"/>
      <w:r w:rsidRPr="00A97535">
        <w:rPr>
          <w:rFonts w:cs="Calibri"/>
        </w:rPr>
        <w:t xml:space="preserve">, should be installed in maximum lift thickness of 2 inches due to their considerable heat of hydration; the time lag between lifts is often recommended by manufacturers (Wilson et al., 1999a). To avoid segregation, aggregate-containing patch materials should be placed with a shovel, slightly overfilling the patch area to compensate for volume reduction from consolidation (Wilson et al., 1999a). </w:t>
      </w:r>
    </w:p>
    <w:p w14:paraId="4A572978" w14:textId="77777777" w:rsidR="00A97535" w:rsidRPr="00A97535" w:rsidRDefault="00A97535" w:rsidP="00A97535">
      <w:pPr>
        <w:autoSpaceDE w:val="0"/>
        <w:autoSpaceDN w:val="0"/>
        <w:adjustRightInd w:val="0"/>
        <w:rPr>
          <w:rFonts w:cs="Calibri"/>
        </w:rPr>
      </w:pPr>
      <w:r w:rsidRPr="00A97535">
        <w:rPr>
          <w:rFonts w:cs="Calibri"/>
        </w:rPr>
        <w:t>Consolidation of repair mixtures using internal vibrators, vibrating screeds or manual tools will release trapped air to produce a dense material with improved durability and bonding characteristics. Poor consolidation often creates voids at the interface of the repair material and the underlying concrete, which could cause failures in less than a year (Tyson, 1977). Tools used for consolidation must be of an appropriate size and capacity for working in the repair area. Some best consolidation practices are summarized below (Wilson et al., 1999a; Smith et al., 2014):</w:t>
      </w:r>
    </w:p>
    <w:p w14:paraId="0CDEB318" w14:textId="77777777" w:rsidR="00A97535" w:rsidRPr="00A97535" w:rsidRDefault="00A97535" w:rsidP="00A97535">
      <w:pPr>
        <w:numPr>
          <w:ilvl w:val="0"/>
          <w:numId w:val="44"/>
        </w:numPr>
        <w:tabs>
          <w:tab w:val="left" w:pos="720"/>
          <w:tab w:val="left" w:pos="5760"/>
        </w:tabs>
        <w:contextualSpacing/>
        <w:rPr>
          <w:rFonts w:cs="Calibri"/>
        </w:rPr>
      </w:pPr>
      <w:r w:rsidRPr="00A97535">
        <w:rPr>
          <w:rFonts w:cs="Calibri"/>
        </w:rPr>
        <w:t>Holding vibrators at 15 to 30 degrees to the vertical and moving them through the entire fresh repair material according to a well-defined pattern</w:t>
      </w:r>
    </w:p>
    <w:p w14:paraId="568952AB" w14:textId="77777777" w:rsidR="00A97535" w:rsidRPr="00A97535" w:rsidRDefault="00A97535" w:rsidP="00A97535">
      <w:pPr>
        <w:numPr>
          <w:ilvl w:val="0"/>
          <w:numId w:val="44"/>
        </w:numPr>
        <w:tabs>
          <w:tab w:val="left" w:pos="720"/>
          <w:tab w:val="left" w:pos="5760"/>
        </w:tabs>
        <w:contextualSpacing/>
        <w:rPr>
          <w:rFonts w:cs="Calibri"/>
        </w:rPr>
      </w:pPr>
      <w:r w:rsidRPr="00A97535">
        <w:rPr>
          <w:rFonts w:cs="Calibri"/>
        </w:rPr>
        <w:t>Avoiding moving the repair material with vibrators to prevent segregation</w:t>
      </w:r>
    </w:p>
    <w:p w14:paraId="6D3557BD" w14:textId="77777777" w:rsidR="00A97535" w:rsidRPr="00A97535" w:rsidRDefault="00A97535" w:rsidP="00A97535">
      <w:pPr>
        <w:numPr>
          <w:ilvl w:val="0"/>
          <w:numId w:val="44"/>
        </w:numPr>
        <w:tabs>
          <w:tab w:val="left" w:pos="720"/>
          <w:tab w:val="left" w:pos="5760"/>
        </w:tabs>
        <w:contextualSpacing/>
        <w:rPr>
          <w:rFonts w:cs="Calibri"/>
        </w:rPr>
      </w:pPr>
      <w:r w:rsidRPr="00A97535">
        <w:rPr>
          <w:rFonts w:cs="Calibri"/>
        </w:rPr>
        <w:t>Determining adequacy of consolidation by observing when the material no longer settles, the release of air bubbles ceases, and a smooth layer of mortar appears on the surface</w:t>
      </w:r>
    </w:p>
    <w:p w14:paraId="3273E3E6" w14:textId="77777777" w:rsidR="00A97535" w:rsidRPr="00A97535" w:rsidRDefault="00A97535" w:rsidP="00A97535">
      <w:pPr>
        <w:ind w:left="720"/>
        <w:contextualSpacing/>
        <w:rPr>
          <w:rFonts w:cs="Calibri"/>
        </w:rPr>
      </w:pPr>
      <w:r w:rsidRPr="00A97535">
        <w:rPr>
          <w:rFonts w:cs="Calibri"/>
        </w:rPr>
        <w:t xml:space="preserve"> </w:t>
      </w:r>
    </w:p>
    <w:p w14:paraId="22FABA4F" w14:textId="77777777" w:rsidR="00A97535" w:rsidRPr="00A97535" w:rsidRDefault="00A97535" w:rsidP="000E6874">
      <w:pPr>
        <w:pStyle w:val="Heading3"/>
      </w:pPr>
      <w:bookmarkStart w:id="68" w:name="_Toc13853579"/>
      <w:bookmarkStart w:id="69" w:name="_Toc22034769"/>
      <w:bookmarkStart w:id="70" w:name="_Toc55237799"/>
      <w:r w:rsidRPr="00A97535">
        <w:t>Finishing, Curing and Sealing</w:t>
      </w:r>
      <w:bookmarkEnd w:id="68"/>
      <w:bookmarkEnd w:id="69"/>
      <w:bookmarkEnd w:id="70"/>
    </w:p>
    <w:p w14:paraId="726654B0" w14:textId="77777777" w:rsidR="00BC358B" w:rsidRDefault="00A97535" w:rsidP="00A97535">
      <w:pPr>
        <w:rPr>
          <w:rFonts w:cs="Calibri"/>
        </w:rPr>
      </w:pPr>
      <w:r w:rsidRPr="00A97535">
        <w:rPr>
          <w:rFonts w:cs="Calibri"/>
        </w:rPr>
        <w:t xml:space="preserve">Finishing operations must be properly timed to prevent the trapping of concrete bleed water. Patches should be worked from the center toward the boundaries to pinch the patch material against the existing concrete in order to promote bonding (Wilson et al., 1999a; </w:t>
      </w:r>
      <w:proofErr w:type="spellStart"/>
      <w:r w:rsidRPr="00A97535">
        <w:rPr>
          <w:rFonts w:cs="Calibri"/>
        </w:rPr>
        <w:t>Frentress</w:t>
      </w:r>
      <w:proofErr w:type="spellEnd"/>
      <w:r w:rsidRPr="00A97535">
        <w:rPr>
          <w:rFonts w:cs="Calibri"/>
        </w:rPr>
        <w:t xml:space="preserve"> and Harrington, 2012). Overworking the concrete surface is strongly discouraged, so that the surface does not become brittle; susceptible to abrasion, freeze-thaw damage and chemical attack (Van Dam et al., 2005). Saw overcuts at the patch corners are typically filled with grout or joint sealant to prevent the ingress of moisture (Wilson et al., 1999a). Coating the boundaries of cementitious patches with a sand-cement grout will minimize moisture intrusion, which could cause delamination if it becomes frozen (ACPA, 1989; Whiting et al., 1993; Smith et al., 2014). </w:t>
      </w:r>
    </w:p>
    <w:p w14:paraId="5AC28D69" w14:textId="77777777" w:rsidR="00BC358B" w:rsidRDefault="00BC358B">
      <w:pPr>
        <w:spacing w:before="0" w:after="0" w:line="240" w:lineRule="auto"/>
        <w:rPr>
          <w:rFonts w:cs="Calibri"/>
        </w:rPr>
      </w:pPr>
      <w:r>
        <w:rPr>
          <w:rFonts w:cs="Calibri"/>
        </w:rPr>
        <w:br w:type="page"/>
      </w:r>
    </w:p>
    <w:p w14:paraId="07CA34AE" w14:textId="5ACBE2A4" w:rsidR="00A97535" w:rsidRPr="00A97535" w:rsidRDefault="00A97535" w:rsidP="00A97535">
      <w:pPr>
        <w:rPr>
          <w:rFonts w:cs="Calibri"/>
        </w:rPr>
      </w:pPr>
      <w:r w:rsidRPr="00A97535">
        <w:rPr>
          <w:rFonts w:cs="Calibri"/>
        </w:rPr>
        <w:lastRenderedPageBreak/>
        <w:t xml:space="preserve">Some apply a textured finish to the patches (e.g., using a broom) in order to match the texture of the existing concrete; however, this practice has little effect on the overall skid resistance of the pavement (Wilson et al., 1999a). </w:t>
      </w:r>
    </w:p>
    <w:p w14:paraId="7353B1BA" w14:textId="77777777" w:rsidR="00A97535" w:rsidRPr="00A97535" w:rsidRDefault="00A97535" w:rsidP="00A97535">
      <w:pPr>
        <w:rPr>
          <w:rFonts w:cs="Calibri"/>
        </w:rPr>
      </w:pPr>
      <w:r w:rsidRPr="00A97535">
        <w:rPr>
          <w:rFonts w:cs="Calibri"/>
        </w:rPr>
        <w:t>As noted previously, properly curing the patch material prevents rapid moisture loss, thereby minimizing the risk of shrinkage cracking and scaling, while maximizing strength gain. Late or inadequate curing must be avoided, as it can reduce the ultimate strength of PDRs by up to 40 percent (</w:t>
      </w:r>
      <w:proofErr w:type="spellStart"/>
      <w:r w:rsidRPr="00A97535">
        <w:rPr>
          <w:rFonts w:cs="Calibri"/>
        </w:rPr>
        <w:t>Frentress</w:t>
      </w:r>
      <w:proofErr w:type="spellEnd"/>
      <w:r w:rsidRPr="00A97535">
        <w:rPr>
          <w:rFonts w:cs="Calibri"/>
        </w:rPr>
        <w:t xml:space="preserve"> and Harrington, 2012). </w:t>
      </w:r>
    </w:p>
    <w:p w14:paraId="6CD62773" w14:textId="4C60F623" w:rsidR="00A97535" w:rsidRPr="00A97535" w:rsidRDefault="00A97535" w:rsidP="00A97535">
      <w:pPr>
        <w:rPr>
          <w:rFonts w:cs="Calibri"/>
        </w:rPr>
      </w:pPr>
      <w:r w:rsidRPr="00A97535">
        <w:rPr>
          <w:rFonts w:cs="Calibri"/>
        </w:rPr>
        <w:t xml:space="preserve">The PDR construction process typically ends with joint restoration, which may be accomplished in two ways. If a scored bond breaker was installed prior to placing the repair material, the tear-off strip is removed to create a reservoir for a joint sealant (Figure </w:t>
      </w:r>
      <w:r w:rsidR="00BC358B">
        <w:rPr>
          <w:rFonts w:cs="Calibri"/>
        </w:rPr>
        <w:t>3.</w:t>
      </w:r>
      <w:r w:rsidRPr="00A97535">
        <w:rPr>
          <w:rFonts w:cs="Calibri"/>
        </w:rPr>
        <w:t xml:space="preserve">4). Another approach is to timely saw the full depth of the PDR plus ¼ inch, sandblast and </w:t>
      </w:r>
      <w:proofErr w:type="spellStart"/>
      <w:r w:rsidRPr="00A97535">
        <w:rPr>
          <w:rFonts w:cs="Calibri"/>
        </w:rPr>
        <w:t>airblast</w:t>
      </w:r>
      <w:proofErr w:type="spellEnd"/>
      <w:r w:rsidRPr="00A97535">
        <w:rPr>
          <w:rFonts w:cs="Calibri"/>
        </w:rPr>
        <w:t xml:space="preserve"> the saw cut, followed by inserting a closed-cell backer rod and applying a joint sealant (Wilson et al., 1999a; </w:t>
      </w:r>
      <w:proofErr w:type="spellStart"/>
      <w:r w:rsidRPr="00A97535">
        <w:rPr>
          <w:rFonts w:cs="Calibri"/>
        </w:rPr>
        <w:t>Frentress</w:t>
      </w:r>
      <w:proofErr w:type="spellEnd"/>
      <w:r w:rsidRPr="00A97535">
        <w:rPr>
          <w:rFonts w:cs="Calibri"/>
        </w:rPr>
        <w:t xml:space="preserve"> and Harrington, 2012). The SHRP manual entitled </w:t>
      </w:r>
      <w:r w:rsidRPr="00A97535">
        <w:rPr>
          <w:rFonts w:cs="Calibri"/>
          <w:i/>
        </w:rPr>
        <w:t xml:space="preserve">Materials and Procedures for Repair of Joint Seals in Concrete Pavements </w:t>
      </w:r>
      <w:r w:rsidRPr="00A97535">
        <w:rPr>
          <w:rFonts w:cs="Calibri"/>
        </w:rPr>
        <w:t>(Evans and Romine, 1993) provides more information on joint sealing.</w:t>
      </w:r>
    </w:p>
    <w:p w14:paraId="6EB462C8" w14:textId="77777777" w:rsidR="00A97535" w:rsidRPr="00A97535" w:rsidRDefault="00A97535" w:rsidP="00A97535">
      <w:pPr>
        <w:rPr>
          <w:rFonts w:cs="Calibri"/>
        </w:rPr>
      </w:pPr>
    </w:p>
    <w:p w14:paraId="193E842D" w14:textId="77777777" w:rsidR="00A97535" w:rsidRPr="00A97535" w:rsidRDefault="00A97535" w:rsidP="00322229">
      <w:pPr>
        <w:rPr>
          <w:rFonts w:cs="Calibri"/>
        </w:rPr>
      </w:pPr>
      <w:r w:rsidRPr="00A97535">
        <w:rPr>
          <w:rFonts w:eastAsia="Calibri" w:cs="Calibri"/>
          <w:noProof/>
          <w:szCs w:val="22"/>
        </w:rPr>
        <w:drawing>
          <wp:inline distT="0" distB="0" distL="0" distR="0" wp14:anchorId="7B57726E" wp14:editId="64CDD620">
            <wp:extent cx="4922340" cy="3674534"/>
            <wp:effectExtent l="0" t="0" r="0" b="254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966287" cy="3707341"/>
                    </a:xfrm>
                    <a:prstGeom prst="rect">
                      <a:avLst/>
                    </a:prstGeom>
                  </pic:spPr>
                </pic:pic>
              </a:graphicData>
            </a:graphic>
          </wp:inline>
        </w:drawing>
      </w:r>
    </w:p>
    <w:p w14:paraId="0E616D05" w14:textId="752535A6" w:rsidR="00A97535" w:rsidRDefault="00A97535" w:rsidP="00322229">
      <w:pPr>
        <w:pStyle w:val="Caption"/>
      </w:pPr>
      <w:bookmarkStart w:id="71" w:name="_Toc22034975"/>
      <w:r w:rsidRPr="00A97535">
        <w:t xml:space="preserve">Figure </w:t>
      </w:r>
      <w:r w:rsidR="00322229">
        <w:t>3.4</w:t>
      </w:r>
      <w:r w:rsidRPr="00A97535">
        <w:t xml:space="preserve"> Joint Restoration Using Scored Bond Breaker (Wilson et al., 1999a)</w:t>
      </w:r>
      <w:bookmarkEnd w:id="71"/>
    </w:p>
    <w:p w14:paraId="2F881465" w14:textId="77777777" w:rsidR="00322229" w:rsidRPr="00322229" w:rsidRDefault="00322229" w:rsidP="00322229"/>
    <w:p w14:paraId="3AC71772" w14:textId="77777777" w:rsidR="00BC358B" w:rsidRDefault="00BC358B">
      <w:pPr>
        <w:spacing w:before="0" w:after="0" w:line="240" w:lineRule="auto"/>
        <w:rPr>
          <w:b/>
          <w:color w:val="1F497D" w:themeColor="text2"/>
          <w:spacing w:val="15"/>
          <w:sz w:val="20"/>
          <w:szCs w:val="22"/>
        </w:rPr>
      </w:pPr>
      <w:r>
        <w:br w:type="page"/>
      </w:r>
    </w:p>
    <w:p w14:paraId="4AA014E9" w14:textId="3ECF88FD" w:rsidR="00A97535" w:rsidRPr="00A97535" w:rsidRDefault="00322229" w:rsidP="000E6874">
      <w:pPr>
        <w:pStyle w:val="Heading2"/>
      </w:pPr>
      <w:bookmarkStart w:id="72" w:name="_Toc55237800"/>
      <w:r>
        <w:lastRenderedPageBreak/>
        <w:t>PATCH PERFORMANCE</w:t>
      </w:r>
      <w:bookmarkEnd w:id="72"/>
    </w:p>
    <w:p w14:paraId="7A4EFC0B" w14:textId="2718D57F" w:rsidR="00A97535" w:rsidRPr="00A97535" w:rsidRDefault="00A97535" w:rsidP="00A97535">
      <w:pPr>
        <w:rPr>
          <w:rFonts w:cs="Calibri"/>
        </w:rPr>
      </w:pPr>
      <w:r w:rsidRPr="00A97535">
        <w:rPr>
          <w:rFonts w:cs="Calibri"/>
        </w:rPr>
        <w:t>Wilson et al. (1999a) reviewed several documents which indicated 80 to 100 percent of well-constructed PDRs performed well after 3 to 10 years of service. Existing pavement condition, construction quality, material characteristics, traffic loading and environmental factors all influence the performance of PDRs. For instance, Parker and Shoemaker (1991) observed that PDRs constructed during warm weather (over 70</w:t>
      </w:r>
      <w:r w:rsidRPr="00A97535">
        <w:rPr>
          <w:rFonts w:cs="Calibri"/>
          <w:vertAlign w:val="superscript"/>
        </w:rPr>
        <w:t>o</w:t>
      </w:r>
      <w:r w:rsidRPr="00A97535">
        <w:rPr>
          <w:rFonts w:cs="Calibri"/>
        </w:rPr>
        <w:t xml:space="preserve">F) performed better than those constructed during cold weather. The list below shows common construction-related causes of PDR failures (Wilson et al. 1999a; </w:t>
      </w:r>
      <w:proofErr w:type="spellStart"/>
      <w:r w:rsidRPr="00A97535">
        <w:rPr>
          <w:rFonts w:cs="Calibri"/>
        </w:rPr>
        <w:t>Frentress</w:t>
      </w:r>
      <w:proofErr w:type="spellEnd"/>
      <w:r w:rsidRPr="00A97535">
        <w:rPr>
          <w:rFonts w:cs="Calibri"/>
        </w:rPr>
        <w:t xml:space="preserve"> and Harrington, 2012; Smith et al., 2014): </w:t>
      </w:r>
    </w:p>
    <w:p w14:paraId="43282430" w14:textId="77777777" w:rsidR="00A97535" w:rsidRPr="00A97535" w:rsidRDefault="00A97535" w:rsidP="00A97535">
      <w:pPr>
        <w:numPr>
          <w:ilvl w:val="0"/>
          <w:numId w:val="45"/>
        </w:numPr>
        <w:tabs>
          <w:tab w:val="left" w:pos="720"/>
          <w:tab w:val="left" w:pos="5760"/>
        </w:tabs>
        <w:contextualSpacing/>
        <w:rPr>
          <w:rFonts w:cs="Calibri"/>
        </w:rPr>
      </w:pPr>
      <w:r w:rsidRPr="00A97535">
        <w:rPr>
          <w:rFonts w:cs="Calibri"/>
        </w:rPr>
        <w:t>Inappropriate use of repair techniques and materials</w:t>
      </w:r>
    </w:p>
    <w:p w14:paraId="76011861" w14:textId="77777777" w:rsidR="00A97535" w:rsidRPr="00A97535" w:rsidRDefault="00A97535" w:rsidP="00A97535">
      <w:pPr>
        <w:numPr>
          <w:ilvl w:val="0"/>
          <w:numId w:val="45"/>
        </w:numPr>
        <w:tabs>
          <w:tab w:val="left" w:pos="720"/>
          <w:tab w:val="left" w:pos="5760"/>
        </w:tabs>
        <w:contextualSpacing/>
        <w:rPr>
          <w:rFonts w:cs="Calibri"/>
        </w:rPr>
      </w:pPr>
      <w:r w:rsidRPr="00A97535">
        <w:rPr>
          <w:rFonts w:cs="Calibri"/>
        </w:rPr>
        <w:t xml:space="preserve">Failure to remove all deteriorated material or square the patch area </w:t>
      </w:r>
    </w:p>
    <w:p w14:paraId="2311445D" w14:textId="77777777" w:rsidR="00A97535" w:rsidRPr="00A97535" w:rsidRDefault="00A97535" w:rsidP="00A97535">
      <w:pPr>
        <w:numPr>
          <w:ilvl w:val="0"/>
          <w:numId w:val="45"/>
        </w:numPr>
        <w:tabs>
          <w:tab w:val="left" w:pos="720"/>
          <w:tab w:val="left" w:pos="5760"/>
        </w:tabs>
        <w:contextualSpacing/>
        <w:rPr>
          <w:rFonts w:cs="Calibri"/>
        </w:rPr>
      </w:pPr>
      <w:r w:rsidRPr="00A97535">
        <w:rPr>
          <w:rFonts w:cs="Calibri"/>
        </w:rPr>
        <w:t>Inadequate cleaning of the patch area</w:t>
      </w:r>
    </w:p>
    <w:p w14:paraId="687878D4" w14:textId="77777777" w:rsidR="00A97535" w:rsidRPr="00A97535" w:rsidRDefault="00A97535" w:rsidP="00A97535">
      <w:pPr>
        <w:numPr>
          <w:ilvl w:val="0"/>
          <w:numId w:val="45"/>
        </w:numPr>
        <w:tabs>
          <w:tab w:val="left" w:pos="720"/>
          <w:tab w:val="left" w:pos="5760"/>
        </w:tabs>
        <w:contextualSpacing/>
        <w:rPr>
          <w:rFonts w:cs="Calibri"/>
        </w:rPr>
      </w:pPr>
      <w:r w:rsidRPr="00A97535">
        <w:rPr>
          <w:rFonts w:cs="Calibri"/>
        </w:rPr>
        <w:t>Insufficient consolidation; inadequate or improper curing</w:t>
      </w:r>
    </w:p>
    <w:p w14:paraId="70C03D12" w14:textId="77777777" w:rsidR="00A97535" w:rsidRPr="00A97535" w:rsidRDefault="00A97535" w:rsidP="00A97535">
      <w:pPr>
        <w:numPr>
          <w:ilvl w:val="0"/>
          <w:numId w:val="45"/>
        </w:numPr>
        <w:tabs>
          <w:tab w:val="left" w:pos="720"/>
          <w:tab w:val="left" w:pos="5760"/>
        </w:tabs>
        <w:contextualSpacing/>
        <w:rPr>
          <w:rFonts w:cs="Calibri"/>
        </w:rPr>
      </w:pPr>
      <w:r w:rsidRPr="00A97535">
        <w:rPr>
          <w:rFonts w:cs="Calibri"/>
        </w:rPr>
        <w:t>Poor bonding between the patch material and existing concrete</w:t>
      </w:r>
    </w:p>
    <w:p w14:paraId="19F3D680" w14:textId="77777777" w:rsidR="00A97535" w:rsidRPr="00A97535" w:rsidRDefault="00A97535" w:rsidP="00A97535">
      <w:pPr>
        <w:numPr>
          <w:ilvl w:val="0"/>
          <w:numId w:val="45"/>
        </w:numPr>
        <w:tabs>
          <w:tab w:val="left" w:pos="720"/>
          <w:tab w:val="left" w:pos="5760"/>
        </w:tabs>
        <w:contextualSpacing/>
        <w:rPr>
          <w:rFonts w:cs="Calibri"/>
        </w:rPr>
      </w:pPr>
      <w:r w:rsidRPr="00A97535">
        <w:rPr>
          <w:rFonts w:cs="Calibri"/>
        </w:rPr>
        <w:t>Failure to properly restore joints</w:t>
      </w:r>
    </w:p>
    <w:p w14:paraId="3A78A2D3" w14:textId="77777777" w:rsidR="00A97535" w:rsidRPr="00A97535" w:rsidRDefault="00A97535" w:rsidP="00A97535">
      <w:pPr>
        <w:numPr>
          <w:ilvl w:val="0"/>
          <w:numId w:val="45"/>
        </w:numPr>
        <w:tabs>
          <w:tab w:val="left" w:pos="720"/>
          <w:tab w:val="left" w:pos="5760"/>
        </w:tabs>
        <w:contextualSpacing/>
        <w:rPr>
          <w:rFonts w:cs="Calibri"/>
        </w:rPr>
      </w:pPr>
      <w:r w:rsidRPr="00A97535">
        <w:rPr>
          <w:rFonts w:cs="Calibri"/>
        </w:rPr>
        <w:t>Variability in patch material quality</w:t>
      </w:r>
    </w:p>
    <w:p w14:paraId="410B4694" w14:textId="77777777" w:rsidR="00A97535" w:rsidRPr="00A97535" w:rsidRDefault="00A97535" w:rsidP="00A97535">
      <w:pPr>
        <w:numPr>
          <w:ilvl w:val="0"/>
          <w:numId w:val="45"/>
        </w:numPr>
        <w:tabs>
          <w:tab w:val="left" w:pos="720"/>
          <w:tab w:val="left" w:pos="5760"/>
        </w:tabs>
        <w:contextualSpacing/>
        <w:rPr>
          <w:rFonts w:cs="Calibri"/>
        </w:rPr>
      </w:pPr>
      <w:r w:rsidRPr="00A97535">
        <w:rPr>
          <w:rFonts w:cs="Calibri"/>
        </w:rPr>
        <w:t>Incompatibility in thermal expansion between patch material and existing concrete</w:t>
      </w:r>
    </w:p>
    <w:p w14:paraId="1ECB9D99" w14:textId="77777777" w:rsidR="00322229" w:rsidRDefault="00322229" w:rsidP="00A97535">
      <w:pPr>
        <w:rPr>
          <w:rFonts w:cs="Calibri"/>
        </w:rPr>
      </w:pPr>
    </w:p>
    <w:p w14:paraId="689F7202" w14:textId="7EC320BB" w:rsidR="00A97535" w:rsidRPr="00A97535" w:rsidRDefault="00A97535" w:rsidP="00A97535">
      <w:pPr>
        <w:rPr>
          <w:rFonts w:cs="Calibri"/>
        </w:rPr>
      </w:pPr>
      <w:r w:rsidRPr="00A97535">
        <w:rPr>
          <w:rFonts w:cs="Calibri"/>
        </w:rPr>
        <w:t>In a MnROAD study (Burnham et al., 2016) conducted between 2011 and 2014 to evaluate the field performance of 22 repair materials (16 cementitious, 3 polymer-based, 3 bituminous), a total of 93 partial depth joint patches were constructed on an 18-year old pavement that had developed material-related joint distresses. Some interesting findings from the study are summarized below:</w:t>
      </w:r>
    </w:p>
    <w:p w14:paraId="47E59330" w14:textId="77777777" w:rsidR="00A97535" w:rsidRPr="00A97535" w:rsidRDefault="00A97535" w:rsidP="00A97535">
      <w:pPr>
        <w:numPr>
          <w:ilvl w:val="0"/>
          <w:numId w:val="45"/>
        </w:numPr>
        <w:tabs>
          <w:tab w:val="left" w:pos="720"/>
          <w:tab w:val="left" w:pos="5760"/>
        </w:tabs>
        <w:contextualSpacing/>
        <w:rPr>
          <w:rFonts w:cs="Calibri"/>
        </w:rPr>
      </w:pPr>
      <w:r w:rsidRPr="00A97535">
        <w:rPr>
          <w:rFonts w:cs="Calibri"/>
        </w:rPr>
        <w:t>About 59 percent of the patches were in good condition (some random cracks, limited material loss) after three years in service</w:t>
      </w:r>
    </w:p>
    <w:p w14:paraId="4D4C77D2" w14:textId="77777777" w:rsidR="00A97535" w:rsidRPr="00A97535" w:rsidRDefault="00A97535" w:rsidP="00A97535">
      <w:pPr>
        <w:numPr>
          <w:ilvl w:val="0"/>
          <w:numId w:val="45"/>
        </w:numPr>
        <w:tabs>
          <w:tab w:val="left" w:pos="720"/>
          <w:tab w:val="left" w:pos="5760"/>
        </w:tabs>
        <w:contextualSpacing/>
        <w:rPr>
          <w:rFonts w:cs="Calibri"/>
        </w:rPr>
      </w:pPr>
      <w:r w:rsidRPr="00A97535">
        <w:rPr>
          <w:rFonts w:cs="Calibri"/>
        </w:rPr>
        <w:t>Location seemed to have had little effect on performance: 61 percent of the PDRs installed near the centerline were in good condition versus 67 percent of those in loaded areas</w:t>
      </w:r>
    </w:p>
    <w:p w14:paraId="099D95E6" w14:textId="77777777" w:rsidR="00A97535" w:rsidRPr="00A97535" w:rsidRDefault="00A97535" w:rsidP="00A97535">
      <w:pPr>
        <w:numPr>
          <w:ilvl w:val="0"/>
          <w:numId w:val="45"/>
        </w:numPr>
        <w:tabs>
          <w:tab w:val="left" w:pos="720"/>
          <w:tab w:val="left" w:pos="5760"/>
        </w:tabs>
        <w:contextualSpacing/>
        <w:rPr>
          <w:rFonts w:cs="Calibri"/>
        </w:rPr>
      </w:pPr>
      <w:r w:rsidRPr="00A97535">
        <w:rPr>
          <w:rFonts w:cs="Calibri"/>
        </w:rPr>
        <w:t xml:space="preserve">Although many of the slower setting repair products exhibited a higher survivability, they were considered unsuitable for early-opening-to-traffic applications. </w:t>
      </w:r>
    </w:p>
    <w:p w14:paraId="65268DB0" w14:textId="77777777" w:rsidR="00322229" w:rsidRDefault="00322229" w:rsidP="00A97535">
      <w:pPr>
        <w:rPr>
          <w:rFonts w:cs="Calibri"/>
        </w:rPr>
      </w:pPr>
    </w:p>
    <w:p w14:paraId="7D8C4D87" w14:textId="2F388E41" w:rsidR="00A97535" w:rsidRPr="00A97535" w:rsidRDefault="00A97535" w:rsidP="00A97535">
      <w:pPr>
        <w:rPr>
          <w:rFonts w:cs="Calibri"/>
        </w:rPr>
      </w:pPr>
      <w:r w:rsidRPr="00A97535">
        <w:rPr>
          <w:rFonts w:cs="Calibri"/>
        </w:rPr>
        <w:t>Similarly, the SHRP/FHWA partial-depth spall repair study (</w:t>
      </w:r>
      <w:proofErr w:type="spellStart"/>
      <w:r w:rsidRPr="00A97535">
        <w:rPr>
          <w:rFonts w:cs="Calibri"/>
        </w:rPr>
        <w:t>Mojab</w:t>
      </w:r>
      <w:proofErr w:type="spellEnd"/>
      <w:r w:rsidRPr="00A97535">
        <w:rPr>
          <w:rFonts w:cs="Calibri"/>
        </w:rPr>
        <w:t xml:space="preserve"> et al., 1993; Wilson et al., 1999b), which began in 1991, evaluated 11 rapid-setting cementitious, polymer-based, bituminous repair materials and five repair methods (saw-and-patch, chip-and-patch, mill-and-patch, waterblast-and-patch, and clean-and-patch). A total of 1,607 partial-depth patches were constructed on moderate- to high-volume four-lane highways located in four climatic regions: wet-freeze, wet-</w:t>
      </w:r>
      <w:proofErr w:type="spellStart"/>
      <w:r w:rsidRPr="00A97535">
        <w:rPr>
          <w:rFonts w:cs="Calibri"/>
        </w:rPr>
        <w:t>nonfreeze</w:t>
      </w:r>
      <w:proofErr w:type="spellEnd"/>
      <w:r w:rsidRPr="00A97535">
        <w:rPr>
          <w:rFonts w:cs="Calibri"/>
        </w:rPr>
        <w:t>, dry-freeze and dry-</w:t>
      </w:r>
      <w:proofErr w:type="spellStart"/>
      <w:r w:rsidRPr="00A97535">
        <w:rPr>
          <w:rFonts w:cs="Calibri"/>
        </w:rPr>
        <w:t>nonfreeze</w:t>
      </w:r>
      <w:proofErr w:type="spellEnd"/>
      <w:r w:rsidRPr="00A97535">
        <w:rPr>
          <w:rFonts w:cs="Calibri"/>
        </w:rPr>
        <w:t xml:space="preserve">. Field performance was monitored for 51 to 87 months, depending on the site. Major distresses observed on the cementitious and polymer-based patches included spalling, cracking, faulting and debonding (Wilson et al., 1999b). It was recommended the required service life of PDRs should influence the selection of repair materials and construction methods. Smith et al. (2014) cited several sources to develop the guidelines in Table </w:t>
      </w:r>
      <w:r w:rsidR="00BC358B">
        <w:rPr>
          <w:rFonts w:cs="Calibri"/>
        </w:rPr>
        <w:t>3.</w:t>
      </w:r>
      <w:r w:rsidRPr="00A97535">
        <w:rPr>
          <w:rFonts w:cs="Calibri"/>
        </w:rPr>
        <w:t>5 for addressing common PDR construction-related problems.</w:t>
      </w:r>
    </w:p>
    <w:p w14:paraId="0A871DFF" w14:textId="520A62F6" w:rsidR="00A97535" w:rsidRPr="00A97535" w:rsidRDefault="00A97535" w:rsidP="00322229">
      <w:pPr>
        <w:pStyle w:val="Caption"/>
      </w:pPr>
      <w:bookmarkStart w:id="73" w:name="_Toc22052386"/>
      <w:r w:rsidRPr="00A97535">
        <w:lastRenderedPageBreak/>
        <w:t xml:space="preserve">Table </w:t>
      </w:r>
      <w:r w:rsidR="00322229">
        <w:t>3.5</w:t>
      </w:r>
      <w:r w:rsidRPr="00A97535">
        <w:t xml:space="preserve"> Construction-Related Problems and Suggested Solutions (Smith et al., 2014)</w:t>
      </w:r>
      <w:bookmarkEnd w:id="73"/>
    </w:p>
    <w:tbl>
      <w:tblPr>
        <w:tblStyle w:val="BRAUN"/>
        <w:tblW w:w="9630" w:type="dxa"/>
        <w:tblInd w:w="-15"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800"/>
        <w:gridCol w:w="3960"/>
        <w:gridCol w:w="3870"/>
      </w:tblGrid>
      <w:tr w:rsidR="00A97535" w:rsidRPr="00A97535" w14:paraId="041FD2B1" w14:textId="77777777" w:rsidTr="00A97535">
        <w:trPr>
          <w:cnfStyle w:val="100000000000" w:firstRow="1" w:lastRow="0" w:firstColumn="0" w:lastColumn="0" w:oddVBand="0" w:evenVBand="0" w:oddHBand="0" w:evenHBand="0" w:firstRowFirstColumn="0" w:firstRowLastColumn="0" w:lastRowFirstColumn="0" w:lastRowLastColumn="0"/>
          <w:trHeight w:val="409"/>
        </w:trPr>
        <w:tc>
          <w:tcPr>
            <w:cnfStyle w:val="001000000000" w:firstRow="0" w:lastRow="0" w:firstColumn="1" w:lastColumn="0" w:oddVBand="0" w:evenVBand="0" w:oddHBand="0" w:evenHBand="0" w:firstRowFirstColumn="0" w:firstRowLastColumn="0" w:lastRowFirstColumn="0" w:lastRowLastColumn="0"/>
            <w:tcW w:w="1800" w:type="dxa"/>
            <w:tcBorders>
              <w:top w:val="none" w:sz="0" w:space="0" w:color="auto"/>
              <w:left w:val="none" w:sz="0" w:space="0" w:color="auto"/>
              <w:bottom w:val="none" w:sz="0" w:space="0" w:color="auto"/>
              <w:right w:val="none" w:sz="0" w:space="0" w:color="auto"/>
              <w:tl2br w:val="none" w:sz="0" w:space="0" w:color="auto"/>
              <w:tr2bl w:val="none" w:sz="0" w:space="0" w:color="auto"/>
            </w:tcBorders>
          </w:tcPr>
          <w:p w14:paraId="7C966D1D" w14:textId="77777777" w:rsidR="00A97535" w:rsidRPr="00BC358B" w:rsidRDefault="00A97535" w:rsidP="00A97535">
            <w:pPr>
              <w:rPr>
                <w:rFonts w:cs="Calibri"/>
                <w:sz w:val="20"/>
              </w:rPr>
            </w:pPr>
            <w:r w:rsidRPr="00BC358B">
              <w:rPr>
                <w:rFonts w:cs="Calibri"/>
                <w:sz w:val="20"/>
              </w:rPr>
              <w:t>Problem</w:t>
            </w:r>
          </w:p>
        </w:tc>
        <w:tc>
          <w:tcPr>
            <w:tcW w:w="3960" w:type="dxa"/>
            <w:tcBorders>
              <w:top w:val="none" w:sz="0" w:space="0" w:color="auto"/>
              <w:left w:val="none" w:sz="0" w:space="0" w:color="auto"/>
              <w:bottom w:val="none" w:sz="0" w:space="0" w:color="auto"/>
              <w:right w:val="none" w:sz="0" w:space="0" w:color="auto"/>
              <w:tl2br w:val="none" w:sz="0" w:space="0" w:color="auto"/>
              <w:tr2bl w:val="none" w:sz="0" w:space="0" w:color="auto"/>
            </w:tcBorders>
          </w:tcPr>
          <w:p w14:paraId="31E4FB8E" w14:textId="77777777" w:rsidR="00A97535" w:rsidRPr="00BC358B" w:rsidRDefault="00A97535" w:rsidP="00A97535">
            <w:pPr>
              <w:cnfStyle w:val="100000000000" w:firstRow="1" w:lastRow="0" w:firstColumn="0" w:lastColumn="0" w:oddVBand="0" w:evenVBand="0" w:oddHBand="0" w:evenHBand="0" w:firstRowFirstColumn="0" w:firstRowLastColumn="0" w:lastRowFirstColumn="0" w:lastRowLastColumn="0"/>
              <w:rPr>
                <w:rFonts w:cs="Calibri"/>
                <w:sz w:val="20"/>
              </w:rPr>
            </w:pPr>
            <w:r w:rsidRPr="00BC358B">
              <w:rPr>
                <w:rFonts w:cs="Calibri"/>
                <w:sz w:val="20"/>
              </w:rPr>
              <w:t>Typical Causes</w:t>
            </w:r>
          </w:p>
        </w:tc>
        <w:tc>
          <w:tcPr>
            <w:tcW w:w="3870" w:type="dxa"/>
            <w:tcBorders>
              <w:top w:val="none" w:sz="0" w:space="0" w:color="auto"/>
              <w:left w:val="none" w:sz="0" w:space="0" w:color="auto"/>
              <w:bottom w:val="none" w:sz="0" w:space="0" w:color="auto"/>
              <w:right w:val="none" w:sz="0" w:space="0" w:color="auto"/>
              <w:tl2br w:val="none" w:sz="0" w:space="0" w:color="auto"/>
              <w:tr2bl w:val="none" w:sz="0" w:space="0" w:color="auto"/>
            </w:tcBorders>
          </w:tcPr>
          <w:p w14:paraId="3893408A" w14:textId="77777777" w:rsidR="00A97535" w:rsidRPr="00BC358B" w:rsidRDefault="00A97535" w:rsidP="00A97535">
            <w:pPr>
              <w:cnfStyle w:val="100000000000" w:firstRow="1" w:lastRow="0" w:firstColumn="0" w:lastColumn="0" w:oddVBand="0" w:evenVBand="0" w:oddHBand="0" w:evenHBand="0" w:firstRowFirstColumn="0" w:firstRowLastColumn="0" w:lastRowFirstColumn="0" w:lastRowLastColumn="0"/>
              <w:rPr>
                <w:rFonts w:cs="Calibri"/>
                <w:sz w:val="20"/>
              </w:rPr>
            </w:pPr>
            <w:r w:rsidRPr="00BC358B">
              <w:rPr>
                <w:rFonts w:cs="Calibri"/>
                <w:sz w:val="20"/>
              </w:rPr>
              <w:t>Typical Solutions</w:t>
            </w:r>
          </w:p>
        </w:tc>
      </w:tr>
      <w:tr w:rsidR="00A97535" w:rsidRPr="00A97535" w14:paraId="1B005226" w14:textId="77777777" w:rsidTr="00A97535">
        <w:trPr>
          <w:cnfStyle w:val="000000100000" w:firstRow="0" w:lastRow="0" w:firstColumn="0" w:lastColumn="0" w:oddVBand="0" w:evenVBand="0" w:oddHBand="1" w:evenHBand="0" w:firstRowFirstColumn="0" w:firstRowLastColumn="0" w:lastRowFirstColumn="0" w:lastRowLastColumn="0"/>
          <w:trHeight w:val="1336"/>
        </w:trPr>
        <w:tc>
          <w:tcPr>
            <w:cnfStyle w:val="001000000000" w:firstRow="0" w:lastRow="0" w:firstColumn="1" w:lastColumn="0" w:oddVBand="0" w:evenVBand="0" w:oddHBand="0" w:evenHBand="0" w:firstRowFirstColumn="0" w:firstRowLastColumn="0" w:lastRowFirstColumn="0" w:lastRowLastColumn="0"/>
            <w:tcW w:w="1800" w:type="dxa"/>
            <w:vAlign w:val="top"/>
          </w:tcPr>
          <w:p w14:paraId="53E27AA2" w14:textId="77777777" w:rsidR="00A97535" w:rsidRPr="00BC358B" w:rsidRDefault="00A97535" w:rsidP="00A97535">
            <w:pPr>
              <w:tabs>
                <w:tab w:val="left" w:pos="720"/>
                <w:tab w:val="left" w:pos="5760"/>
              </w:tabs>
              <w:spacing w:before="0" w:after="0" w:line="240" w:lineRule="auto"/>
              <w:rPr>
                <w:rFonts w:cs="Calibri"/>
                <w:sz w:val="20"/>
              </w:rPr>
            </w:pPr>
            <w:r w:rsidRPr="00BC358B">
              <w:rPr>
                <w:rFonts w:cs="Calibri"/>
                <w:sz w:val="20"/>
              </w:rPr>
              <w:t>Deterioration found to extend beyond the original repair boundaries</w:t>
            </w:r>
          </w:p>
        </w:tc>
        <w:tc>
          <w:tcPr>
            <w:tcW w:w="3960" w:type="dxa"/>
            <w:vAlign w:val="top"/>
          </w:tcPr>
          <w:p w14:paraId="32878ABE" w14:textId="77777777" w:rsidR="00A97535" w:rsidRPr="00BC358B" w:rsidRDefault="00A97535" w:rsidP="00A97535">
            <w:pPr>
              <w:numPr>
                <w:ilvl w:val="0"/>
                <w:numId w:val="42"/>
              </w:numPr>
              <w:tabs>
                <w:tab w:val="left" w:pos="720"/>
                <w:tab w:val="left" w:pos="5760"/>
              </w:tabs>
              <w:spacing w:before="0" w:after="0" w:line="240" w:lineRule="auto"/>
              <w:contextualSpacing/>
              <w:cnfStyle w:val="000000100000" w:firstRow="0" w:lastRow="0" w:firstColumn="0" w:lastColumn="0" w:oddVBand="0" w:evenVBand="0" w:oddHBand="1" w:evenHBand="0" w:firstRowFirstColumn="0" w:firstRowLastColumn="0" w:lastRowFirstColumn="0" w:lastRowLastColumn="0"/>
              <w:rPr>
                <w:rFonts w:cs="Calibri"/>
                <w:sz w:val="20"/>
              </w:rPr>
            </w:pPr>
            <w:r w:rsidRPr="00BC358B">
              <w:rPr>
                <w:rFonts w:cs="Calibri"/>
                <w:sz w:val="20"/>
              </w:rPr>
              <w:t>This is an unforeseen problem because the true amount of deterioration is not known until the concrete is removed</w:t>
            </w:r>
          </w:p>
        </w:tc>
        <w:tc>
          <w:tcPr>
            <w:tcW w:w="3870" w:type="dxa"/>
            <w:vAlign w:val="top"/>
          </w:tcPr>
          <w:p w14:paraId="14E27876" w14:textId="77777777" w:rsidR="00A97535" w:rsidRPr="00BC358B" w:rsidRDefault="00A97535" w:rsidP="00A97535">
            <w:pPr>
              <w:numPr>
                <w:ilvl w:val="0"/>
                <w:numId w:val="42"/>
              </w:numPr>
              <w:tabs>
                <w:tab w:val="left" w:pos="720"/>
                <w:tab w:val="left" w:pos="5760"/>
              </w:tabs>
              <w:spacing w:before="0" w:after="0" w:line="240" w:lineRule="auto"/>
              <w:contextualSpacing/>
              <w:cnfStyle w:val="000000100000" w:firstRow="0" w:lastRow="0" w:firstColumn="0" w:lastColumn="0" w:oddVBand="0" w:evenVBand="0" w:oddHBand="1" w:evenHBand="0" w:firstRowFirstColumn="0" w:firstRowLastColumn="0" w:lastRowFirstColumn="0" w:lastRowLastColumn="0"/>
              <w:rPr>
                <w:rFonts w:cs="Calibri"/>
                <w:sz w:val="20"/>
              </w:rPr>
            </w:pPr>
            <w:r w:rsidRPr="00BC358B">
              <w:rPr>
                <w:rFonts w:cs="Calibri"/>
                <w:sz w:val="20"/>
              </w:rPr>
              <w:t xml:space="preserve">Extend the limits of the repair area to encompass </w:t>
            </w:r>
            <w:proofErr w:type="gramStart"/>
            <w:r w:rsidRPr="00BC358B">
              <w:rPr>
                <w:rFonts w:cs="Calibri"/>
                <w:sz w:val="20"/>
              </w:rPr>
              <w:t>all of</w:t>
            </w:r>
            <w:proofErr w:type="gramEnd"/>
            <w:r w:rsidRPr="00BC358B">
              <w:rPr>
                <w:rFonts w:cs="Calibri"/>
                <w:sz w:val="20"/>
              </w:rPr>
              <w:t xml:space="preserve"> the deterioration </w:t>
            </w:r>
          </w:p>
          <w:p w14:paraId="4F340DC0" w14:textId="77777777" w:rsidR="00A97535" w:rsidRPr="00BC358B" w:rsidRDefault="00A97535" w:rsidP="00A97535">
            <w:pPr>
              <w:numPr>
                <w:ilvl w:val="0"/>
                <w:numId w:val="42"/>
              </w:numPr>
              <w:tabs>
                <w:tab w:val="left" w:pos="720"/>
                <w:tab w:val="left" w:pos="5760"/>
              </w:tabs>
              <w:spacing w:before="0" w:after="0" w:line="240" w:lineRule="auto"/>
              <w:contextualSpacing/>
              <w:cnfStyle w:val="000000100000" w:firstRow="0" w:lastRow="0" w:firstColumn="0" w:lastColumn="0" w:oddVBand="0" w:evenVBand="0" w:oddHBand="1" w:evenHBand="0" w:firstRowFirstColumn="0" w:firstRowLastColumn="0" w:lastRowFirstColumn="0" w:lastRowLastColumn="0"/>
              <w:rPr>
                <w:rFonts w:cs="Calibri"/>
                <w:sz w:val="20"/>
              </w:rPr>
            </w:pPr>
            <w:r w:rsidRPr="00BC358B">
              <w:rPr>
                <w:rFonts w:cs="Calibri"/>
                <w:sz w:val="20"/>
              </w:rPr>
              <w:t xml:space="preserve">If the deterioration extends significantly deeper than one-third to one-half of the slab thickness, FDR should be placed </w:t>
            </w:r>
          </w:p>
        </w:tc>
      </w:tr>
      <w:tr w:rsidR="00A97535" w:rsidRPr="00A97535" w14:paraId="1B9D21EA" w14:textId="77777777" w:rsidTr="00A97535">
        <w:trPr>
          <w:cnfStyle w:val="000000010000" w:firstRow="0" w:lastRow="0" w:firstColumn="0" w:lastColumn="0" w:oddVBand="0" w:evenVBand="0" w:oddHBand="0" w:evenHBand="1" w:firstRowFirstColumn="0" w:firstRowLastColumn="0" w:lastRowFirstColumn="0" w:lastRowLastColumn="0"/>
          <w:trHeight w:val="1615"/>
        </w:trPr>
        <w:tc>
          <w:tcPr>
            <w:cnfStyle w:val="001000000000" w:firstRow="0" w:lastRow="0" w:firstColumn="1" w:lastColumn="0" w:oddVBand="0" w:evenVBand="0" w:oddHBand="0" w:evenHBand="0" w:firstRowFirstColumn="0" w:firstRowLastColumn="0" w:lastRowFirstColumn="0" w:lastRowLastColumn="0"/>
            <w:tcW w:w="1800" w:type="dxa"/>
            <w:vAlign w:val="top"/>
          </w:tcPr>
          <w:p w14:paraId="765C35A5" w14:textId="77777777" w:rsidR="00A97535" w:rsidRPr="00BC358B" w:rsidRDefault="00A97535" w:rsidP="00A97535">
            <w:pPr>
              <w:tabs>
                <w:tab w:val="left" w:pos="720"/>
                <w:tab w:val="left" w:pos="5760"/>
              </w:tabs>
              <w:spacing w:before="0" w:after="0" w:line="240" w:lineRule="auto"/>
              <w:rPr>
                <w:rFonts w:cs="Calibri"/>
                <w:sz w:val="20"/>
              </w:rPr>
            </w:pPr>
            <w:r w:rsidRPr="00BC358B">
              <w:rPr>
                <w:rFonts w:cs="Calibri"/>
                <w:sz w:val="20"/>
              </w:rPr>
              <w:t>Repair failures associated with inadequate compression relief provision</w:t>
            </w:r>
          </w:p>
        </w:tc>
        <w:tc>
          <w:tcPr>
            <w:tcW w:w="3960" w:type="dxa"/>
            <w:vAlign w:val="top"/>
          </w:tcPr>
          <w:p w14:paraId="4A8303D6" w14:textId="77777777" w:rsidR="00A97535" w:rsidRPr="00BC358B" w:rsidRDefault="00A97535" w:rsidP="00A97535">
            <w:pPr>
              <w:numPr>
                <w:ilvl w:val="0"/>
                <w:numId w:val="42"/>
              </w:numPr>
              <w:tabs>
                <w:tab w:val="left" w:pos="720"/>
                <w:tab w:val="left" w:pos="5760"/>
              </w:tabs>
              <w:spacing w:before="0" w:after="0" w:line="240" w:lineRule="auto"/>
              <w:contextualSpacing/>
              <w:cnfStyle w:val="000000010000" w:firstRow="0" w:lastRow="0" w:firstColumn="0" w:lastColumn="0" w:oddVBand="0" w:evenVBand="0" w:oddHBand="0" w:evenHBand="1" w:firstRowFirstColumn="0" w:firstRowLastColumn="0" w:lastRowFirstColumn="0" w:lastRowLastColumn="0"/>
              <w:rPr>
                <w:rFonts w:cs="Calibri"/>
                <w:sz w:val="20"/>
              </w:rPr>
            </w:pPr>
            <w:r w:rsidRPr="00BC358B">
              <w:rPr>
                <w:rFonts w:cs="Calibri"/>
                <w:sz w:val="20"/>
              </w:rPr>
              <w:t>Compression relief is not provided</w:t>
            </w:r>
          </w:p>
          <w:p w14:paraId="1F36FD30" w14:textId="77777777" w:rsidR="00A97535" w:rsidRPr="00BC358B" w:rsidRDefault="00A97535" w:rsidP="00A97535">
            <w:pPr>
              <w:numPr>
                <w:ilvl w:val="0"/>
                <w:numId w:val="42"/>
              </w:numPr>
              <w:tabs>
                <w:tab w:val="left" w:pos="720"/>
                <w:tab w:val="left" w:pos="5760"/>
              </w:tabs>
              <w:spacing w:before="0" w:after="0" w:line="240" w:lineRule="auto"/>
              <w:contextualSpacing/>
              <w:cnfStyle w:val="000000010000" w:firstRow="0" w:lastRow="0" w:firstColumn="0" w:lastColumn="0" w:oddVBand="0" w:evenVBand="0" w:oddHBand="0" w:evenHBand="1" w:firstRowFirstColumn="0" w:firstRowLastColumn="0" w:lastRowFirstColumn="0" w:lastRowLastColumn="0"/>
              <w:rPr>
                <w:rFonts w:cs="Calibri"/>
                <w:sz w:val="20"/>
              </w:rPr>
            </w:pPr>
            <w:r w:rsidRPr="00BC358B">
              <w:rPr>
                <w:rFonts w:cs="Calibri"/>
                <w:sz w:val="20"/>
              </w:rPr>
              <w:t>Compression relief material is not deep or wide enough to accommodate joint movement below repair</w:t>
            </w:r>
          </w:p>
          <w:p w14:paraId="1B9BE91D" w14:textId="77777777" w:rsidR="00A97535" w:rsidRPr="00BC358B" w:rsidRDefault="00A97535" w:rsidP="00A97535">
            <w:pPr>
              <w:numPr>
                <w:ilvl w:val="0"/>
                <w:numId w:val="42"/>
              </w:numPr>
              <w:tabs>
                <w:tab w:val="left" w:pos="720"/>
                <w:tab w:val="left" w:pos="5760"/>
              </w:tabs>
              <w:spacing w:before="0" w:after="0" w:line="240" w:lineRule="auto"/>
              <w:contextualSpacing/>
              <w:cnfStyle w:val="000000010000" w:firstRow="0" w:lastRow="0" w:firstColumn="0" w:lastColumn="0" w:oddVBand="0" w:evenVBand="0" w:oddHBand="0" w:evenHBand="1" w:firstRowFirstColumn="0" w:firstRowLastColumn="0" w:lastRowFirstColumn="0" w:lastRowLastColumn="0"/>
              <w:rPr>
                <w:rFonts w:cs="Calibri"/>
                <w:sz w:val="20"/>
              </w:rPr>
            </w:pPr>
            <w:r w:rsidRPr="00BC358B">
              <w:rPr>
                <w:rFonts w:cs="Calibri"/>
                <w:sz w:val="20"/>
              </w:rPr>
              <w:t>Compression relief does not extend to end of repair area</w:t>
            </w:r>
          </w:p>
        </w:tc>
        <w:tc>
          <w:tcPr>
            <w:tcW w:w="3870" w:type="dxa"/>
            <w:vAlign w:val="top"/>
          </w:tcPr>
          <w:p w14:paraId="474ACCBC" w14:textId="77777777" w:rsidR="00A97535" w:rsidRPr="00BC358B" w:rsidRDefault="00A97535" w:rsidP="00A97535">
            <w:pPr>
              <w:numPr>
                <w:ilvl w:val="0"/>
                <w:numId w:val="42"/>
              </w:numPr>
              <w:tabs>
                <w:tab w:val="left" w:pos="720"/>
                <w:tab w:val="left" w:pos="5760"/>
              </w:tabs>
              <w:spacing w:before="0" w:after="0" w:line="240" w:lineRule="auto"/>
              <w:contextualSpacing/>
              <w:cnfStyle w:val="000000010000" w:firstRow="0" w:lastRow="0" w:firstColumn="0" w:lastColumn="0" w:oddVBand="0" w:evenVBand="0" w:oddHBand="0" w:evenHBand="1" w:firstRowFirstColumn="0" w:firstRowLastColumn="0" w:lastRowFirstColumn="0" w:lastRowLastColumn="0"/>
              <w:rPr>
                <w:rFonts w:cs="Calibri"/>
                <w:sz w:val="20"/>
              </w:rPr>
            </w:pPr>
            <w:r w:rsidRPr="00BC358B">
              <w:rPr>
                <w:rFonts w:cs="Calibri"/>
                <w:sz w:val="20"/>
              </w:rPr>
              <w:t>Replace the repair, making sure to provide adequate compression relief</w:t>
            </w:r>
          </w:p>
        </w:tc>
      </w:tr>
      <w:tr w:rsidR="00A97535" w:rsidRPr="00A97535" w14:paraId="6D0A4E77" w14:textId="77777777" w:rsidTr="00A97535">
        <w:trPr>
          <w:cnfStyle w:val="000000100000" w:firstRow="0" w:lastRow="0" w:firstColumn="0" w:lastColumn="0" w:oddVBand="0" w:evenVBand="0" w:oddHBand="1" w:evenHBand="0" w:firstRowFirstColumn="0" w:firstRowLastColumn="0" w:lastRowFirstColumn="0" w:lastRowLastColumn="0"/>
          <w:trHeight w:val="841"/>
        </w:trPr>
        <w:tc>
          <w:tcPr>
            <w:cnfStyle w:val="001000000000" w:firstRow="0" w:lastRow="0" w:firstColumn="1" w:lastColumn="0" w:oddVBand="0" w:evenVBand="0" w:oddHBand="0" w:evenHBand="0" w:firstRowFirstColumn="0" w:firstRowLastColumn="0" w:lastRowFirstColumn="0" w:lastRowLastColumn="0"/>
            <w:tcW w:w="1800" w:type="dxa"/>
            <w:vAlign w:val="top"/>
          </w:tcPr>
          <w:p w14:paraId="762ACAC6" w14:textId="77777777" w:rsidR="00A97535" w:rsidRPr="00BC358B" w:rsidRDefault="00A97535" w:rsidP="00A97535">
            <w:pPr>
              <w:tabs>
                <w:tab w:val="left" w:pos="720"/>
                <w:tab w:val="left" w:pos="5760"/>
              </w:tabs>
              <w:spacing w:before="0" w:after="0" w:line="240" w:lineRule="auto"/>
              <w:rPr>
                <w:rFonts w:cs="Calibri"/>
                <w:sz w:val="20"/>
              </w:rPr>
            </w:pPr>
            <w:r w:rsidRPr="00BC358B">
              <w:rPr>
                <w:rFonts w:cs="Calibri"/>
                <w:sz w:val="20"/>
              </w:rPr>
              <w:t>Dowel bar exposed during concrete removal</w:t>
            </w:r>
          </w:p>
        </w:tc>
        <w:tc>
          <w:tcPr>
            <w:tcW w:w="3960" w:type="dxa"/>
            <w:vAlign w:val="top"/>
          </w:tcPr>
          <w:p w14:paraId="62B1F3AE" w14:textId="77777777" w:rsidR="00A97535" w:rsidRPr="00BC358B" w:rsidRDefault="00A97535" w:rsidP="00A97535">
            <w:pPr>
              <w:numPr>
                <w:ilvl w:val="0"/>
                <w:numId w:val="42"/>
              </w:numPr>
              <w:tabs>
                <w:tab w:val="left" w:pos="720"/>
                <w:tab w:val="left" w:pos="5760"/>
              </w:tabs>
              <w:spacing w:before="0" w:after="0" w:line="240" w:lineRule="auto"/>
              <w:contextualSpacing/>
              <w:cnfStyle w:val="000000100000" w:firstRow="0" w:lastRow="0" w:firstColumn="0" w:lastColumn="0" w:oddVBand="0" w:evenVBand="0" w:oddHBand="1" w:evenHBand="0" w:firstRowFirstColumn="0" w:firstRowLastColumn="0" w:lastRowFirstColumn="0" w:lastRowLastColumn="0"/>
              <w:rPr>
                <w:rFonts w:cs="Calibri"/>
                <w:sz w:val="20"/>
              </w:rPr>
            </w:pPr>
            <w:r w:rsidRPr="00BC358B">
              <w:rPr>
                <w:rFonts w:cs="Calibri"/>
                <w:sz w:val="20"/>
              </w:rPr>
              <w:t xml:space="preserve">Concrete deterioration extends deeper </w:t>
            </w:r>
          </w:p>
          <w:p w14:paraId="5FDE4DD3" w14:textId="77777777" w:rsidR="00A97535" w:rsidRPr="00BC358B" w:rsidRDefault="00A97535" w:rsidP="00A97535">
            <w:pPr>
              <w:numPr>
                <w:ilvl w:val="0"/>
                <w:numId w:val="42"/>
              </w:numPr>
              <w:tabs>
                <w:tab w:val="left" w:pos="720"/>
                <w:tab w:val="left" w:pos="5760"/>
              </w:tabs>
              <w:spacing w:before="0" w:after="0" w:line="240" w:lineRule="auto"/>
              <w:contextualSpacing/>
              <w:cnfStyle w:val="000000100000" w:firstRow="0" w:lastRow="0" w:firstColumn="0" w:lastColumn="0" w:oddVBand="0" w:evenVBand="0" w:oddHBand="1" w:evenHBand="0" w:firstRowFirstColumn="0" w:firstRowLastColumn="0" w:lastRowFirstColumn="0" w:lastRowLastColumn="0"/>
              <w:rPr>
                <w:rFonts w:cs="Calibri"/>
                <w:sz w:val="20"/>
              </w:rPr>
            </w:pPr>
            <w:r w:rsidRPr="00BC358B">
              <w:rPr>
                <w:rFonts w:cs="Calibri"/>
                <w:sz w:val="20"/>
              </w:rPr>
              <w:t>Improper concrete removal techniques</w:t>
            </w:r>
          </w:p>
        </w:tc>
        <w:tc>
          <w:tcPr>
            <w:tcW w:w="3870" w:type="dxa"/>
            <w:vAlign w:val="top"/>
          </w:tcPr>
          <w:p w14:paraId="6E5C7BE7" w14:textId="77777777" w:rsidR="00A97535" w:rsidRPr="00BC358B" w:rsidRDefault="00A97535" w:rsidP="00A97535">
            <w:pPr>
              <w:numPr>
                <w:ilvl w:val="0"/>
                <w:numId w:val="42"/>
              </w:numPr>
              <w:tabs>
                <w:tab w:val="left" w:pos="720"/>
                <w:tab w:val="left" w:pos="5760"/>
              </w:tabs>
              <w:spacing w:before="0" w:after="0" w:line="240" w:lineRule="auto"/>
              <w:contextualSpacing/>
              <w:cnfStyle w:val="000000100000" w:firstRow="0" w:lastRow="0" w:firstColumn="0" w:lastColumn="0" w:oddVBand="0" w:evenVBand="0" w:oddHBand="1" w:evenHBand="0" w:firstRowFirstColumn="0" w:firstRowLastColumn="0" w:lastRowFirstColumn="0" w:lastRowLastColumn="0"/>
              <w:rPr>
                <w:rFonts w:cs="Calibri"/>
                <w:sz w:val="20"/>
              </w:rPr>
            </w:pPr>
            <w:r w:rsidRPr="00BC358B">
              <w:rPr>
                <w:rFonts w:cs="Calibri"/>
                <w:sz w:val="20"/>
              </w:rPr>
              <w:t>FDR should be used instead of the planned PDR</w:t>
            </w:r>
          </w:p>
        </w:tc>
      </w:tr>
      <w:tr w:rsidR="00A97535" w:rsidRPr="00A97535" w14:paraId="6C155D54" w14:textId="77777777" w:rsidTr="00A97535">
        <w:trPr>
          <w:cnfStyle w:val="000000010000" w:firstRow="0" w:lastRow="0" w:firstColumn="0" w:lastColumn="0" w:oddVBand="0" w:evenVBand="0" w:oddHBand="0" w:evenHBand="1" w:firstRowFirstColumn="0" w:firstRowLastColumn="0" w:lastRowFirstColumn="0" w:lastRowLastColumn="0"/>
          <w:trHeight w:val="1840"/>
        </w:trPr>
        <w:tc>
          <w:tcPr>
            <w:cnfStyle w:val="001000000000" w:firstRow="0" w:lastRow="0" w:firstColumn="1" w:lastColumn="0" w:oddVBand="0" w:evenVBand="0" w:oddHBand="0" w:evenHBand="0" w:firstRowFirstColumn="0" w:firstRowLastColumn="0" w:lastRowFirstColumn="0" w:lastRowLastColumn="0"/>
            <w:tcW w:w="1800" w:type="dxa"/>
            <w:vAlign w:val="top"/>
          </w:tcPr>
          <w:p w14:paraId="3F712DAE" w14:textId="77777777" w:rsidR="00A97535" w:rsidRPr="00BC358B" w:rsidRDefault="00A97535" w:rsidP="00A97535">
            <w:pPr>
              <w:tabs>
                <w:tab w:val="left" w:pos="720"/>
                <w:tab w:val="left" w:pos="5760"/>
              </w:tabs>
              <w:spacing w:before="0" w:after="0" w:line="240" w:lineRule="auto"/>
              <w:rPr>
                <w:rFonts w:cs="Calibri"/>
                <w:sz w:val="20"/>
              </w:rPr>
            </w:pPr>
            <w:r w:rsidRPr="00BC358B">
              <w:rPr>
                <w:rFonts w:cs="Calibri"/>
                <w:sz w:val="20"/>
              </w:rPr>
              <w:t>Reinforcing steel exposed during concrete removal</w:t>
            </w:r>
          </w:p>
        </w:tc>
        <w:tc>
          <w:tcPr>
            <w:tcW w:w="3960" w:type="dxa"/>
            <w:vAlign w:val="top"/>
          </w:tcPr>
          <w:p w14:paraId="73F24F30" w14:textId="77777777" w:rsidR="00A97535" w:rsidRPr="00BC358B" w:rsidRDefault="00A97535" w:rsidP="00A97535">
            <w:pPr>
              <w:numPr>
                <w:ilvl w:val="0"/>
                <w:numId w:val="42"/>
              </w:numPr>
              <w:tabs>
                <w:tab w:val="left" w:pos="720"/>
                <w:tab w:val="left" w:pos="5760"/>
              </w:tabs>
              <w:spacing w:before="0" w:after="0" w:line="240" w:lineRule="auto"/>
              <w:contextualSpacing/>
              <w:cnfStyle w:val="000000010000" w:firstRow="0" w:lastRow="0" w:firstColumn="0" w:lastColumn="0" w:oddVBand="0" w:evenVBand="0" w:oddHBand="0" w:evenHBand="1" w:firstRowFirstColumn="0" w:firstRowLastColumn="0" w:lastRowFirstColumn="0" w:lastRowLastColumn="0"/>
              <w:rPr>
                <w:rFonts w:cs="Calibri"/>
                <w:sz w:val="20"/>
              </w:rPr>
            </w:pPr>
            <w:r w:rsidRPr="00BC358B">
              <w:rPr>
                <w:rFonts w:cs="Calibri"/>
                <w:sz w:val="20"/>
              </w:rPr>
              <w:t xml:space="preserve">If the steel </w:t>
            </w:r>
            <w:proofErr w:type="gramStart"/>
            <w:r w:rsidRPr="00BC358B">
              <w:rPr>
                <w:rFonts w:cs="Calibri"/>
                <w:sz w:val="20"/>
              </w:rPr>
              <w:t>is located in</w:t>
            </w:r>
            <w:proofErr w:type="gramEnd"/>
            <w:r w:rsidRPr="00BC358B">
              <w:rPr>
                <w:rFonts w:cs="Calibri"/>
                <w:sz w:val="20"/>
              </w:rPr>
              <w:t xml:space="preserve"> the upper third of the slab, exposing it is likely unavoidable </w:t>
            </w:r>
          </w:p>
          <w:p w14:paraId="31D4E29E" w14:textId="77777777" w:rsidR="00A97535" w:rsidRPr="00BC358B" w:rsidRDefault="00A97535" w:rsidP="00A97535">
            <w:pPr>
              <w:numPr>
                <w:ilvl w:val="0"/>
                <w:numId w:val="42"/>
              </w:numPr>
              <w:tabs>
                <w:tab w:val="left" w:pos="720"/>
                <w:tab w:val="left" w:pos="5760"/>
              </w:tabs>
              <w:spacing w:before="0" w:after="0" w:line="240" w:lineRule="auto"/>
              <w:contextualSpacing/>
              <w:cnfStyle w:val="000000010000" w:firstRow="0" w:lastRow="0" w:firstColumn="0" w:lastColumn="0" w:oddVBand="0" w:evenVBand="0" w:oddHBand="0" w:evenHBand="1" w:firstRowFirstColumn="0" w:firstRowLastColumn="0" w:lastRowFirstColumn="0" w:lastRowLastColumn="0"/>
              <w:rPr>
                <w:rFonts w:cs="Calibri"/>
                <w:sz w:val="20"/>
              </w:rPr>
            </w:pPr>
            <w:r w:rsidRPr="00BC358B">
              <w:rPr>
                <w:rFonts w:cs="Calibri"/>
                <w:sz w:val="20"/>
              </w:rPr>
              <w:t>If steel is exposed below the upper third of the slab, either the concrete deterioration extends deeper or improper concrete removal techniques were used</w:t>
            </w:r>
          </w:p>
        </w:tc>
        <w:tc>
          <w:tcPr>
            <w:tcW w:w="3870" w:type="dxa"/>
            <w:vAlign w:val="top"/>
          </w:tcPr>
          <w:p w14:paraId="4F069CBE" w14:textId="77777777" w:rsidR="00A97535" w:rsidRPr="00BC358B" w:rsidRDefault="00A97535" w:rsidP="00A97535">
            <w:pPr>
              <w:numPr>
                <w:ilvl w:val="0"/>
                <w:numId w:val="42"/>
              </w:numPr>
              <w:tabs>
                <w:tab w:val="left" w:pos="720"/>
                <w:tab w:val="left" w:pos="5760"/>
              </w:tabs>
              <w:spacing w:before="0" w:after="0" w:line="240" w:lineRule="auto"/>
              <w:contextualSpacing/>
              <w:cnfStyle w:val="000000010000" w:firstRow="0" w:lastRow="0" w:firstColumn="0" w:lastColumn="0" w:oddVBand="0" w:evenVBand="0" w:oddHBand="0" w:evenHBand="1" w:firstRowFirstColumn="0" w:firstRowLastColumn="0" w:lastRowFirstColumn="0" w:lastRowLastColumn="0"/>
              <w:rPr>
                <w:rFonts w:cs="Calibri"/>
                <w:sz w:val="20"/>
              </w:rPr>
            </w:pPr>
            <w:r w:rsidRPr="00BC358B">
              <w:rPr>
                <w:rFonts w:cs="Calibri"/>
                <w:sz w:val="20"/>
              </w:rPr>
              <w:t>If the steel is in the upper third of the slab, the steel should be removed to the edges and the placement of the repair material should continue as planned</w:t>
            </w:r>
          </w:p>
          <w:p w14:paraId="4BB7FA97" w14:textId="77777777" w:rsidR="00A97535" w:rsidRPr="00BC358B" w:rsidRDefault="00A97535" w:rsidP="00A97535">
            <w:pPr>
              <w:numPr>
                <w:ilvl w:val="0"/>
                <w:numId w:val="42"/>
              </w:numPr>
              <w:tabs>
                <w:tab w:val="left" w:pos="720"/>
                <w:tab w:val="left" w:pos="5760"/>
              </w:tabs>
              <w:spacing w:before="0" w:after="0" w:line="240" w:lineRule="auto"/>
              <w:contextualSpacing/>
              <w:cnfStyle w:val="000000010000" w:firstRow="0" w:lastRow="0" w:firstColumn="0" w:lastColumn="0" w:oddVBand="0" w:evenVBand="0" w:oddHBand="0" w:evenHBand="1" w:firstRowFirstColumn="0" w:firstRowLastColumn="0" w:lastRowFirstColumn="0" w:lastRowLastColumn="0"/>
              <w:rPr>
                <w:rFonts w:cs="Calibri"/>
                <w:sz w:val="20"/>
              </w:rPr>
            </w:pPr>
            <w:r w:rsidRPr="00BC358B">
              <w:rPr>
                <w:rFonts w:cs="Calibri"/>
                <w:sz w:val="20"/>
              </w:rPr>
              <w:t>If the exposed steel is below the upper third of the slab, FDR should be used instead of the planned PDR</w:t>
            </w:r>
          </w:p>
        </w:tc>
      </w:tr>
      <w:tr w:rsidR="00A97535" w:rsidRPr="00A97535" w14:paraId="20ACC0D6" w14:textId="77777777" w:rsidTr="00A97535">
        <w:trPr>
          <w:cnfStyle w:val="000000100000" w:firstRow="0" w:lastRow="0" w:firstColumn="0" w:lastColumn="0" w:oddVBand="0" w:evenVBand="0" w:oddHBand="1" w:evenHBand="0" w:firstRowFirstColumn="0" w:firstRowLastColumn="0" w:lastRowFirstColumn="0" w:lastRowLastColumn="0"/>
          <w:trHeight w:val="1399"/>
        </w:trPr>
        <w:tc>
          <w:tcPr>
            <w:cnfStyle w:val="001000000000" w:firstRow="0" w:lastRow="0" w:firstColumn="1" w:lastColumn="0" w:oddVBand="0" w:evenVBand="0" w:oddHBand="0" w:evenHBand="0" w:firstRowFirstColumn="0" w:firstRowLastColumn="0" w:lastRowFirstColumn="0" w:lastRowLastColumn="0"/>
            <w:tcW w:w="1800" w:type="dxa"/>
            <w:vAlign w:val="top"/>
          </w:tcPr>
          <w:p w14:paraId="0AAA3DA1" w14:textId="77777777" w:rsidR="00A97535" w:rsidRPr="00BC358B" w:rsidRDefault="00A97535" w:rsidP="00A97535">
            <w:pPr>
              <w:tabs>
                <w:tab w:val="left" w:pos="720"/>
                <w:tab w:val="left" w:pos="5760"/>
              </w:tabs>
              <w:spacing w:before="0" w:after="0" w:line="240" w:lineRule="auto"/>
              <w:rPr>
                <w:rFonts w:cs="Calibri"/>
                <w:sz w:val="20"/>
              </w:rPr>
            </w:pPr>
            <w:r w:rsidRPr="00BC358B">
              <w:rPr>
                <w:rFonts w:cs="Calibri"/>
                <w:sz w:val="20"/>
              </w:rPr>
              <w:t>Repair material flows into joint or crack</w:t>
            </w:r>
          </w:p>
        </w:tc>
        <w:tc>
          <w:tcPr>
            <w:tcW w:w="3960" w:type="dxa"/>
            <w:vAlign w:val="top"/>
          </w:tcPr>
          <w:tbl>
            <w:tblPr>
              <w:tblW w:w="0" w:type="auto"/>
              <w:tblBorders>
                <w:top w:val="nil"/>
                <w:left w:val="nil"/>
                <w:bottom w:val="nil"/>
                <w:right w:val="nil"/>
              </w:tblBorders>
              <w:tblLook w:val="0000" w:firstRow="0" w:lastRow="0" w:firstColumn="0" w:lastColumn="0" w:noHBand="0" w:noVBand="0"/>
            </w:tblPr>
            <w:tblGrid>
              <w:gridCol w:w="3730"/>
            </w:tblGrid>
            <w:tr w:rsidR="00A97535" w:rsidRPr="00BC358B" w14:paraId="4E4E4DEF" w14:textId="77777777" w:rsidTr="00A97535">
              <w:trPr>
                <w:trHeight w:val="553"/>
              </w:trPr>
              <w:tc>
                <w:tcPr>
                  <w:tcW w:w="0" w:type="auto"/>
                </w:tcPr>
                <w:p w14:paraId="400B025C" w14:textId="77777777" w:rsidR="00A97535" w:rsidRPr="00BC358B" w:rsidRDefault="00A97535" w:rsidP="00A97535">
                  <w:pPr>
                    <w:numPr>
                      <w:ilvl w:val="0"/>
                      <w:numId w:val="42"/>
                    </w:numPr>
                    <w:tabs>
                      <w:tab w:val="left" w:pos="720"/>
                      <w:tab w:val="left" w:pos="5760"/>
                    </w:tabs>
                    <w:spacing w:before="0" w:after="0" w:line="240" w:lineRule="auto"/>
                    <w:contextualSpacing/>
                    <w:rPr>
                      <w:rFonts w:cs="Calibri"/>
                      <w:sz w:val="20"/>
                    </w:rPr>
                  </w:pPr>
                  <w:r w:rsidRPr="00BC358B">
                    <w:rPr>
                      <w:rFonts w:cs="Calibri"/>
                      <w:sz w:val="20"/>
                    </w:rPr>
                    <w:t xml:space="preserve">The joint insert is not extending far enough into the adjacent joint/ crack and below repair </w:t>
                  </w:r>
                </w:p>
                <w:p w14:paraId="01665818" w14:textId="77777777" w:rsidR="00A97535" w:rsidRPr="00BC358B" w:rsidRDefault="00A97535" w:rsidP="00A97535">
                  <w:pPr>
                    <w:numPr>
                      <w:ilvl w:val="0"/>
                      <w:numId w:val="42"/>
                    </w:numPr>
                    <w:tabs>
                      <w:tab w:val="left" w:pos="720"/>
                      <w:tab w:val="left" w:pos="5760"/>
                    </w:tabs>
                    <w:spacing w:before="0" w:after="0" w:line="240" w:lineRule="auto"/>
                    <w:contextualSpacing/>
                    <w:rPr>
                      <w:rFonts w:cs="Calibri"/>
                      <w:sz w:val="20"/>
                    </w:rPr>
                  </w:pPr>
                  <w:r w:rsidRPr="00BC358B">
                    <w:rPr>
                      <w:rFonts w:cs="Calibri"/>
                      <w:sz w:val="20"/>
                    </w:rPr>
                    <w:t xml:space="preserve">There is an incorrectly selected insert size for the joint/crack width </w:t>
                  </w:r>
                </w:p>
              </w:tc>
            </w:tr>
          </w:tbl>
          <w:p w14:paraId="2D10B307" w14:textId="77777777" w:rsidR="00A97535" w:rsidRPr="00BC358B" w:rsidRDefault="00A97535" w:rsidP="00A97535">
            <w:pPr>
              <w:tabs>
                <w:tab w:val="left" w:pos="533"/>
              </w:tabs>
              <w:cnfStyle w:val="000000100000" w:firstRow="0" w:lastRow="0" w:firstColumn="0" w:lastColumn="0" w:oddVBand="0" w:evenVBand="0" w:oddHBand="1" w:evenHBand="0" w:firstRowFirstColumn="0" w:firstRowLastColumn="0" w:lastRowFirstColumn="0" w:lastRowLastColumn="0"/>
              <w:rPr>
                <w:rFonts w:cs="Calibri"/>
                <w:sz w:val="20"/>
              </w:rPr>
            </w:pPr>
          </w:p>
        </w:tc>
        <w:tc>
          <w:tcPr>
            <w:tcW w:w="3870" w:type="dxa"/>
            <w:vAlign w:val="top"/>
          </w:tcPr>
          <w:p w14:paraId="74B0D361" w14:textId="77777777" w:rsidR="00A97535" w:rsidRPr="00BC358B" w:rsidRDefault="00A97535" w:rsidP="00A97535">
            <w:pPr>
              <w:numPr>
                <w:ilvl w:val="0"/>
                <w:numId w:val="42"/>
              </w:numPr>
              <w:tabs>
                <w:tab w:val="left" w:pos="720"/>
                <w:tab w:val="left" w:pos="5760"/>
              </w:tabs>
              <w:spacing w:before="0" w:after="0" w:line="240" w:lineRule="auto"/>
              <w:contextualSpacing/>
              <w:cnfStyle w:val="000000100000" w:firstRow="0" w:lastRow="0" w:firstColumn="0" w:lastColumn="0" w:oddVBand="0" w:evenVBand="0" w:oddHBand="1" w:evenHBand="0" w:firstRowFirstColumn="0" w:firstRowLastColumn="0" w:lastRowFirstColumn="0" w:lastRowLastColumn="0"/>
              <w:rPr>
                <w:rFonts w:cs="Calibri"/>
                <w:sz w:val="20"/>
              </w:rPr>
            </w:pPr>
            <w:r w:rsidRPr="00BC358B">
              <w:rPr>
                <w:rFonts w:cs="Calibri"/>
                <w:sz w:val="20"/>
              </w:rPr>
              <w:t>Either remove and replace the repair, or mark the joint for sawing as soon as it can support a saw without ravel</w:t>
            </w:r>
            <w:r w:rsidRPr="00BC358B">
              <w:rPr>
                <w:rFonts w:cs="Calibri"/>
                <w:sz w:val="20"/>
              </w:rPr>
              <w:softHyphen/>
              <w:t xml:space="preserve">ing the mix </w:t>
            </w:r>
          </w:p>
          <w:p w14:paraId="3EAA2726" w14:textId="77777777" w:rsidR="00A97535" w:rsidRPr="00BC358B" w:rsidRDefault="00A97535" w:rsidP="00A97535">
            <w:pPr>
              <w:numPr>
                <w:ilvl w:val="0"/>
                <w:numId w:val="42"/>
              </w:numPr>
              <w:tabs>
                <w:tab w:val="left" w:pos="720"/>
                <w:tab w:val="left" w:pos="5760"/>
              </w:tabs>
              <w:spacing w:before="0" w:after="0" w:line="240" w:lineRule="auto"/>
              <w:contextualSpacing/>
              <w:cnfStyle w:val="000000100000" w:firstRow="0" w:lastRow="0" w:firstColumn="0" w:lastColumn="0" w:oddVBand="0" w:evenVBand="0" w:oddHBand="1" w:evenHBand="0" w:firstRowFirstColumn="0" w:firstRowLastColumn="0" w:lastRowFirstColumn="0" w:lastRowLastColumn="0"/>
              <w:rPr>
                <w:rFonts w:cs="Calibri"/>
                <w:sz w:val="20"/>
              </w:rPr>
            </w:pPr>
            <w:r w:rsidRPr="00BC358B">
              <w:rPr>
                <w:rFonts w:cs="Calibri"/>
                <w:sz w:val="20"/>
              </w:rPr>
              <w:t xml:space="preserve">If repair material </w:t>
            </w:r>
            <w:proofErr w:type="gramStart"/>
            <w:r w:rsidRPr="00BC358B">
              <w:rPr>
                <w:rFonts w:cs="Calibri"/>
                <w:sz w:val="20"/>
              </w:rPr>
              <w:t>is allowed to</w:t>
            </w:r>
            <w:proofErr w:type="gramEnd"/>
            <w:r w:rsidRPr="00BC358B">
              <w:rPr>
                <w:rFonts w:cs="Calibri"/>
                <w:sz w:val="20"/>
              </w:rPr>
              <w:t xml:space="preserve"> infiltrate a crack, it should be removed and replaced </w:t>
            </w:r>
          </w:p>
        </w:tc>
      </w:tr>
      <w:tr w:rsidR="00A97535" w:rsidRPr="00A97535" w14:paraId="72DBC31B" w14:textId="77777777" w:rsidTr="00A97535">
        <w:trPr>
          <w:cnfStyle w:val="000000010000" w:firstRow="0" w:lastRow="0" w:firstColumn="0" w:lastColumn="0" w:oddVBand="0" w:evenVBand="0" w:oddHBand="0" w:evenHBand="1" w:firstRowFirstColumn="0" w:firstRowLastColumn="0" w:lastRowFirstColumn="0" w:lastRowLastColumn="0"/>
          <w:trHeight w:val="1408"/>
        </w:trPr>
        <w:tc>
          <w:tcPr>
            <w:cnfStyle w:val="001000000000" w:firstRow="0" w:lastRow="0" w:firstColumn="1" w:lastColumn="0" w:oddVBand="0" w:evenVBand="0" w:oddHBand="0" w:evenHBand="0" w:firstRowFirstColumn="0" w:firstRowLastColumn="0" w:lastRowFirstColumn="0" w:lastRowLastColumn="0"/>
            <w:tcW w:w="1800" w:type="dxa"/>
            <w:vAlign w:val="top"/>
          </w:tcPr>
          <w:p w14:paraId="1E6E9807" w14:textId="77777777" w:rsidR="00A97535" w:rsidRPr="00BC358B" w:rsidRDefault="00A97535" w:rsidP="00A97535">
            <w:pPr>
              <w:tabs>
                <w:tab w:val="left" w:pos="720"/>
                <w:tab w:val="left" w:pos="5760"/>
              </w:tabs>
              <w:spacing w:before="0" w:after="0" w:line="240" w:lineRule="auto"/>
              <w:rPr>
                <w:rFonts w:cs="Calibri"/>
                <w:sz w:val="20"/>
              </w:rPr>
            </w:pPr>
            <w:r w:rsidRPr="00BC358B">
              <w:rPr>
                <w:rFonts w:cs="Calibri"/>
                <w:sz w:val="20"/>
              </w:rPr>
              <w:t>Shrinkage cracking and surface scaling due to improper finishing and/or curing</w:t>
            </w:r>
          </w:p>
        </w:tc>
        <w:tc>
          <w:tcPr>
            <w:tcW w:w="3960" w:type="dxa"/>
            <w:vAlign w:val="top"/>
          </w:tcPr>
          <w:p w14:paraId="13CB068F" w14:textId="77777777" w:rsidR="00A97535" w:rsidRPr="00BC358B" w:rsidRDefault="00A97535" w:rsidP="00A97535">
            <w:pPr>
              <w:numPr>
                <w:ilvl w:val="0"/>
                <w:numId w:val="42"/>
              </w:numPr>
              <w:tabs>
                <w:tab w:val="left" w:pos="720"/>
                <w:tab w:val="left" w:pos="5760"/>
              </w:tabs>
              <w:spacing w:before="0" w:after="0" w:line="240" w:lineRule="auto"/>
              <w:contextualSpacing/>
              <w:cnfStyle w:val="000000010000" w:firstRow="0" w:lastRow="0" w:firstColumn="0" w:lastColumn="0" w:oddVBand="0" w:evenVBand="0" w:oddHBand="0" w:evenHBand="1" w:firstRowFirstColumn="0" w:firstRowLastColumn="0" w:lastRowFirstColumn="0" w:lastRowLastColumn="0"/>
              <w:rPr>
                <w:rFonts w:cs="Calibri"/>
                <w:sz w:val="20"/>
              </w:rPr>
            </w:pPr>
            <w:r w:rsidRPr="00BC358B">
              <w:rPr>
                <w:rFonts w:cs="Calibri"/>
                <w:sz w:val="20"/>
              </w:rPr>
              <w:t xml:space="preserve">These issues are common when the repair material is not cured properly or adequately or if extra water is added to the surface during finishing </w:t>
            </w:r>
          </w:p>
        </w:tc>
        <w:tc>
          <w:tcPr>
            <w:tcW w:w="3870" w:type="dxa"/>
            <w:vAlign w:val="top"/>
          </w:tcPr>
          <w:p w14:paraId="6EC75066" w14:textId="77777777" w:rsidR="00A97535" w:rsidRPr="00BC358B" w:rsidRDefault="00A97535" w:rsidP="00A97535">
            <w:pPr>
              <w:numPr>
                <w:ilvl w:val="0"/>
                <w:numId w:val="42"/>
              </w:numPr>
              <w:tabs>
                <w:tab w:val="left" w:pos="720"/>
                <w:tab w:val="left" w:pos="5760"/>
              </w:tabs>
              <w:spacing w:before="0" w:after="0" w:line="240" w:lineRule="auto"/>
              <w:contextualSpacing/>
              <w:cnfStyle w:val="000000010000" w:firstRow="0" w:lastRow="0" w:firstColumn="0" w:lastColumn="0" w:oddVBand="0" w:evenVBand="0" w:oddHBand="0" w:evenHBand="1" w:firstRowFirstColumn="0" w:firstRowLastColumn="0" w:lastRowFirstColumn="0" w:lastRowLastColumn="0"/>
              <w:rPr>
                <w:rFonts w:cs="Calibri"/>
                <w:sz w:val="20"/>
              </w:rPr>
            </w:pPr>
            <w:r w:rsidRPr="00BC358B">
              <w:rPr>
                <w:rFonts w:cs="Calibri"/>
                <w:sz w:val="20"/>
              </w:rPr>
              <w:t>Minor scaling and shrinkage crack</w:t>
            </w:r>
            <w:r w:rsidRPr="00BC358B">
              <w:rPr>
                <w:rFonts w:cs="Calibri"/>
                <w:sz w:val="20"/>
              </w:rPr>
              <w:softHyphen/>
              <w:t>ing are typically not major issues; the repair must be monitored for additional deterioration</w:t>
            </w:r>
          </w:p>
          <w:p w14:paraId="6F643896" w14:textId="77777777" w:rsidR="00A97535" w:rsidRPr="00BC358B" w:rsidRDefault="00A97535" w:rsidP="00A97535">
            <w:pPr>
              <w:numPr>
                <w:ilvl w:val="0"/>
                <w:numId w:val="42"/>
              </w:numPr>
              <w:tabs>
                <w:tab w:val="left" w:pos="720"/>
                <w:tab w:val="left" w:pos="5760"/>
              </w:tabs>
              <w:spacing w:before="0" w:after="0" w:line="240" w:lineRule="auto"/>
              <w:contextualSpacing/>
              <w:cnfStyle w:val="000000010000" w:firstRow="0" w:lastRow="0" w:firstColumn="0" w:lastColumn="0" w:oddVBand="0" w:evenVBand="0" w:oddHBand="0" w:evenHBand="1" w:firstRowFirstColumn="0" w:firstRowLastColumn="0" w:lastRowFirstColumn="0" w:lastRowLastColumn="0"/>
              <w:rPr>
                <w:rFonts w:cs="Calibri"/>
                <w:sz w:val="20"/>
              </w:rPr>
            </w:pPr>
            <w:r w:rsidRPr="00BC358B">
              <w:rPr>
                <w:rFonts w:cs="Calibri"/>
                <w:sz w:val="20"/>
              </w:rPr>
              <w:t xml:space="preserve">If excessive scaling and cracking is observed, the repair must be replaced </w:t>
            </w:r>
          </w:p>
        </w:tc>
      </w:tr>
      <w:tr w:rsidR="00A97535" w:rsidRPr="00A97535" w14:paraId="07E2565E" w14:textId="77777777" w:rsidTr="00A97535">
        <w:trPr>
          <w:cnfStyle w:val="000000100000" w:firstRow="0" w:lastRow="0" w:firstColumn="0" w:lastColumn="0" w:oddVBand="0" w:evenVBand="0" w:oddHBand="1" w:evenHBand="0" w:firstRowFirstColumn="0" w:firstRowLastColumn="0" w:lastRowFirstColumn="0" w:lastRowLastColumn="0"/>
          <w:trHeight w:val="2425"/>
        </w:trPr>
        <w:tc>
          <w:tcPr>
            <w:cnfStyle w:val="001000000000" w:firstRow="0" w:lastRow="0" w:firstColumn="1" w:lastColumn="0" w:oddVBand="0" w:evenVBand="0" w:oddHBand="0" w:evenHBand="0" w:firstRowFirstColumn="0" w:firstRowLastColumn="0" w:lastRowFirstColumn="0" w:lastRowLastColumn="0"/>
            <w:tcW w:w="1800" w:type="dxa"/>
            <w:vAlign w:val="top"/>
          </w:tcPr>
          <w:p w14:paraId="73D8E34F" w14:textId="77777777" w:rsidR="00A97535" w:rsidRPr="00BC358B" w:rsidRDefault="00A97535" w:rsidP="00A97535">
            <w:pPr>
              <w:tabs>
                <w:tab w:val="left" w:pos="720"/>
                <w:tab w:val="left" w:pos="5760"/>
              </w:tabs>
              <w:spacing w:before="0" w:after="0" w:line="240" w:lineRule="auto"/>
              <w:rPr>
                <w:rFonts w:cs="Calibri"/>
                <w:sz w:val="20"/>
              </w:rPr>
            </w:pPr>
            <w:r w:rsidRPr="00BC358B">
              <w:rPr>
                <w:rFonts w:cs="Calibri"/>
                <w:sz w:val="20"/>
              </w:rPr>
              <w:t>Repair cracking or debonding of repair material</w:t>
            </w:r>
          </w:p>
        </w:tc>
        <w:tc>
          <w:tcPr>
            <w:tcW w:w="3960" w:type="dxa"/>
            <w:vAlign w:val="top"/>
          </w:tcPr>
          <w:p w14:paraId="62953B51" w14:textId="77777777" w:rsidR="00A97535" w:rsidRPr="00BC358B" w:rsidRDefault="00A97535" w:rsidP="00A97535">
            <w:pPr>
              <w:numPr>
                <w:ilvl w:val="0"/>
                <w:numId w:val="42"/>
              </w:numPr>
              <w:tabs>
                <w:tab w:val="left" w:pos="720"/>
                <w:tab w:val="left" w:pos="5760"/>
              </w:tabs>
              <w:spacing w:before="0" w:after="0" w:line="240" w:lineRule="auto"/>
              <w:contextualSpacing/>
              <w:cnfStyle w:val="000000100000" w:firstRow="0" w:lastRow="0" w:firstColumn="0" w:lastColumn="0" w:oddVBand="0" w:evenVBand="0" w:oddHBand="1" w:evenHBand="0" w:firstRowFirstColumn="0" w:firstRowLastColumn="0" w:lastRowFirstColumn="0" w:lastRowLastColumn="0"/>
              <w:rPr>
                <w:rFonts w:cs="Calibri"/>
                <w:sz w:val="20"/>
              </w:rPr>
            </w:pPr>
            <w:r w:rsidRPr="00BC358B">
              <w:rPr>
                <w:rFonts w:cs="Calibri"/>
                <w:sz w:val="20"/>
              </w:rPr>
              <w:t xml:space="preserve">Joint insert is not used or used improperly </w:t>
            </w:r>
          </w:p>
          <w:p w14:paraId="121188BE" w14:textId="77777777" w:rsidR="00A97535" w:rsidRPr="00BC358B" w:rsidRDefault="00A97535" w:rsidP="00A97535">
            <w:pPr>
              <w:numPr>
                <w:ilvl w:val="0"/>
                <w:numId w:val="42"/>
              </w:numPr>
              <w:tabs>
                <w:tab w:val="left" w:pos="720"/>
                <w:tab w:val="left" w:pos="5760"/>
              </w:tabs>
              <w:spacing w:before="0" w:after="0" w:line="240" w:lineRule="auto"/>
              <w:contextualSpacing/>
              <w:cnfStyle w:val="000000100000" w:firstRow="0" w:lastRow="0" w:firstColumn="0" w:lastColumn="0" w:oddVBand="0" w:evenVBand="0" w:oddHBand="1" w:evenHBand="0" w:firstRowFirstColumn="0" w:firstRowLastColumn="0" w:lastRowFirstColumn="0" w:lastRowLastColumn="0"/>
              <w:rPr>
                <w:rFonts w:cs="Calibri"/>
                <w:sz w:val="20"/>
              </w:rPr>
            </w:pPr>
            <w:r w:rsidRPr="00BC358B">
              <w:rPr>
                <w:rFonts w:cs="Calibri"/>
                <w:sz w:val="20"/>
              </w:rPr>
              <w:t>Inappropriate joint insert dimensions</w:t>
            </w:r>
          </w:p>
          <w:p w14:paraId="45B78D3B" w14:textId="77777777" w:rsidR="00A97535" w:rsidRPr="00BC358B" w:rsidRDefault="00A97535" w:rsidP="00A97535">
            <w:pPr>
              <w:numPr>
                <w:ilvl w:val="0"/>
                <w:numId w:val="42"/>
              </w:numPr>
              <w:tabs>
                <w:tab w:val="left" w:pos="720"/>
                <w:tab w:val="left" w:pos="5760"/>
              </w:tabs>
              <w:spacing w:before="0" w:after="0" w:line="240" w:lineRule="auto"/>
              <w:contextualSpacing/>
              <w:cnfStyle w:val="000000100000" w:firstRow="0" w:lastRow="0" w:firstColumn="0" w:lastColumn="0" w:oddVBand="0" w:evenVBand="0" w:oddHBand="1" w:evenHBand="0" w:firstRowFirstColumn="0" w:firstRowLastColumn="0" w:lastRowFirstColumn="0" w:lastRowLastColumn="0"/>
              <w:rPr>
                <w:rFonts w:cs="Calibri"/>
                <w:sz w:val="20"/>
              </w:rPr>
            </w:pPr>
            <w:r w:rsidRPr="00BC358B">
              <w:rPr>
                <w:rFonts w:cs="Calibri"/>
                <w:sz w:val="20"/>
              </w:rPr>
              <w:t>Repair area was not cleaned immediately prior to grouting or con</w:t>
            </w:r>
            <w:r w:rsidRPr="00BC358B">
              <w:rPr>
                <w:rFonts w:cs="Calibri"/>
                <w:sz w:val="20"/>
              </w:rPr>
              <w:softHyphen/>
              <w:t>crete placement</w:t>
            </w:r>
          </w:p>
          <w:p w14:paraId="2DB1F0B8" w14:textId="77777777" w:rsidR="00A97535" w:rsidRPr="00BC358B" w:rsidRDefault="00A97535" w:rsidP="00A97535">
            <w:pPr>
              <w:numPr>
                <w:ilvl w:val="0"/>
                <w:numId w:val="42"/>
              </w:numPr>
              <w:tabs>
                <w:tab w:val="left" w:pos="720"/>
                <w:tab w:val="left" w:pos="5760"/>
              </w:tabs>
              <w:spacing w:before="0" w:after="0" w:line="240" w:lineRule="auto"/>
              <w:contextualSpacing/>
              <w:cnfStyle w:val="000000100000" w:firstRow="0" w:lastRow="0" w:firstColumn="0" w:lastColumn="0" w:oddVBand="0" w:evenVBand="0" w:oddHBand="1" w:evenHBand="0" w:firstRowFirstColumn="0" w:firstRowLastColumn="0" w:lastRowFirstColumn="0" w:lastRowLastColumn="0"/>
              <w:rPr>
                <w:rFonts w:cs="Calibri"/>
                <w:sz w:val="20"/>
              </w:rPr>
            </w:pPr>
            <w:r w:rsidRPr="00BC358B">
              <w:rPr>
                <w:rFonts w:cs="Calibri"/>
                <w:sz w:val="20"/>
              </w:rPr>
              <w:t xml:space="preserve">Grout dried out before placing concrete </w:t>
            </w:r>
          </w:p>
          <w:p w14:paraId="1E6C85FB" w14:textId="77777777" w:rsidR="00A97535" w:rsidRPr="00BC358B" w:rsidRDefault="00A97535" w:rsidP="00A97535">
            <w:pPr>
              <w:numPr>
                <w:ilvl w:val="0"/>
                <w:numId w:val="42"/>
              </w:numPr>
              <w:tabs>
                <w:tab w:val="left" w:pos="720"/>
                <w:tab w:val="left" w:pos="5760"/>
              </w:tabs>
              <w:spacing w:before="0" w:after="0" w:line="240" w:lineRule="auto"/>
              <w:contextualSpacing/>
              <w:cnfStyle w:val="000000100000" w:firstRow="0" w:lastRow="0" w:firstColumn="0" w:lastColumn="0" w:oddVBand="0" w:evenVBand="0" w:oddHBand="1" w:evenHBand="0" w:firstRowFirstColumn="0" w:firstRowLastColumn="0" w:lastRowFirstColumn="0" w:lastRowLastColumn="0"/>
              <w:rPr>
                <w:rFonts w:cs="Calibri"/>
                <w:sz w:val="20"/>
              </w:rPr>
            </w:pPr>
            <w:r w:rsidRPr="00BC358B">
              <w:rPr>
                <w:rFonts w:cs="Calibri"/>
                <w:sz w:val="20"/>
              </w:rPr>
              <w:t xml:space="preserve">Curing compound is not adequate </w:t>
            </w:r>
          </w:p>
          <w:p w14:paraId="445CBE6F" w14:textId="77777777" w:rsidR="00A97535" w:rsidRPr="00BC358B" w:rsidRDefault="00A97535" w:rsidP="00A97535">
            <w:pPr>
              <w:numPr>
                <w:ilvl w:val="0"/>
                <w:numId w:val="42"/>
              </w:numPr>
              <w:tabs>
                <w:tab w:val="left" w:pos="720"/>
                <w:tab w:val="left" w:pos="5760"/>
              </w:tabs>
              <w:spacing w:before="0" w:after="0" w:line="240" w:lineRule="auto"/>
              <w:contextualSpacing/>
              <w:cnfStyle w:val="000000100000" w:firstRow="0" w:lastRow="0" w:firstColumn="0" w:lastColumn="0" w:oddVBand="0" w:evenVBand="0" w:oddHBand="1" w:evenHBand="0" w:firstRowFirstColumn="0" w:firstRowLastColumn="0" w:lastRowFirstColumn="0" w:lastRowLastColumn="0"/>
              <w:rPr>
                <w:rFonts w:cs="Calibri"/>
                <w:sz w:val="20"/>
              </w:rPr>
            </w:pPr>
            <w:r w:rsidRPr="00BC358B">
              <w:rPr>
                <w:rFonts w:cs="Calibri"/>
                <w:sz w:val="20"/>
              </w:rPr>
              <w:t xml:space="preserve">Repair material is shrinkage susceptible </w:t>
            </w:r>
          </w:p>
          <w:p w14:paraId="35027068" w14:textId="77777777" w:rsidR="00A97535" w:rsidRPr="00BC358B" w:rsidRDefault="00A97535" w:rsidP="00A97535">
            <w:pPr>
              <w:numPr>
                <w:ilvl w:val="0"/>
                <w:numId w:val="42"/>
              </w:numPr>
              <w:tabs>
                <w:tab w:val="left" w:pos="720"/>
                <w:tab w:val="left" w:pos="5760"/>
              </w:tabs>
              <w:spacing w:before="0" w:after="0" w:line="240" w:lineRule="auto"/>
              <w:contextualSpacing/>
              <w:cnfStyle w:val="000000100000" w:firstRow="0" w:lastRow="0" w:firstColumn="0" w:lastColumn="0" w:oddVBand="0" w:evenVBand="0" w:oddHBand="1" w:evenHBand="0" w:firstRowFirstColumn="0" w:firstRowLastColumn="0" w:lastRowFirstColumn="0" w:lastRowLastColumn="0"/>
              <w:rPr>
                <w:rFonts w:cs="Calibri"/>
                <w:sz w:val="20"/>
              </w:rPr>
            </w:pPr>
            <w:r w:rsidRPr="00BC358B">
              <w:rPr>
                <w:rFonts w:cs="Calibri"/>
                <w:sz w:val="20"/>
              </w:rPr>
              <w:t xml:space="preserve">Repair material was placed under adverse environmental conditions </w:t>
            </w:r>
          </w:p>
        </w:tc>
        <w:tc>
          <w:tcPr>
            <w:tcW w:w="3870" w:type="dxa"/>
            <w:vAlign w:val="top"/>
          </w:tcPr>
          <w:p w14:paraId="399F1595" w14:textId="77777777" w:rsidR="00A97535" w:rsidRPr="00BC358B" w:rsidRDefault="00A97535" w:rsidP="00A97535">
            <w:pPr>
              <w:numPr>
                <w:ilvl w:val="0"/>
                <w:numId w:val="42"/>
              </w:numPr>
              <w:tabs>
                <w:tab w:val="left" w:pos="720"/>
                <w:tab w:val="left" w:pos="5760"/>
              </w:tabs>
              <w:spacing w:before="0" w:after="0" w:line="240" w:lineRule="auto"/>
              <w:contextualSpacing/>
              <w:cnfStyle w:val="000000100000" w:firstRow="0" w:lastRow="0" w:firstColumn="0" w:lastColumn="0" w:oddVBand="0" w:evenVBand="0" w:oddHBand="1" w:evenHBand="0" w:firstRowFirstColumn="0" w:firstRowLastColumn="0" w:lastRowFirstColumn="0" w:lastRowLastColumn="0"/>
              <w:rPr>
                <w:rFonts w:cs="Calibri"/>
                <w:sz w:val="20"/>
              </w:rPr>
            </w:pPr>
            <w:r w:rsidRPr="00BC358B">
              <w:rPr>
                <w:rFonts w:cs="Calibri"/>
                <w:sz w:val="20"/>
              </w:rPr>
              <w:t>If the repair fails prematurely due to one of these causes, replace the repair</w:t>
            </w:r>
          </w:p>
          <w:p w14:paraId="270BB9C4" w14:textId="77777777" w:rsidR="00A97535" w:rsidRPr="00BC358B" w:rsidRDefault="00A97535" w:rsidP="00A97535">
            <w:pPr>
              <w:numPr>
                <w:ilvl w:val="0"/>
                <w:numId w:val="42"/>
              </w:numPr>
              <w:tabs>
                <w:tab w:val="left" w:pos="720"/>
                <w:tab w:val="left" w:pos="5760"/>
              </w:tabs>
              <w:spacing w:before="0" w:after="0" w:line="240" w:lineRule="auto"/>
              <w:contextualSpacing/>
              <w:cnfStyle w:val="000000100000" w:firstRow="0" w:lastRow="0" w:firstColumn="0" w:lastColumn="0" w:oddVBand="0" w:evenVBand="0" w:oddHBand="1" w:evenHBand="0" w:firstRowFirstColumn="0" w:firstRowLastColumn="0" w:lastRowFirstColumn="0" w:lastRowLastColumn="0"/>
              <w:rPr>
                <w:rFonts w:cs="Calibri"/>
                <w:sz w:val="20"/>
              </w:rPr>
            </w:pPr>
            <w:r w:rsidRPr="00BC358B">
              <w:rPr>
                <w:rFonts w:cs="Calibri"/>
                <w:sz w:val="20"/>
              </w:rPr>
              <w:t>It is important to determine the cause of the premature failure to avoid repetition</w:t>
            </w:r>
          </w:p>
        </w:tc>
      </w:tr>
    </w:tbl>
    <w:p w14:paraId="1118168A" w14:textId="77777777" w:rsidR="00A97535" w:rsidRPr="00A97535" w:rsidRDefault="00A97535" w:rsidP="00A97535">
      <w:pPr>
        <w:spacing w:before="0" w:after="0"/>
      </w:pPr>
    </w:p>
    <w:p w14:paraId="086FF9BF" w14:textId="77777777" w:rsidR="00A97535" w:rsidRPr="00A97535" w:rsidRDefault="00A97535" w:rsidP="00A97535">
      <w:pPr>
        <w:spacing w:before="0" w:after="0"/>
      </w:pPr>
    </w:p>
    <w:p w14:paraId="4ACCBA13" w14:textId="77777777" w:rsidR="00A97535" w:rsidRPr="00A97535" w:rsidRDefault="00A97535" w:rsidP="000E6874">
      <w:pPr>
        <w:pStyle w:val="Heading2"/>
      </w:pPr>
      <w:bookmarkStart w:id="74" w:name="_Toc22034771"/>
      <w:bookmarkStart w:id="75" w:name="_Toc55237801"/>
      <w:r w:rsidRPr="00A97535">
        <w:lastRenderedPageBreak/>
        <w:t>SUMMARY AND CONCLUSIONS</w:t>
      </w:r>
      <w:bookmarkEnd w:id="74"/>
      <w:bookmarkEnd w:id="75"/>
    </w:p>
    <w:p w14:paraId="2B0B52C1" w14:textId="777F9142" w:rsidR="00A97535" w:rsidRPr="00A97535" w:rsidRDefault="00A97535" w:rsidP="00A97535">
      <w:pPr>
        <w:textAlignment w:val="baseline"/>
        <w:rPr>
          <w:rFonts w:eastAsia="Times New Roman" w:cs="Calibri"/>
        </w:rPr>
      </w:pPr>
      <w:r w:rsidRPr="00A97535">
        <w:rPr>
          <w:rFonts w:eastAsia="Times New Roman" w:cs="Calibri"/>
        </w:rPr>
        <w:t>The literature review synthesized several effective practices for producing long lasting PDRs. The review focused on the applicability and limitations</w:t>
      </w:r>
      <w:r w:rsidR="00322229">
        <w:rPr>
          <w:rFonts w:eastAsia="Times New Roman" w:cs="Calibri"/>
        </w:rPr>
        <w:t xml:space="preserve"> of</w:t>
      </w:r>
      <w:r w:rsidRPr="00A97535">
        <w:rPr>
          <w:rFonts w:eastAsia="Times New Roman" w:cs="Calibri"/>
        </w:rPr>
        <w:t xml:space="preserve"> PDR</w:t>
      </w:r>
      <w:r w:rsidR="00322229">
        <w:rPr>
          <w:rFonts w:eastAsia="Times New Roman" w:cs="Calibri"/>
        </w:rPr>
        <w:t>s,</w:t>
      </w:r>
      <w:r w:rsidRPr="00A97535">
        <w:rPr>
          <w:rFonts w:eastAsia="Times New Roman" w:cs="Calibri"/>
        </w:rPr>
        <w:t xml:space="preserve"> material and construction considerations</w:t>
      </w:r>
      <w:r w:rsidR="00322229">
        <w:rPr>
          <w:rFonts w:eastAsia="Times New Roman" w:cs="Calibri"/>
        </w:rPr>
        <w:t>,</w:t>
      </w:r>
      <w:r w:rsidRPr="00A97535">
        <w:rPr>
          <w:rFonts w:eastAsia="Times New Roman" w:cs="Calibri"/>
        </w:rPr>
        <w:t xml:space="preserve"> and field performance of PDRs. Based on this review, the following summary and conclusions are presented:</w:t>
      </w:r>
    </w:p>
    <w:p w14:paraId="6C728682" w14:textId="77777777" w:rsidR="00A97535" w:rsidRPr="00A97535" w:rsidRDefault="00A97535" w:rsidP="00A97535">
      <w:pPr>
        <w:numPr>
          <w:ilvl w:val="0"/>
          <w:numId w:val="45"/>
        </w:numPr>
        <w:tabs>
          <w:tab w:val="left" w:pos="720"/>
          <w:tab w:val="left" w:pos="5760"/>
        </w:tabs>
        <w:contextualSpacing/>
        <w:rPr>
          <w:rFonts w:cs="Calibri"/>
        </w:rPr>
      </w:pPr>
      <w:r w:rsidRPr="00A97535">
        <w:rPr>
          <w:rFonts w:cs="Calibri"/>
        </w:rPr>
        <w:t>PDRs have been successfully used to treat spalling distresses within the top one-third to one-half of the slab thickness, except for those caused by dowel bar misalignment; working cracks caused by shrinkage, fatigue, or foundation movement; durability cracking; and material-related problems such as alkali-silica reactivity and alkali-carbonate reactivity.</w:t>
      </w:r>
    </w:p>
    <w:p w14:paraId="009F259D" w14:textId="77777777" w:rsidR="00A97535" w:rsidRPr="00A97535" w:rsidRDefault="00A97535" w:rsidP="00A97535">
      <w:pPr>
        <w:tabs>
          <w:tab w:val="left" w:pos="720"/>
          <w:tab w:val="left" w:pos="5760"/>
        </w:tabs>
        <w:spacing w:line="120" w:lineRule="auto"/>
        <w:ind w:left="720"/>
        <w:contextualSpacing/>
        <w:rPr>
          <w:rFonts w:cs="Calibri"/>
        </w:rPr>
      </w:pPr>
    </w:p>
    <w:p w14:paraId="7472993A" w14:textId="77777777" w:rsidR="00A97535" w:rsidRPr="00A97535" w:rsidRDefault="00A97535" w:rsidP="00A97535">
      <w:pPr>
        <w:numPr>
          <w:ilvl w:val="0"/>
          <w:numId w:val="45"/>
        </w:numPr>
        <w:tabs>
          <w:tab w:val="left" w:pos="720"/>
          <w:tab w:val="left" w:pos="5760"/>
        </w:tabs>
        <w:contextualSpacing/>
        <w:rPr>
          <w:rFonts w:cs="Calibri"/>
        </w:rPr>
      </w:pPr>
      <w:r w:rsidRPr="00A97535">
        <w:rPr>
          <w:rFonts w:cs="Calibri"/>
        </w:rPr>
        <w:t>PDR materials may be categorized as cementitious, polymeric, or bituminous. In recent times, new repair materials have been proposed, some incorporate waste products, such as fly ash, blast furnace, slag silica fume and rice husk ash. An effective framework must exist for objectively evaluating new materials, as they become available.</w:t>
      </w:r>
    </w:p>
    <w:p w14:paraId="6B6D31D1" w14:textId="77777777" w:rsidR="00A97535" w:rsidRPr="00A97535" w:rsidRDefault="00A97535" w:rsidP="00A97535">
      <w:pPr>
        <w:tabs>
          <w:tab w:val="left" w:pos="720"/>
          <w:tab w:val="left" w:pos="5760"/>
        </w:tabs>
        <w:spacing w:line="120" w:lineRule="auto"/>
        <w:ind w:left="720"/>
        <w:contextualSpacing/>
        <w:rPr>
          <w:rFonts w:cs="Calibri"/>
        </w:rPr>
      </w:pPr>
    </w:p>
    <w:p w14:paraId="571D0BF2" w14:textId="77777777" w:rsidR="00A97535" w:rsidRPr="00A97535" w:rsidRDefault="00A97535" w:rsidP="00A97535">
      <w:pPr>
        <w:numPr>
          <w:ilvl w:val="0"/>
          <w:numId w:val="45"/>
        </w:numPr>
        <w:tabs>
          <w:tab w:val="left" w:pos="720"/>
          <w:tab w:val="left" w:pos="5760"/>
        </w:tabs>
        <w:contextualSpacing/>
        <w:rPr>
          <w:rFonts w:cs="Calibri"/>
        </w:rPr>
      </w:pPr>
      <w:r w:rsidRPr="00A97535">
        <w:rPr>
          <w:rFonts w:cs="Calibri"/>
        </w:rPr>
        <w:t>Curing, strength, shrinkage, thermal compatibility, bonding and freeze-thaw durability are some important characteristics that should be considered in the selection of repair materials.</w:t>
      </w:r>
    </w:p>
    <w:p w14:paraId="106027D8" w14:textId="77777777" w:rsidR="00A97535" w:rsidRPr="00A97535" w:rsidRDefault="00A97535" w:rsidP="00A97535">
      <w:pPr>
        <w:tabs>
          <w:tab w:val="left" w:pos="720"/>
          <w:tab w:val="left" w:pos="5760"/>
        </w:tabs>
        <w:spacing w:line="120" w:lineRule="auto"/>
        <w:ind w:left="720"/>
        <w:contextualSpacing/>
        <w:rPr>
          <w:rFonts w:cs="Calibri"/>
        </w:rPr>
      </w:pPr>
    </w:p>
    <w:p w14:paraId="53E556A5" w14:textId="77777777" w:rsidR="00A97535" w:rsidRPr="00A97535" w:rsidRDefault="00A97535" w:rsidP="00A97535">
      <w:pPr>
        <w:numPr>
          <w:ilvl w:val="0"/>
          <w:numId w:val="45"/>
        </w:numPr>
        <w:tabs>
          <w:tab w:val="left" w:pos="720"/>
          <w:tab w:val="left" w:pos="5760"/>
        </w:tabs>
        <w:contextualSpacing/>
        <w:rPr>
          <w:rFonts w:cs="Calibri"/>
        </w:rPr>
      </w:pPr>
      <w:r w:rsidRPr="00A97535">
        <w:rPr>
          <w:rFonts w:cs="Calibri"/>
        </w:rPr>
        <w:t>Minimum compressive strength requirement for opening PDRs to traffic varies. For example, the requirements of the nine DOTs cited in this review ranged from 1,527 to 3,625 psi. However, there seems to be a shift toward specifying lower opening strengths, as well as using the maturity concept to monitor in-situ strength, especially if very early opening is required.</w:t>
      </w:r>
    </w:p>
    <w:p w14:paraId="2039D53B" w14:textId="77777777" w:rsidR="00A97535" w:rsidRPr="00A97535" w:rsidRDefault="00A97535" w:rsidP="00A97535">
      <w:pPr>
        <w:tabs>
          <w:tab w:val="left" w:pos="720"/>
          <w:tab w:val="left" w:pos="5760"/>
        </w:tabs>
        <w:spacing w:line="120" w:lineRule="auto"/>
        <w:ind w:left="720"/>
        <w:contextualSpacing/>
        <w:rPr>
          <w:rFonts w:cs="Calibri"/>
        </w:rPr>
      </w:pPr>
    </w:p>
    <w:p w14:paraId="65B5F161" w14:textId="77777777" w:rsidR="00A97535" w:rsidRPr="00A97535" w:rsidRDefault="00A97535" w:rsidP="00A97535">
      <w:pPr>
        <w:numPr>
          <w:ilvl w:val="0"/>
          <w:numId w:val="45"/>
        </w:numPr>
        <w:tabs>
          <w:tab w:val="left" w:pos="720"/>
          <w:tab w:val="left" w:pos="5760"/>
        </w:tabs>
        <w:contextualSpacing/>
        <w:rPr>
          <w:rFonts w:cs="Calibri"/>
        </w:rPr>
      </w:pPr>
      <w:r w:rsidRPr="00A97535">
        <w:rPr>
          <w:rFonts w:cs="Calibri"/>
        </w:rPr>
        <w:t xml:space="preserve">Bonding agents, curing compounds and joint bond breakers are accessory materials often needed for PDRs; their careful selection and application will enhance PDR performance.  </w:t>
      </w:r>
    </w:p>
    <w:p w14:paraId="0FF9F1E1" w14:textId="77777777" w:rsidR="00A97535" w:rsidRPr="00A97535" w:rsidRDefault="00A97535" w:rsidP="00A97535">
      <w:pPr>
        <w:tabs>
          <w:tab w:val="left" w:pos="720"/>
          <w:tab w:val="left" w:pos="5760"/>
        </w:tabs>
        <w:spacing w:line="120" w:lineRule="auto"/>
        <w:ind w:left="720"/>
        <w:contextualSpacing/>
        <w:rPr>
          <w:rFonts w:cs="Calibri"/>
        </w:rPr>
      </w:pPr>
    </w:p>
    <w:p w14:paraId="02C0FDD6" w14:textId="77777777" w:rsidR="00A97535" w:rsidRPr="00A97535" w:rsidRDefault="00A97535" w:rsidP="00A97535">
      <w:pPr>
        <w:numPr>
          <w:ilvl w:val="0"/>
          <w:numId w:val="45"/>
        </w:numPr>
        <w:tabs>
          <w:tab w:val="left" w:pos="720"/>
          <w:tab w:val="left" w:pos="5760"/>
        </w:tabs>
        <w:contextualSpacing/>
        <w:rPr>
          <w:rFonts w:cs="Calibri"/>
        </w:rPr>
      </w:pPr>
      <w:r w:rsidRPr="00A97535">
        <w:rPr>
          <w:rFonts w:cs="Calibri"/>
        </w:rPr>
        <w:t xml:space="preserve">Many construction-related factors have been associated with premature PDR failures. However, research shows that well-constructed PDRs could perform well after 3 to 10 years of service. Several best practices for preparing repair areas; mixing, placing and consolidating repair materials; finishing and curing; as well as restoring joints were discussed in the literature review. </w:t>
      </w:r>
    </w:p>
    <w:p w14:paraId="61C0DEF9" w14:textId="77777777" w:rsidR="007B1BFE" w:rsidRPr="007B1BFE" w:rsidRDefault="007B1BFE" w:rsidP="007B1BFE"/>
    <w:p w14:paraId="058426FA" w14:textId="6DD438F5" w:rsidR="00A97535" w:rsidRDefault="00A97535" w:rsidP="00ED2DB7">
      <w:pPr>
        <w:pStyle w:val="Heading1"/>
      </w:pPr>
      <w:bookmarkStart w:id="76" w:name="_Toc55237802"/>
      <w:r>
        <w:lastRenderedPageBreak/>
        <w:t xml:space="preserve">Construction and Patch </w:t>
      </w:r>
      <w:r w:rsidR="0017304B">
        <w:t>Performance</w:t>
      </w:r>
      <w:bookmarkEnd w:id="76"/>
    </w:p>
    <w:p w14:paraId="2408FF5B" w14:textId="5F491E75" w:rsidR="000C3D7F" w:rsidRDefault="00B20FF1" w:rsidP="000E6874">
      <w:pPr>
        <w:pStyle w:val="Heading2"/>
      </w:pPr>
      <w:bookmarkStart w:id="77" w:name="_Toc55237803"/>
      <w:r>
        <w:t>D</w:t>
      </w:r>
      <w:r w:rsidR="00CC3471">
        <w:t>ISTRESS</w:t>
      </w:r>
      <w:r>
        <w:t xml:space="preserve"> </w:t>
      </w:r>
      <w:r w:rsidR="00850243">
        <w:t>D</w:t>
      </w:r>
      <w:bookmarkEnd w:id="19"/>
      <w:bookmarkEnd w:id="20"/>
      <w:bookmarkEnd w:id="21"/>
      <w:bookmarkEnd w:id="22"/>
      <w:bookmarkEnd w:id="26"/>
      <w:bookmarkEnd w:id="27"/>
      <w:r w:rsidR="00CC3471">
        <w:t>ESIGN</w:t>
      </w:r>
      <w:bookmarkEnd w:id="77"/>
    </w:p>
    <w:p w14:paraId="7ED77915" w14:textId="03513A5B" w:rsidR="000103D3" w:rsidRDefault="000103D3" w:rsidP="000103D3">
      <w:r>
        <w:t>A rotary head milling machine was used to create the distress area</w:t>
      </w:r>
      <w:r w:rsidR="00B511AF">
        <w:t>s</w:t>
      </w:r>
      <w:r>
        <w:t xml:space="preserve"> (distress). The process of milling was more aggressive than anticipated and created much larger areas – both in width and depth – than would typically receive partial depth patching. As such, some of the material providers did not have enough material on-hand to patch all the distresses in a test cell. Some of the test cells contain two different patch materials to accommodate for the lack of product. The layout of patch materials used for each distress within each test cell are described in detail in </w:t>
      </w:r>
      <w:r w:rsidR="00A71800">
        <w:t>Section 4.3</w:t>
      </w:r>
      <w:r>
        <w:t xml:space="preserve">. </w:t>
      </w:r>
    </w:p>
    <w:p w14:paraId="03C0AEE2" w14:textId="3EE13D0C" w:rsidR="000103D3" w:rsidRDefault="000103D3" w:rsidP="000103D3">
      <w:r>
        <w:t xml:space="preserve">Each distress was air blasted to remove the loose rubble left after the milling process. Several distresses were then sand blasted. However, due to a restricted time window and for the sake of streamlining the installation of the patches, not </w:t>
      </w:r>
      <w:proofErr w:type="gramStart"/>
      <w:r>
        <w:t>all of</w:t>
      </w:r>
      <w:proofErr w:type="gramEnd"/>
      <w:r>
        <w:t xml:space="preserve"> the distresses were sand blasted. </w:t>
      </w:r>
      <w:r w:rsidR="00A71800">
        <w:t>Section 4.3</w:t>
      </w:r>
      <w:r>
        <w:t xml:space="preserve"> details which distresses were sand blasted in the observations of each individual cell. A final cleaning with a traditional leaf blower was performed in each distress before </w:t>
      </w:r>
      <w:r w:rsidR="001D2E39">
        <w:t xml:space="preserve">patch </w:t>
      </w:r>
      <w:r>
        <w:t>material was placed.</w:t>
      </w:r>
      <w:r w:rsidR="00A71800">
        <w:t xml:space="preserve"> </w:t>
      </w:r>
    </w:p>
    <w:p w14:paraId="52D9B362" w14:textId="10B7F320" w:rsidR="000103D3" w:rsidRPr="000103D3" w:rsidRDefault="000103D3" w:rsidP="000103D3">
      <w:r>
        <w:t xml:space="preserve">The figure below provides the typical patching types and locations within a test cell. </w:t>
      </w:r>
      <w:r w:rsidR="001D2E39">
        <w:t xml:space="preserve">Note that the order of the patching types varies within each cell, but each cell contains all types. The actual order of the patching types for each test cell are shown in </w:t>
      </w:r>
      <w:r w:rsidR="00A71800">
        <w:t>Section 4.3</w:t>
      </w:r>
      <w:r w:rsidR="001D2E39">
        <w:t xml:space="preserve">. </w:t>
      </w:r>
    </w:p>
    <w:p w14:paraId="6E215FE0" w14:textId="77777777" w:rsidR="003E496F" w:rsidRDefault="003E496F" w:rsidP="009C16B1"/>
    <w:p w14:paraId="0AF1681F" w14:textId="66424E6B" w:rsidR="003E496F" w:rsidRDefault="003E496F" w:rsidP="003E496F">
      <w:pPr>
        <w:keepNext/>
      </w:pPr>
      <w:r w:rsidRPr="0059475F">
        <w:rPr>
          <w:noProof/>
        </w:rPr>
        <w:drawing>
          <wp:inline distT="0" distB="0" distL="0" distR="0" wp14:anchorId="613E1F58" wp14:editId="6F9C9D0F">
            <wp:extent cx="5943600" cy="3081020"/>
            <wp:effectExtent l="0" t="0" r="0" b="5080"/>
            <wp:docPr id="229" name="Picture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43600" cy="3081020"/>
                    </a:xfrm>
                    <a:prstGeom prst="rect">
                      <a:avLst/>
                    </a:prstGeom>
                    <a:noFill/>
                    <a:ln>
                      <a:noFill/>
                    </a:ln>
                  </pic:spPr>
                </pic:pic>
              </a:graphicData>
            </a:graphic>
          </wp:inline>
        </w:drawing>
      </w:r>
    </w:p>
    <w:p w14:paraId="1167FF4D" w14:textId="1CA73285" w:rsidR="003E496F" w:rsidRDefault="003E496F" w:rsidP="00CC3471">
      <w:pPr>
        <w:pStyle w:val="Caption"/>
      </w:pPr>
      <w:bookmarkStart w:id="78" w:name="_Toc513644677"/>
      <w:bookmarkStart w:id="79" w:name="_Toc514245367"/>
      <w:bookmarkStart w:id="80" w:name="_Toc514245593"/>
      <w:bookmarkStart w:id="81" w:name="_Toc24975036"/>
      <w:bookmarkStart w:id="82" w:name="_Toc50447271"/>
      <w:bookmarkStart w:id="83" w:name="_Toc50447889"/>
      <w:r>
        <w:t xml:space="preserve">Figure </w:t>
      </w:r>
      <w:r w:rsidR="00CC3471">
        <w:t>4</w:t>
      </w:r>
      <w:r>
        <w:t xml:space="preserve">.1 Typical </w:t>
      </w:r>
      <w:r w:rsidR="00096BF3">
        <w:t xml:space="preserve">Layout of Patching Types for </w:t>
      </w:r>
      <w:r w:rsidR="001D2E39">
        <w:t xml:space="preserve">PCC </w:t>
      </w:r>
      <w:r w:rsidR="00096BF3">
        <w:t>Partial-Depth Repair Study</w:t>
      </w:r>
      <w:bookmarkEnd w:id="78"/>
      <w:bookmarkEnd w:id="79"/>
      <w:bookmarkEnd w:id="80"/>
      <w:bookmarkEnd w:id="81"/>
      <w:bookmarkEnd w:id="82"/>
      <w:bookmarkEnd w:id="83"/>
    </w:p>
    <w:p w14:paraId="599981C1" w14:textId="77777777" w:rsidR="00096BF3" w:rsidRDefault="00096BF3" w:rsidP="00B21C93">
      <w:pPr>
        <w:rPr>
          <w:rFonts w:asciiTheme="majorHAnsi" w:hAnsiTheme="majorHAnsi" w:cstheme="minorHAnsi"/>
        </w:rPr>
      </w:pPr>
    </w:p>
    <w:p w14:paraId="386AAA10" w14:textId="768B18DE" w:rsidR="00B20FF1" w:rsidRDefault="00B20FF1" w:rsidP="00B20FF1">
      <w:pPr>
        <w:rPr>
          <w:rFonts w:asciiTheme="majorHAnsi" w:hAnsiTheme="majorHAnsi" w:cstheme="minorHAnsi"/>
        </w:rPr>
      </w:pPr>
    </w:p>
    <w:p w14:paraId="1167394B" w14:textId="5549DAC7" w:rsidR="00BD0B6E" w:rsidRPr="00B20FF1" w:rsidRDefault="00BD0B6E" w:rsidP="00B20FF1">
      <w:pPr>
        <w:rPr>
          <w:rFonts w:asciiTheme="majorHAnsi" w:hAnsiTheme="majorHAnsi" w:cstheme="minorHAnsi"/>
        </w:rPr>
      </w:pPr>
    </w:p>
    <w:p w14:paraId="4D9C261A" w14:textId="20B4CF08" w:rsidR="008D39A3" w:rsidRDefault="00B20FF1" w:rsidP="000E6874">
      <w:pPr>
        <w:pStyle w:val="Heading2"/>
      </w:pPr>
      <w:bookmarkStart w:id="84" w:name="_Toc35594387"/>
      <w:bookmarkStart w:id="85" w:name="_Toc50447890"/>
      <w:bookmarkStart w:id="86" w:name="_Toc55237804"/>
      <w:bookmarkStart w:id="87" w:name="_Toc24975575"/>
      <w:bookmarkStart w:id="88" w:name="_Toc25003751"/>
      <w:bookmarkStart w:id="89" w:name="_Toc25004070"/>
      <w:bookmarkStart w:id="90" w:name="_Toc25060452"/>
      <w:r>
        <w:t>C</w:t>
      </w:r>
      <w:r w:rsidR="00CC3471">
        <w:t>ONDITION</w:t>
      </w:r>
      <w:r>
        <w:t xml:space="preserve"> R</w:t>
      </w:r>
      <w:r w:rsidR="00CC3471">
        <w:t>ATING</w:t>
      </w:r>
      <w:r>
        <w:t xml:space="preserve"> S</w:t>
      </w:r>
      <w:bookmarkEnd w:id="84"/>
      <w:bookmarkEnd w:id="85"/>
      <w:r w:rsidR="00CC3471">
        <w:t>CALE</w:t>
      </w:r>
      <w:r w:rsidR="0076245E">
        <w:t xml:space="preserve"> AND SERVICE LIFE</w:t>
      </w:r>
      <w:bookmarkEnd w:id="86"/>
    </w:p>
    <w:p w14:paraId="475E6A81" w14:textId="1F7983B6" w:rsidR="00814E35" w:rsidRDefault="001D2E39" w:rsidP="00B20FF1">
      <w:r>
        <w:t xml:space="preserve">MnDOT and Braun personnel developed a rating scale to use when reviewing the patch conditions. This scale is based on whether the </w:t>
      </w:r>
      <w:r w:rsidR="00AE5488">
        <w:t>original</w:t>
      </w:r>
      <w:r>
        <w:t xml:space="preserve"> patch still exists and if so, what condition it is in. The scale ranges from 0 to 4, with 0 meaning the patch has failed and has been replaced, and 4 meaning the patch is intact and shows no signs of distress. </w:t>
      </w:r>
      <w:r w:rsidR="00734065">
        <w:t xml:space="preserve">Although the rating scale is only being used to review the </w:t>
      </w:r>
      <w:r w:rsidR="00990EE6">
        <w:t>cementitious</w:t>
      </w:r>
      <w:r w:rsidR="00734065">
        <w:t xml:space="preserve"> and </w:t>
      </w:r>
      <w:r w:rsidR="00990EE6">
        <w:t>polymeric</w:t>
      </w:r>
      <w:r w:rsidR="00734065">
        <w:t xml:space="preserve"> proprietary products, </w:t>
      </w:r>
      <w:proofErr w:type="gramStart"/>
      <w:r w:rsidR="00734065">
        <w:t>all of</w:t>
      </w:r>
      <w:proofErr w:type="gramEnd"/>
      <w:r w:rsidR="00734065">
        <w:t xml:space="preserve"> the patches were reviewed. The intention is to compare the “patch life” for typical HMA patches versus the proprietary product patches. </w:t>
      </w:r>
    </w:p>
    <w:p w14:paraId="021872A1" w14:textId="1644D1DF" w:rsidR="00814E35" w:rsidRDefault="00AE5488" w:rsidP="00B20FF1">
      <w:r>
        <w:t xml:space="preserve">Note that shrinkage cracks </w:t>
      </w:r>
      <w:r w:rsidR="007840D4">
        <w:t>we</w:t>
      </w:r>
      <w:r>
        <w:t>re not considered a distress in th</w:t>
      </w:r>
      <w:r w:rsidR="007840D4">
        <w:t>ese</w:t>
      </w:r>
      <w:r>
        <w:t xml:space="preserve"> </w:t>
      </w:r>
      <w:r w:rsidR="007840D4">
        <w:t xml:space="preserve">annual </w:t>
      </w:r>
      <w:r>
        <w:t>review</w:t>
      </w:r>
      <w:r w:rsidR="007840D4">
        <w:t>s</w:t>
      </w:r>
      <w:r>
        <w:t xml:space="preserve">. Shrinkage cracks are not identified in MnDOT’s Pavement Distress Identification </w:t>
      </w:r>
      <w:r w:rsidR="00814E35">
        <w:t>Manual;</w:t>
      </w:r>
      <w:r>
        <w:t xml:space="preserve"> however, they are common in concrete pavements. Shrinkage cracks </w:t>
      </w:r>
      <w:r w:rsidR="00814E35">
        <w:t>are hairline cracks a</w:t>
      </w:r>
      <w:r w:rsidR="006F1750">
        <w:t>t</w:t>
      </w:r>
      <w:r w:rsidR="00814E35">
        <w:t xml:space="preserve"> the surface that </w:t>
      </w:r>
      <w:r>
        <w:t>develop during the setting and curing of concrete</w:t>
      </w:r>
      <w:r w:rsidR="00814E35">
        <w:t xml:space="preserve"> and typically do not extend through the entire depth of the patch or slab. As such, these cracks were not considered to decrease the integrity of the patches. </w:t>
      </w:r>
    </w:p>
    <w:p w14:paraId="6631FE3A" w14:textId="5ADEF22F" w:rsidR="001D2E39" w:rsidRDefault="001D2E39" w:rsidP="00B20FF1">
      <w:r>
        <w:t xml:space="preserve">Table 4.1 depicts the details of the rating scale. </w:t>
      </w:r>
      <w:r w:rsidR="00EF6013">
        <w:t>The rating</w:t>
      </w:r>
      <w:r w:rsidR="00172980">
        <w:t>s</w:t>
      </w:r>
      <w:r w:rsidR="00EF6013">
        <w:t xml:space="preserve"> of </w:t>
      </w:r>
      <w:r w:rsidR="00172980">
        <w:t>the</w:t>
      </w:r>
      <w:r w:rsidR="00EF6013">
        <w:t xml:space="preserve"> patch</w:t>
      </w:r>
      <w:r w:rsidR="00172980">
        <w:t>es</w:t>
      </w:r>
      <w:r w:rsidR="00EF6013">
        <w:t xml:space="preserve"> within each test cell are </w:t>
      </w:r>
      <w:r w:rsidR="00172980">
        <w:t xml:space="preserve">discussed in </w:t>
      </w:r>
      <w:r w:rsidR="007840D4">
        <w:t>Section 4.3</w:t>
      </w:r>
      <w:r w:rsidR="00734065">
        <w:t xml:space="preserve"> and</w:t>
      </w:r>
      <w:r w:rsidR="00172980">
        <w:t xml:space="preserve"> included in Appendix B with the corresponding patch photos. </w:t>
      </w:r>
    </w:p>
    <w:p w14:paraId="2DA4C564" w14:textId="4A2DC6FC" w:rsidR="00814E35" w:rsidRDefault="00814E35" w:rsidP="00CC3471">
      <w:pPr>
        <w:pStyle w:val="Caption"/>
      </w:pPr>
      <w:bookmarkStart w:id="91" w:name="_Toc50447273"/>
      <w:bookmarkStart w:id="92" w:name="_Toc50447891"/>
      <w:r>
        <w:t>Table 4.1 Patch Condition Rating Scale</w:t>
      </w:r>
      <w:bookmarkEnd w:id="91"/>
      <w:bookmarkEnd w:id="92"/>
    </w:p>
    <w:tbl>
      <w:tblPr>
        <w:tblW w:w="0" w:type="auto"/>
        <w:tblLook w:val="0000" w:firstRow="0" w:lastRow="0" w:firstColumn="0" w:lastColumn="0" w:noHBand="0" w:noVBand="0"/>
      </w:tblPr>
      <w:tblGrid>
        <w:gridCol w:w="1121"/>
        <w:gridCol w:w="7503"/>
      </w:tblGrid>
      <w:tr w:rsidR="001D2E39" w14:paraId="0ECDC8CD" w14:textId="77777777" w:rsidTr="003E3C66">
        <w:tc>
          <w:tcPr>
            <w:tcW w:w="1155" w:type="dxa"/>
            <w:tcBorders>
              <w:top w:val="single" w:sz="12" w:space="0" w:color="auto"/>
              <w:left w:val="single" w:sz="12" w:space="0" w:color="auto"/>
              <w:bottom w:val="double" w:sz="4" w:space="0" w:color="auto"/>
              <w:right w:val="single" w:sz="4" w:space="0" w:color="auto"/>
            </w:tcBorders>
            <w:vAlign w:val="bottom"/>
          </w:tcPr>
          <w:p w14:paraId="2C56DD28" w14:textId="576DD118" w:rsidR="001D2E39" w:rsidRPr="003E3C66" w:rsidRDefault="003E3C66" w:rsidP="003E3C66">
            <w:pPr>
              <w:jc w:val="center"/>
              <w:rPr>
                <w:b/>
              </w:rPr>
            </w:pPr>
            <w:r w:rsidRPr="003E3C66">
              <w:rPr>
                <w:b/>
              </w:rPr>
              <w:t>Rating</w:t>
            </w:r>
          </w:p>
        </w:tc>
        <w:tc>
          <w:tcPr>
            <w:tcW w:w="8175" w:type="dxa"/>
            <w:tcBorders>
              <w:top w:val="single" w:sz="12" w:space="0" w:color="auto"/>
              <w:left w:val="single" w:sz="4" w:space="0" w:color="auto"/>
              <w:bottom w:val="double" w:sz="4" w:space="0" w:color="auto"/>
              <w:right w:val="single" w:sz="12" w:space="0" w:color="auto"/>
            </w:tcBorders>
            <w:vAlign w:val="bottom"/>
          </w:tcPr>
          <w:p w14:paraId="1B6F1037" w14:textId="345423E9" w:rsidR="001D2E39" w:rsidRPr="003E3C66" w:rsidRDefault="003E3C66" w:rsidP="003E3C66">
            <w:pPr>
              <w:jc w:val="center"/>
              <w:rPr>
                <w:b/>
              </w:rPr>
            </w:pPr>
            <w:r w:rsidRPr="003E3C66">
              <w:rPr>
                <w:b/>
              </w:rPr>
              <w:t>Patch Condition Description</w:t>
            </w:r>
          </w:p>
        </w:tc>
      </w:tr>
      <w:tr w:rsidR="00814E35" w14:paraId="11FB1EC2" w14:textId="77777777" w:rsidTr="00814E35">
        <w:tc>
          <w:tcPr>
            <w:tcW w:w="1155" w:type="dxa"/>
            <w:tcBorders>
              <w:top w:val="single" w:sz="4" w:space="0" w:color="auto"/>
              <w:left w:val="single" w:sz="12" w:space="0" w:color="auto"/>
              <w:bottom w:val="single" w:sz="4" w:space="0" w:color="auto"/>
              <w:right w:val="single" w:sz="4" w:space="0" w:color="auto"/>
            </w:tcBorders>
          </w:tcPr>
          <w:p w14:paraId="079D2A81" w14:textId="510CCD45" w:rsidR="00814E35" w:rsidRDefault="00814E35" w:rsidP="00814E35">
            <w:pPr>
              <w:spacing w:after="0" w:line="360" w:lineRule="auto"/>
              <w:jc w:val="center"/>
            </w:pPr>
            <w:r>
              <w:t>4</w:t>
            </w:r>
          </w:p>
        </w:tc>
        <w:tc>
          <w:tcPr>
            <w:tcW w:w="8175" w:type="dxa"/>
            <w:tcBorders>
              <w:top w:val="single" w:sz="4" w:space="0" w:color="auto"/>
              <w:left w:val="single" w:sz="4" w:space="0" w:color="auto"/>
              <w:bottom w:val="single" w:sz="4" w:space="0" w:color="auto"/>
              <w:right w:val="single" w:sz="12" w:space="0" w:color="auto"/>
            </w:tcBorders>
          </w:tcPr>
          <w:p w14:paraId="33745C06" w14:textId="732B9EAA" w:rsidR="00814E35" w:rsidRDefault="00814E35" w:rsidP="00814E35">
            <w:pPr>
              <w:spacing w:after="0" w:line="360" w:lineRule="auto"/>
            </w:pPr>
            <w:r>
              <w:t>Excellent; 100% of patch is intact, only shrinkage cracks present</w:t>
            </w:r>
          </w:p>
        </w:tc>
      </w:tr>
      <w:tr w:rsidR="00814E35" w14:paraId="52F2F2C5" w14:textId="77777777" w:rsidTr="003E3C66">
        <w:tc>
          <w:tcPr>
            <w:tcW w:w="1155" w:type="dxa"/>
            <w:tcBorders>
              <w:top w:val="single" w:sz="4" w:space="0" w:color="auto"/>
              <w:left w:val="single" w:sz="12" w:space="0" w:color="auto"/>
              <w:bottom w:val="single" w:sz="4" w:space="0" w:color="auto"/>
              <w:right w:val="single" w:sz="4" w:space="0" w:color="auto"/>
            </w:tcBorders>
          </w:tcPr>
          <w:p w14:paraId="39000B59" w14:textId="45450861" w:rsidR="00814E35" w:rsidRDefault="00814E35" w:rsidP="00814E35">
            <w:pPr>
              <w:spacing w:after="0" w:line="360" w:lineRule="auto"/>
              <w:jc w:val="center"/>
            </w:pPr>
            <w:r>
              <w:t>3</w:t>
            </w:r>
          </w:p>
        </w:tc>
        <w:tc>
          <w:tcPr>
            <w:tcW w:w="8175" w:type="dxa"/>
            <w:tcBorders>
              <w:top w:val="single" w:sz="4" w:space="0" w:color="auto"/>
              <w:left w:val="single" w:sz="4" w:space="0" w:color="auto"/>
              <w:bottom w:val="single" w:sz="4" w:space="0" w:color="auto"/>
              <w:right w:val="single" w:sz="12" w:space="0" w:color="auto"/>
            </w:tcBorders>
          </w:tcPr>
          <w:p w14:paraId="51C0225C" w14:textId="045F428A" w:rsidR="00814E35" w:rsidRDefault="00814E35" w:rsidP="00814E35">
            <w:pPr>
              <w:spacing w:after="0" w:line="360" w:lineRule="auto"/>
            </w:pPr>
            <w:r>
              <w:t>Good; distresses (cracking and debonding) exist, but 100% of original patch is in place</w:t>
            </w:r>
          </w:p>
        </w:tc>
      </w:tr>
      <w:tr w:rsidR="00814E35" w14:paraId="26D48BCF" w14:textId="77777777" w:rsidTr="003E3C66">
        <w:tc>
          <w:tcPr>
            <w:tcW w:w="1155" w:type="dxa"/>
            <w:tcBorders>
              <w:top w:val="single" w:sz="4" w:space="0" w:color="auto"/>
              <w:left w:val="single" w:sz="12" w:space="0" w:color="auto"/>
              <w:bottom w:val="single" w:sz="4" w:space="0" w:color="auto"/>
              <w:right w:val="single" w:sz="4" w:space="0" w:color="auto"/>
            </w:tcBorders>
          </w:tcPr>
          <w:p w14:paraId="69D7C460" w14:textId="1A41A1F6" w:rsidR="00814E35" w:rsidRDefault="00814E35" w:rsidP="00814E35">
            <w:pPr>
              <w:spacing w:after="0" w:line="360" w:lineRule="auto"/>
              <w:jc w:val="center"/>
            </w:pPr>
            <w:r>
              <w:t>2</w:t>
            </w:r>
          </w:p>
        </w:tc>
        <w:tc>
          <w:tcPr>
            <w:tcW w:w="8175" w:type="dxa"/>
            <w:tcBorders>
              <w:top w:val="single" w:sz="4" w:space="0" w:color="auto"/>
              <w:left w:val="single" w:sz="4" w:space="0" w:color="auto"/>
              <w:bottom w:val="single" w:sz="4" w:space="0" w:color="auto"/>
              <w:right w:val="single" w:sz="12" w:space="0" w:color="auto"/>
            </w:tcBorders>
          </w:tcPr>
          <w:p w14:paraId="15959728" w14:textId="62EF26A4" w:rsidR="00814E35" w:rsidRDefault="00814E35" w:rsidP="00814E35">
            <w:pPr>
              <w:spacing w:after="0" w:line="360" w:lineRule="auto"/>
            </w:pPr>
            <w:r>
              <w:t>Fair; less than 50% of the original patch is gone/been replaced</w:t>
            </w:r>
          </w:p>
        </w:tc>
      </w:tr>
      <w:tr w:rsidR="00814E35" w14:paraId="425E8965" w14:textId="77777777" w:rsidTr="003E3C66">
        <w:tc>
          <w:tcPr>
            <w:tcW w:w="1155" w:type="dxa"/>
            <w:tcBorders>
              <w:top w:val="single" w:sz="4" w:space="0" w:color="auto"/>
              <w:left w:val="single" w:sz="12" w:space="0" w:color="auto"/>
              <w:bottom w:val="single" w:sz="4" w:space="0" w:color="auto"/>
              <w:right w:val="single" w:sz="4" w:space="0" w:color="auto"/>
            </w:tcBorders>
          </w:tcPr>
          <w:p w14:paraId="43045978" w14:textId="0BAA5E56" w:rsidR="00814E35" w:rsidRDefault="00814E35" w:rsidP="00814E35">
            <w:pPr>
              <w:spacing w:after="0" w:line="360" w:lineRule="auto"/>
              <w:jc w:val="center"/>
            </w:pPr>
            <w:r>
              <w:t>1</w:t>
            </w:r>
          </w:p>
        </w:tc>
        <w:tc>
          <w:tcPr>
            <w:tcW w:w="8175" w:type="dxa"/>
            <w:tcBorders>
              <w:top w:val="single" w:sz="4" w:space="0" w:color="auto"/>
              <w:left w:val="single" w:sz="4" w:space="0" w:color="auto"/>
              <w:bottom w:val="single" w:sz="4" w:space="0" w:color="auto"/>
              <w:right w:val="single" w:sz="12" w:space="0" w:color="auto"/>
            </w:tcBorders>
          </w:tcPr>
          <w:p w14:paraId="18E91F32" w14:textId="21F1CD47" w:rsidR="00814E35" w:rsidRDefault="00814E35" w:rsidP="00814E35">
            <w:pPr>
              <w:spacing w:after="0" w:line="360" w:lineRule="auto"/>
            </w:pPr>
            <w:r>
              <w:t>Poor; over 50% of the original patch is gone/been replaced</w:t>
            </w:r>
          </w:p>
        </w:tc>
      </w:tr>
      <w:tr w:rsidR="00814E35" w14:paraId="51E46AF8" w14:textId="77777777" w:rsidTr="00814E35">
        <w:tc>
          <w:tcPr>
            <w:tcW w:w="1155" w:type="dxa"/>
            <w:tcBorders>
              <w:top w:val="single" w:sz="4" w:space="0" w:color="auto"/>
              <w:left w:val="single" w:sz="12" w:space="0" w:color="auto"/>
              <w:bottom w:val="single" w:sz="12" w:space="0" w:color="auto"/>
              <w:right w:val="single" w:sz="4" w:space="0" w:color="auto"/>
            </w:tcBorders>
          </w:tcPr>
          <w:p w14:paraId="3FC9C56D" w14:textId="6FD7B50F" w:rsidR="00814E35" w:rsidRDefault="00814E35" w:rsidP="00814E35">
            <w:pPr>
              <w:spacing w:after="0" w:line="360" w:lineRule="auto"/>
              <w:jc w:val="center"/>
            </w:pPr>
            <w:r>
              <w:t>0</w:t>
            </w:r>
          </w:p>
        </w:tc>
        <w:tc>
          <w:tcPr>
            <w:tcW w:w="8175" w:type="dxa"/>
            <w:tcBorders>
              <w:top w:val="single" w:sz="4" w:space="0" w:color="auto"/>
              <w:left w:val="single" w:sz="4" w:space="0" w:color="auto"/>
              <w:bottom w:val="single" w:sz="12" w:space="0" w:color="auto"/>
              <w:right w:val="single" w:sz="12" w:space="0" w:color="auto"/>
            </w:tcBorders>
          </w:tcPr>
          <w:p w14:paraId="3AA7C95B" w14:textId="4149EF58" w:rsidR="00814E35" w:rsidRDefault="00814E35" w:rsidP="00814E35">
            <w:pPr>
              <w:spacing w:after="0" w:line="360" w:lineRule="auto"/>
            </w:pPr>
            <w:r>
              <w:t>Failed; original patch no longer exists</w:t>
            </w:r>
          </w:p>
        </w:tc>
      </w:tr>
    </w:tbl>
    <w:p w14:paraId="6345F467" w14:textId="0ED06C5A" w:rsidR="00B20FF1" w:rsidRDefault="00B20FF1" w:rsidP="00B20FF1">
      <w:r>
        <w:t xml:space="preserve"> </w:t>
      </w:r>
    </w:p>
    <w:p w14:paraId="1C8B4574" w14:textId="77777777" w:rsidR="00680F99" w:rsidRDefault="00680F99">
      <w:pPr>
        <w:spacing w:before="0" w:after="0" w:line="240" w:lineRule="auto"/>
      </w:pPr>
      <w:r>
        <w:br w:type="page"/>
      </w:r>
    </w:p>
    <w:p w14:paraId="483FFCC4" w14:textId="28FD73ED" w:rsidR="00680F99" w:rsidRDefault="00680F99" w:rsidP="00B20FF1">
      <w:pPr>
        <w:sectPr w:rsidR="00680F99" w:rsidSect="00173B31">
          <w:footerReference w:type="default" r:id="rId16"/>
          <w:pgSz w:w="12240" w:h="15840"/>
          <w:pgMar w:top="360" w:right="1786" w:bottom="360" w:left="1800" w:header="720" w:footer="432" w:gutter="0"/>
          <w:pgNumType w:start="1"/>
          <w:cols w:space="720"/>
          <w:titlePg/>
          <w:docGrid w:linePitch="299"/>
        </w:sectPr>
      </w:pPr>
      <w:r>
        <w:lastRenderedPageBreak/>
        <w:t xml:space="preserve">The </w:t>
      </w:r>
      <w:r w:rsidR="00B463F9">
        <w:t>figures</w:t>
      </w:r>
      <w:r>
        <w:t xml:space="preserve"> below show examples of patches with each condition rating.</w:t>
      </w:r>
      <w:r w:rsidR="00FF4F65">
        <w:t xml:space="preserve"> During each annual review, the condition of each individual patch was noted. The ratings were then averaged for each different proprietary product. An average patch rating for each product</w:t>
      </w:r>
      <w:r w:rsidR="00D37BFC">
        <w:t xml:space="preserve"> year to year</w:t>
      </w:r>
      <w:r w:rsidR="00FF4F65">
        <w:t xml:space="preserve"> is included in the </w:t>
      </w:r>
      <w:r w:rsidR="00AE500D">
        <w:t xml:space="preserve">product </w:t>
      </w:r>
      <w:r w:rsidR="00FF4F65">
        <w:t xml:space="preserve">matrix in Appendix </w:t>
      </w:r>
      <w:r w:rsidR="00AE500D">
        <w:t>A.</w:t>
      </w:r>
      <w:r w:rsidR="00FF4F65">
        <w:t xml:space="preserve">  </w:t>
      </w:r>
      <w:r>
        <w:t xml:space="preserve"> </w:t>
      </w:r>
      <w:r w:rsidR="00FF4F65">
        <w:t xml:space="preserve"> </w:t>
      </w:r>
    </w:p>
    <w:p w14:paraId="6CD95ED5" w14:textId="2BE16782" w:rsidR="00680F99" w:rsidRDefault="00680F99" w:rsidP="00B20FF1">
      <w:r w:rsidRPr="00F33995">
        <w:rPr>
          <w:noProof/>
        </w:rPr>
        <w:drawing>
          <wp:inline distT="0" distB="0" distL="0" distR="0" wp14:anchorId="026BB405" wp14:editId="78E5E36D">
            <wp:extent cx="2682240" cy="2011680"/>
            <wp:effectExtent l="0" t="0" r="3810" b="7620"/>
            <wp:docPr id="29" name="Picture 29" descr="W:\DRAFTS\B\2017\11754 - MnRoad Joint Repair\REPORT DOCUMENTS\Task 5 - 3rd Yearly Review - 2020\Photos\IMG_62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W:\DRAFTS\B\2017\11754 - MnRoad Joint Repair\REPORT DOCUMENTS\Task 5 - 3rd Yearly Review - 2020\Photos\IMG_6298.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682240" cy="2011680"/>
                    </a:xfrm>
                    <a:prstGeom prst="rect">
                      <a:avLst/>
                    </a:prstGeom>
                    <a:noFill/>
                    <a:ln>
                      <a:noFill/>
                    </a:ln>
                  </pic:spPr>
                </pic:pic>
              </a:graphicData>
            </a:graphic>
          </wp:inline>
        </w:drawing>
      </w:r>
    </w:p>
    <w:p w14:paraId="33433D3D" w14:textId="39C59584" w:rsidR="00680F99" w:rsidRDefault="00680F99" w:rsidP="00CC3471">
      <w:pPr>
        <w:pStyle w:val="Caption"/>
      </w:pPr>
      <w:bookmarkStart w:id="93" w:name="_Toc50447274"/>
      <w:bookmarkStart w:id="94" w:name="_Toc50447892"/>
      <w:r>
        <w:t>Figure 4.</w:t>
      </w:r>
      <w:r w:rsidR="00CC3471">
        <w:t>2</w:t>
      </w:r>
      <w:r>
        <w:t xml:space="preserve"> Patch Condition Rating</w:t>
      </w:r>
      <w:r w:rsidR="00B463F9">
        <w:t xml:space="preserve"> = 4 [No Distress]</w:t>
      </w:r>
      <w:bookmarkEnd w:id="93"/>
      <w:bookmarkEnd w:id="94"/>
    </w:p>
    <w:p w14:paraId="42F7F008" w14:textId="52120D6A" w:rsidR="00680F99" w:rsidRDefault="00680F99" w:rsidP="00B20FF1"/>
    <w:p w14:paraId="19996DB5" w14:textId="05B6AE7F" w:rsidR="00680F99" w:rsidRDefault="00680F99" w:rsidP="00B20FF1">
      <w:r>
        <w:rPr>
          <w:noProof/>
        </w:rPr>
        <w:drawing>
          <wp:inline distT="0" distB="0" distL="0" distR="0" wp14:anchorId="618BA813" wp14:editId="45BBBF9D">
            <wp:extent cx="2682240" cy="2011680"/>
            <wp:effectExtent l="0" t="0" r="3810" b="7620"/>
            <wp:docPr id="143" name="Pictur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682240" cy="2011680"/>
                    </a:xfrm>
                    <a:prstGeom prst="rect">
                      <a:avLst/>
                    </a:prstGeom>
                    <a:noFill/>
                    <a:ln>
                      <a:noFill/>
                    </a:ln>
                  </pic:spPr>
                </pic:pic>
              </a:graphicData>
            </a:graphic>
          </wp:inline>
        </w:drawing>
      </w:r>
    </w:p>
    <w:p w14:paraId="35910E93" w14:textId="35D4E2FC" w:rsidR="00680F99" w:rsidRDefault="00B463F9" w:rsidP="00CC3471">
      <w:pPr>
        <w:pStyle w:val="Caption"/>
      </w:pPr>
      <w:bookmarkStart w:id="95" w:name="_Toc50447275"/>
      <w:bookmarkStart w:id="96" w:name="_Toc50447893"/>
      <w:r>
        <w:t>Figure</w:t>
      </w:r>
      <w:r w:rsidR="00680F99">
        <w:t xml:space="preserve"> 4.</w:t>
      </w:r>
      <w:r w:rsidR="00CC3471">
        <w:t>3</w:t>
      </w:r>
      <w:r w:rsidR="00680F99">
        <w:t xml:space="preserve"> Patch Condition Rating </w:t>
      </w:r>
      <w:r>
        <w:t>= 3 [Linear cracks]</w:t>
      </w:r>
      <w:bookmarkEnd w:id="95"/>
      <w:bookmarkEnd w:id="96"/>
    </w:p>
    <w:p w14:paraId="4C50E4CD" w14:textId="4C4FDEC6" w:rsidR="00680F99" w:rsidRDefault="00680F99" w:rsidP="00B20FF1"/>
    <w:p w14:paraId="2F223E5A" w14:textId="76A24A1C" w:rsidR="00680F99" w:rsidRDefault="00680F99" w:rsidP="00B20FF1">
      <w:r w:rsidRPr="00394A53">
        <w:rPr>
          <w:noProof/>
        </w:rPr>
        <w:drawing>
          <wp:inline distT="0" distB="0" distL="0" distR="0" wp14:anchorId="6260AFA2" wp14:editId="323EB531">
            <wp:extent cx="2682240" cy="2011680"/>
            <wp:effectExtent l="0" t="0" r="3810" b="7620"/>
            <wp:docPr id="2" name="Picture 2" descr="W:\DRAFTS\B\2017\11754 - MnRoad Joint Repair\REPORT DOCUMENTS\Task 5 - 3rd Yearly Review - 2020\Photos\IMG_62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W:\DRAFTS\B\2017\11754 - MnRoad Joint Repair\REPORT DOCUMENTS\Task 5 - 3rd Yearly Review - 2020\Photos\IMG_6286.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682240" cy="2011680"/>
                    </a:xfrm>
                    <a:prstGeom prst="rect">
                      <a:avLst/>
                    </a:prstGeom>
                    <a:noFill/>
                    <a:ln>
                      <a:noFill/>
                    </a:ln>
                  </pic:spPr>
                </pic:pic>
              </a:graphicData>
            </a:graphic>
          </wp:inline>
        </w:drawing>
      </w:r>
    </w:p>
    <w:p w14:paraId="18E8E6D6" w14:textId="0CE3219B" w:rsidR="00680F99" w:rsidRDefault="00B463F9" w:rsidP="00CC3471">
      <w:pPr>
        <w:pStyle w:val="Caption"/>
      </w:pPr>
      <w:bookmarkStart w:id="97" w:name="_Toc50447276"/>
      <w:bookmarkStart w:id="98" w:name="_Toc50447894"/>
      <w:r>
        <w:t>Figure</w:t>
      </w:r>
      <w:r w:rsidR="00680F99">
        <w:t xml:space="preserve"> 4.</w:t>
      </w:r>
      <w:r w:rsidR="00CC3471">
        <w:t>4</w:t>
      </w:r>
      <w:r w:rsidR="00680F99">
        <w:t xml:space="preserve"> Patch Condition Rating </w:t>
      </w:r>
      <w:r>
        <w:t>= 2 [Linear cracks and &lt;50% material loss]</w:t>
      </w:r>
      <w:bookmarkEnd w:id="97"/>
      <w:bookmarkEnd w:id="98"/>
    </w:p>
    <w:p w14:paraId="4B020C95" w14:textId="412E62E6" w:rsidR="00680F99" w:rsidRDefault="00680F99" w:rsidP="00B20FF1"/>
    <w:p w14:paraId="2B94FAFB" w14:textId="39EC5385" w:rsidR="00680F99" w:rsidRDefault="00680F99" w:rsidP="00B20FF1">
      <w:r>
        <w:rPr>
          <w:noProof/>
        </w:rPr>
        <w:drawing>
          <wp:inline distT="0" distB="0" distL="0" distR="0" wp14:anchorId="0216AD07" wp14:editId="3AF8A502">
            <wp:extent cx="2682240" cy="2011680"/>
            <wp:effectExtent l="0" t="0" r="3810" b="762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682240" cy="2011680"/>
                    </a:xfrm>
                    <a:prstGeom prst="rect">
                      <a:avLst/>
                    </a:prstGeom>
                    <a:noFill/>
                    <a:ln>
                      <a:noFill/>
                    </a:ln>
                  </pic:spPr>
                </pic:pic>
              </a:graphicData>
            </a:graphic>
          </wp:inline>
        </w:drawing>
      </w:r>
    </w:p>
    <w:p w14:paraId="73EB2B79" w14:textId="39D5AA28" w:rsidR="00680F99" w:rsidRDefault="00B463F9" w:rsidP="00CC3471">
      <w:pPr>
        <w:pStyle w:val="Caption"/>
      </w:pPr>
      <w:bookmarkStart w:id="99" w:name="_Toc50447277"/>
      <w:bookmarkStart w:id="100" w:name="_Toc50447895"/>
      <w:r>
        <w:t>Figure</w:t>
      </w:r>
      <w:r w:rsidR="00680F99">
        <w:t xml:space="preserve"> 4.</w:t>
      </w:r>
      <w:r w:rsidR="00CC3471">
        <w:t>5</w:t>
      </w:r>
      <w:r w:rsidR="00680F99">
        <w:t xml:space="preserve"> Patch Condition Rating </w:t>
      </w:r>
      <w:r>
        <w:t>= 1 [Linear cracks and &gt;50% material loss]</w:t>
      </w:r>
      <w:bookmarkEnd w:id="99"/>
      <w:bookmarkEnd w:id="100"/>
    </w:p>
    <w:p w14:paraId="3B09D2D0" w14:textId="77777777" w:rsidR="00680F99" w:rsidRDefault="00680F99" w:rsidP="00B20FF1">
      <w:pPr>
        <w:sectPr w:rsidR="00680F99" w:rsidSect="00680F99">
          <w:type w:val="continuous"/>
          <w:pgSz w:w="12240" w:h="15840"/>
          <w:pgMar w:top="360" w:right="1786" w:bottom="360" w:left="1800" w:header="720" w:footer="432" w:gutter="0"/>
          <w:pgNumType w:start="1"/>
          <w:cols w:num="2" w:space="720"/>
          <w:docGrid w:linePitch="299"/>
        </w:sectPr>
      </w:pPr>
    </w:p>
    <w:p w14:paraId="0C4D7630" w14:textId="1FCCC2F8" w:rsidR="00CC3471" w:rsidRDefault="00D37BFC" w:rsidP="00B20FF1">
      <w:r>
        <w:t xml:space="preserve">The yearly average patch condition ratings for each proprietary product were then plotted in a graph to estimate how long each product will last. </w:t>
      </w:r>
      <w:r w:rsidR="00FC522B">
        <w:t xml:space="preserve">This graph is shown in Figure 4.6. Discussions between MnDOT and Braun personnel determined that a patch’s service life ends when the patch condition drops below a condition rating of about 1.5 on the scale developed for this research. This 1.5 rating suggests that a patch has lost about 50 percent or more of its material, which is typically when patches get repaired or replaced. Using the existing average patch condition ratings for each product, we were able to estimate how long it would take for each product to deteriorate to a condition rating of 1.5. The service life of each product is summarized in Section 4.3 and in the </w:t>
      </w:r>
      <w:r w:rsidR="00AE500D">
        <w:t xml:space="preserve">product </w:t>
      </w:r>
      <w:r w:rsidR="00FC522B">
        <w:t xml:space="preserve">matrix in Appendix </w:t>
      </w:r>
      <w:r w:rsidR="00AE500D">
        <w:t>A</w:t>
      </w:r>
      <w:r w:rsidR="00FC522B">
        <w:t xml:space="preserve">. </w:t>
      </w:r>
    </w:p>
    <w:p w14:paraId="238078C4" w14:textId="77F37966" w:rsidR="00FC522B" w:rsidRDefault="00FC522B" w:rsidP="00B20FF1"/>
    <w:p w14:paraId="52852E99" w14:textId="60E50327" w:rsidR="005F31A3" w:rsidRDefault="005F31A3" w:rsidP="00B20FF1">
      <w:r>
        <w:rPr>
          <w:noProof/>
        </w:rPr>
        <w:drawing>
          <wp:inline distT="0" distB="0" distL="0" distR="0" wp14:anchorId="2043942D" wp14:editId="7602B4F5">
            <wp:extent cx="5836920" cy="7642860"/>
            <wp:effectExtent l="0" t="0" r="11430" b="15240"/>
            <wp:docPr id="9" name="Chart 9">
              <a:extLst xmlns:a="http://schemas.openxmlformats.org/drawingml/2006/main">
                <a:ext uri="{FF2B5EF4-FFF2-40B4-BE49-F238E27FC236}">
                  <a16:creationId xmlns:a16="http://schemas.microsoft.com/office/drawing/2014/main" id="{FFB5C5B4-17FB-4493-995B-646D5935FD4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4CB6DB97" w14:textId="7C2ACE50" w:rsidR="00394930" w:rsidRPr="00B20FF1" w:rsidRDefault="00394930" w:rsidP="00394930">
      <w:pPr>
        <w:pStyle w:val="Caption"/>
      </w:pPr>
      <w:r>
        <w:t xml:space="preserve">Figure 4.6 Product Average Condition Rating Summary </w:t>
      </w:r>
    </w:p>
    <w:bookmarkEnd w:id="87"/>
    <w:bookmarkEnd w:id="88"/>
    <w:bookmarkEnd w:id="89"/>
    <w:bookmarkEnd w:id="90"/>
    <w:p w14:paraId="70606041" w14:textId="72ED4258" w:rsidR="005F31A3" w:rsidRDefault="005F31A3">
      <w:pPr>
        <w:spacing w:before="0" w:after="0" w:line="240" w:lineRule="auto"/>
        <w:rPr>
          <w:b/>
          <w:color w:val="1F497D" w:themeColor="text2"/>
          <w:spacing w:val="15"/>
          <w:sz w:val="20"/>
          <w:szCs w:val="22"/>
        </w:rPr>
      </w:pPr>
    </w:p>
    <w:p w14:paraId="65ACE69C" w14:textId="513EC6E0" w:rsidR="000C3D7F" w:rsidRDefault="0017304B" w:rsidP="000E6874">
      <w:pPr>
        <w:pStyle w:val="Heading2"/>
      </w:pPr>
      <w:bookmarkStart w:id="101" w:name="_Toc55237805"/>
      <w:r>
        <w:lastRenderedPageBreak/>
        <w:t>INSTALLATION</w:t>
      </w:r>
      <w:r w:rsidR="0058529B">
        <w:t xml:space="preserve"> AND PATCH </w:t>
      </w:r>
      <w:r>
        <w:t>PERFORMANCE DETAILS</w:t>
      </w:r>
      <w:bookmarkEnd w:id="101"/>
    </w:p>
    <w:p w14:paraId="4583B09B" w14:textId="4AA84D4F" w:rsidR="00FD74CA" w:rsidRPr="00B21C93" w:rsidRDefault="00FD74CA" w:rsidP="00FD74CA">
      <w:r w:rsidRPr="00B21C93">
        <w:rPr>
          <w:rFonts w:cstheme="minorHAnsi"/>
        </w:rPr>
        <w:t>During the installation process, it was decided to document how the material was installed</w:t>
      </w:r>
      <w:r>
        <w:rPr>
          <w:rFonts w:cstheme="minorHAnsi"/>
        </w:rPr>
        <w:t>,</w:t>
      </w:r>
      <w:r w:rsidRPr="00B21C93">
        <w:rPr>
          <w:rFonts w:cstheme="minorHAnsi"/>
        </w:rPr>
        <w:t xml:space="preserve"> not necessarily what the best practices are. </w:t>
      </w:r>
      <w:r w:rsidR="00364BA8">
        <w:rPr>
          <w:rFonts w:cstheme="minorHAnsi"/>
        </w:rPr>
        <w:t>The Material Technical Data Sheets (MTDS) were reviewed</w:t>
      </w:r>
      <w:r w:rsidRPr="00B21C93">
        <w:rPr>
          <w:rFonts w:cstheme="minorHAnsi"/>
        </w:rPr>
        <w:t xml:space="preserve"> to determine </w:t>
      </w:r>
      <w:r w:rsidR="00364BA8">
        <w:rPr>
          <w:rFonts w:cstheme="minorHAnsi"/>
        </w:rPr>
        <w:t>any</w:t>
      </w:r>
      <w:r w:rsidRPr="00B21C93">
        <w:rPr>
          <w:rFonts w:cstheme="minorHAnsi"/>
        </w:rPr>
        <w:t xml:space="preserve"> best practices for each product and to determine more detailed information on the installation techniques and preparation needed of the patch.</w:t>
      </w:r>
    </w:p>
    <w:p w14:paraId="681B12E8" w14:textId="70D7B20D" w:rsidR="00FD74CA" w:rsidRPr="00B21C93" w:rsidRDefault="00FD74CA" w:rsidP="00FD74CA">
      <w:pPr>
        <w:rPr>
          <w:rFonts w:cstheme="minorHAnsi"/>
        </w:rPr>
      </w:pPr>
      <w:r w:rsidRPr="00B21C93">
        <w:rPr>
          <w:rFonts w:cstheme="minorHAnsi"/>
        </w:rPr>
        <w:t>It was observed that the patch materials came in a variety of packaging. There may be options for bulk quantities for larger repair projects.</w:t>
      </w:r>
      <w:r>
        <w:rPr>
          <w:rFonts w:cstheme="minorHAnsi"/>
        </w:rPr>
        <w:t xml:space="preserve"> </w:t>
      </w:r>
      <w:r w:rsidRPr="00B21C93">
        <w:rPr>
          <w:rFonts w:cstheme="minorHAnsi"/>
        </w:rPr>
        <w:t>Some were conta</w:t>
      </w:r>
      <w:r>
        <w:rPr>
          <w:rFonts w:cstheme="minorHAnsi"/>
        </w:rPr>
        <w:t>ined in bags that are not water</w:t>
      </w:r>
      <w:r w:rsidRPr="00B21C93">
        <w:rPr>
          <w:rFonts w:cstheme="minorHAnsi"/>
        </w:rPr>
        <w:t>proof while some wer</w:t>
      </w:r>
      <w:r>
        <w:rPr>
          <w:rFonts w:cstheme="minorHAnsi"/>
        </w:rPr>
        <w:t>e contained in buckets or water</w:t>
      </w:r>
      <w:r w:rsidRPr="00B21C93">
        <w:rPr>
          <w:rFonts w:cstheme="minorHAnsi"/>
        </w:rPr>
        <w:t xml:space="preserve">proof materials. </w:t>
      </w:r>
      <w:r>
        <w:rPr>
          <w:rFonts w:cstheme="minorHAnsi"/>
        </w:rPr>
        <w:t>However, it</w:t>
      </w:r>
      <w:r w:rsidRPr="00B21C93">
        <w:rPr>
          <w:rFonts w:cstheme="minorHAnsi"/>
        </w:rPr>
        <w:t xml:space="preserve"> should be noted that many of the materials are available in different sizes or quantities. The</w:t>
      </w:r>
      <w:r w:rsidR="00364BA8">
        <w:rPr>
          <w:rFonts w:cstheme="minorHAnsi"/>
        </w:rPr>
        <w:t xml:space="preserve"> MTDS were reviewed for</w:t>
      </w:r>
      <w:r w:rsidRPr="00B21C93">
        <w:rPr>
          <w:rFonts w:cstheme="minorHAnsi"/>
        </w:rPr>
        <w:t xml:space="preserve"> “shelf life” and storage requirements of each material. These items may play a role in deciding the appropriateness of each material for storage at maintenance facilities.</w:t>
      </w:r>
    </w:p>
    <w:p w14:paraId="71B13DFF" w14:textId="0A5A58E4" w:rsidR="00FD74CA" w:rsidRPr="00B21C93" w:rsidRDefault="00FD74CA" w:rsidP="00FD74CA">
      <w:pPr>
        <w:rPr>
          <w:rFonts w:cstheme="minorHAnsi"/>
        </w:rPr>
      </w:pPr>
      <w:r w:rsidRPr="00B21C93">
        <w:rPr>
          <w:rFonts w:cstheme="minorHAnsi"/>
        </w:rPr>
        <w:t xml:space="preserve">It was also noted that some materials required a mixer other than the standard revolving drum mixer that most maintenance crews currently utilize. Several products preferred and some required a mortar or shearing mixer. A few of the products could be mixed with a simple drill mixer with a paddle attachment. The mixing procedures </w:t>
      </w:r>
      <w:r>
        <w:rPr>
          <w:rFonts w:cstheme="minorHAnsi"/>
        </w:rPr>
        <w:t>are</w:t>
      </w:r>
      <w:r w:rsidRPr="00B21C93">
        <w:rPr>
          <w:rFonts w:cstheme="minorHAnsi"/>
        </w:rPr>
        <w:t xml:space="preserve"> detailed in</w:t>
      </w:r>
      <w:r>
        <w:rPr>
          <w:rFonts w:cstheme="minorHAnsi"/>
        </w:rPr>
        <w:t xml:space="preserve"> </w:t>
      </w:r>
      <w:r w:rsidR="00394930">
        <w:rPr>
          <w:rFonts w:cstheme="minorHAnsi"/>
        </w:rPr>
        <w:t>the sections below</w:t>
      </w:r>
      <w:r w:rsidRPr="00B21C93">
        <w:rPr>
          <w:rFonts w:cstheme="minorHAnsi"/>
        </w:rPr>
        <w:t xml:space="preserve">. </w:t>
      </w:r>
      <w:r w:rsidR="00364BA8">
        <w:rPr>
          <w:rFonts w:cstheme="minorHAnsi"/>
        </w:rPr>
        <w:t>The MTDS were also reviewed for any</w:t>
      </w:r>
      <w:r w:rsidRPr="00B21C93">
        <w:rPr>
          <w:rFonts w:cstheme="minorHAnsi"/>
        </w:rPr>
        <w:t xml:space="preserve"> Standard Operating Procedure</w:t>
      </w:r>
      <w:r w:rsidR="00364BA8">
        <w:rPr>
          <w:rFonts w:cstheme="minorHAnsi"/>
        </w:rPr>
        <w:t>s</w:t>
      </w:r>
      <w:r w:rsidRPr="00B21C93">
        <w:rPr>
          <w:rFonts w:cstheme="minorHAnsi"/>
        </w:rPr>
        <w:t xml:space="preserve"> (SOP) for mixing each product as some suppliers were involved in mixing the product. </w:t>
      </w:r>
    </w:p>
    <w:p w14:paraId="37A4592C" w14:textId="44B8C224" w:rsidR="00FD74CA" w:rsidRDefault="00FD74CA" w:rsidP="00FD74CA">
      <w:pPr>
        <w:rPr>
          <w:rFonts w:cstheme="minorHAnsi"/>
        </w:rPr>
      </w:pPr>
      <w:r w:rsidRPr="00B21C93">
        <w:rPr>
          <w:rFonts w:cstheme="minorHAnsi"/>
        </w:rPr>
        <w:t xml:space="preserve">The </w:t>
      </w:r>
      <w:r>
        <w:rPr>
          <w:rFonts w:cstheme="minorHAnsi"/>
        </w:rPr>
        <w:t>curing time also</w:t>
      </w:r>
      <w:r w:rsidRPr="00B21C93">
        <w:rPr>
          <w:rFonts w:cstheme="minorHAnsi"/>
        </w:rPr>
        <w:t xml:space="preserve"> varied amongst products. </w:t>
      </w:r>
      <w:r w:rsidR="00364BA8">
        <w:rPr>
          <w:rFonts w:cstheme="minorHAnsi"/>
        </w:rPr>
        <w:t>The MTDS provide</w:t>
      </w:r>
      <w:r w:rsidRPr="00B21C93">
        <w:rPr>
          <w:rFonts w:cstheme="minorHAnsi"/>
        </w:rPr>
        <w:t xml:space="preserve"> generalized timeframe at varying temperatures along with the curing procedures for each material</w:t>
      </w:r>
      <w:r w:rsidR="00364BA8">
        <w:rPr>
          <w:rFonts w:cstheme="minorHAnsi"/>
        </w:rPr>
        <w:t xml:space="preserve">. </w:t>
      </w:r>
      <w:r w:rsidRPr="00B21C93">
        <w:rPr>
          <w:rFonts w:cstheme="minorHAnsi"/>
        </w:rPr>
        <w:t>The re-establishment of the joint was a large topic of discussion during the installation. Some suppliers utilized foam board or cardboard or a combination thereof. Some suppliers requested that their patches be sawed. It was observed during the installation that the foam board or cardboard was difficult to use</w:t>
      </w:r>
      <w:r w:rsidR="002914B5">
        <w:rPr>
          <w:rFonts w:cstheme="minorHAnsi"/>
        </w:rPr>
        <w:t>, as i</w:t>
      </w:r>
      <w:r w:rsidRPr="00B21C93">
        <w:rPr>
          <w:rFonts w:cstheme="minorHAnsi"/>
        </w:rPr>
        <w:t>t would routinely float in the material and needed to be weighted down. The sawing time</w:t>
      </w:r>
      <w:r>
        <w:rPr>
          <w:rFonts w:cstheme="minorHAnsi"/>
        </w:rPr>
        <w:t xml:space="preserve"> to establish joints in the patches</w:t>
      </w:r>
      <w:r w:rsidRPr="00B21C93">
        <w:rPr>
          <w:rFonts w:cstheme="minorHAnsi"/>
        </w:rPr>
        <w:t xml:space="preserve"> for some of the materials</w:t>
      </w:r>
      <w:r>
        <w:rPr>
          <w:rFonts w:cstheme="minorHAnsi"/>
        </w:rPr>
        <w:t xml:space="preserve"> may</w:t>
      </w:r>
      <w:r w:rsidRPr="00B21C93">
        <w:rPr>
          <w:rFonts w:cstheme="minorHAnsi"/>
        </w:rPr>
        <w:t xml:space="preserve"> have been too long to minimize the potential for cracking</w:t>
      </w:r>
      <w:r w:rsidR="002914B5">
        <w:rPr>
          <w:rFonts w:cstheme="minorHAnsi"/>
        </w:rPr>
        <w:t xml:space="preserve">. </w:t>
      </w:r>
    </w:p>
    <w:p w14:paraId="6747E63A" w14:textId="6FF6B72C" w:rsidR="00B21C93" w:rsidRDefault="00096BF3" w:rsidP="00B21C93">
      <w:pPr>
        <w:rPr>
          <w:rFonts w:cstheme="minorHAnsi"/>
        </w:rPr>
      </w:pPr>
      <w:r w:rsidRPr="00E5422E">
        <w:rPr>
          <w:rFonts w:cstheme="minorHAnsi"/>
        </w:rPr>
        <w:t>F</w:t>
      </w:r>
      <w:r w:rsidR="00BF1773" w:rsidRPr="00E5422E">
        <w:rPr>
          <w:rFonts w:cstheme="minorHAnsi"/>
        </w:rPr>
        <w:t xml:space="preserve">igures </w:t>
      </w:r>
      <w:r w:rsidR="00394930">
        <w:rPr>
          <w:rFonts w:cstheme="minorHAnsi"/>
        </w:rPr>
        <w:t>4</w:t>
      </w:r>
      <w:r w:rsidR="00BF1773" w:rsidRPr="00B463F9">
        <w:rPr>
          <w:rFonts w:cstheme="minorHAnsi"/>
        </w:rPr>
        <w:t>.</w:t>
      </w:r>
      <w:r w:rsidR="00394930">
        <w:rPr>
          <w:rFonts w:cstheme="minorHAnsi"/>
        </w:rPr>
        <w:t>7</w:t>
      </w:r>
      <w:r w:rsidR="00BF1773" w:rsidRPr="00B463F9">
        <w:rPr>
          <w:rFonts w:cstheme="minorHAnsi"/>
        </w:rPr>
        <w:t xml:space="preserve"> through </w:t>
      </w:r>
      <w:r w:rsidR="00394930">
        <w:rPr>
          <w:rFonts w:cstheme="minorHAnsi"/>
        </w:rPr>
        <w:t>4</w:t>
      </w:r>
      <w:r w:rsidR="00BF1773" w:rsidRPr="00B463F9">
        <w:rPr>
          <w:rFonts w:cstheme="minorHAnsi"/>
        </w:rPr>
        <w:t>.</w:t>
      </w:r>
      <w:r w:rsidR="00B463F9" w:rsidRPr="00B463F9">
        <w:rPr>
          <w:rFonts w:cstheme="minorHAnsi"/>
        </w:rPr>
        <w:t>2</w:t>
      </w:r>
      <w:r w:rsidR="00394930">
        <w:rPr>
          <w:rFonts w:cstheme="minorHAnsi"/>
        </w:rPr>
        <w:t>7</w:t>
      </w:r>
      <w:r w:rsidR="00BF1773" w:rsidRPr="00E5422E">
        <w:rPr>
          <w:rFonts w:cstheme="minorHAnsi"/>
        </w:rPr>
        <w:t xml:space="preserve"> </w:t>
      </w:r>
      <w:r w:rsidR="00BF1773">
        <w:rPr>
          <w:rFonts w:cstheme="minorHAnsi"/>
        </w:rPr>
        <w:t>detail the patches and products placed in each cell.</w:t>
      </w:r>
      <w:r w:rsidR="002914B5">
        <w:rPr>
          <w:rFonts w:cstheme="minorHAnsi"/>
        </w:rPr>
        <w:t xml:space="preserve"> Below each </w:t>
      </w:r>
      <w:r w:rsidR="00FD304D">
        <w:rPr>
          <w:rFonts w:cstheme="minorHAnsi"/>
        </w:rPr>
        <w:t xml:space="preserve">layout </w:t>
      </w:r>
      <w:r w:rsidR="002914B5">
        <w:rPr>
          <w:rFonts w:cstheme="minorHAnsi"/>
        </w:rPr>
        <w:t xml:space="preserve">figure is a discussion about the installation process of that product and the condition </w:t>
      </w:r>
      <w:r w:rsidR="00394930">
        <w:rPr>
          <w:rFonts w:cstheme="minorHAnsi"/>
        </w:rPr>
        <w:t xml:space="preserve">ratings </w:t>
      </w:r>
      <w:r w:rsidR="002914B5">
        <w:rPr>
          <w:rFonts w:cstheme="minorHAnsi"/>
        </w:rPr>
        <w:t>of the patch material</w:t>
      </w:r>
      <w:r w:rsidR="00394930">
        <w:rPr>
          <w:rFonts w:cstheme="minorHAnsi"/>
        </w:rPr>
        <w:t>s</w:t>
      </w:r>
      <w:r w:rsidR="002914B5">
        <w:rPr>
          <w:rFonts w:cstheme="minorHAnsi"/>
        </w:rPr>
        <w:t xml:space="preserve"> </w:t>
      </w:r>
      <w:r w:rsidR="00B463F9">
        <w:rPr>
          <w:rFonts w:cstheme="minorHAnsi"/>
        </w:rPr>
        <w:t>throug</w:t>
      </w:r>
      <w:r w:rsidR="00394930">
        <w:rPr>
          <w:rFonts w:cstheme="minorHAnsi"/>
        </w:rPr>
        <w:t>hout the research project</w:t>
      </w:r>
      <w:r w:rsidR="002914B5">
        <w:rPr>
          <w:rFonts w:cstheme="minorHAnsi"/>
        </w:rPr>
        <w:t xml:space="preserve">. </w:t>
      </w:r>
    </w:p>
    <w:p w14:paraId="1B28CC88" w14:textId="7837081B" w:rsidR="00B21C93" w:rsidRDefault="00B21C93">
      <w:pPr>
        <w:spacing w:before="0" w:after="0" w:line="240" w:lineRule="auto"/>
      </w:pPr>
      <w:r>
        <w:br w:type="page"/>
      </w:r>
    </w:p>
    <w:p w14:paraId="638B0E04" w14:textId="011071E1" w:rsidR="00674EE3" w:rsidRDefault="007704D4" w:rsidP="0058529B">
      <w:pPr>
        <w:pStyle w:val="Heading3"/>
      </w:pPr>
      <w:bookmarkStart w:id="102" w:name="_Toc55237806"/>
      <w:r w:rsidRPr="006211C8">
        <w:lastRenderedPageBreak/>
        <w:t xml:space="preserve">Cell 94001 – </w:t>
      </w:r>
      <w:bookmarkStart w:id="103" w:name="_Hlk28859900"/>
      <w:r w:rsidRPr="006211C8">
        <w:t>CTS, Rapid Set DOT Repair Mix</w:t>
      </w:r>
      <w:bookmarkEnd w:id="103"/>
      <w:bookmarkEnd w:id="102"/>
    </w:p>
    <w:p w14:paraId="307125DA" w14:textId="77777777" w:rsidR="006211C8" w:rsidRPr="006211C8" w:rsidRDefault="006211C8" w:rsidP="008A4B67">
      <w:pPr>
        <w:spacing w:before="0" w:after="0"/>
        <w:rPr>
          <w:b/>
          <w:sz w:val="24"/>
        </w:rPr>
      </w:pPr>
    </w:p>
    <w:p w14:paraId="02170E72" w14:textId="68A594AE" w:rsidR="00024551" w:rsidRDefault="003E496F" w:rsidP="008A4B67">
      <w:pPr>
        <w:spacing w:before="0" w:after="0"/>
        <w:jc w:val="center"/>
      </w:pPr>
      <w:r w:rsidRPr="00886437">
        <w:rPr>
          <w:noProof/>
        </w:rPr>
        <w:drawing>
          <wp:inline distT="0" distB="0" distL="0" distR="0" wp14:anchorId="5802AF2F" wp14:editId="0AAEDDCB">
            <wp:extent cx="5943600" cy="2258060"/>
            <wp:effectExtent l="0" t="0" r="0" b="889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a:extLst>
                        <a:ext uri="{28A0092B-C50C-407E-A947-70E740481C1C}">
                          <a14:useLocalDpi xmlns:a14="http://schemas.microsoft.com/office/drawing/2010/main"/>
                        </a:ext>
                      </a:extLst>
                    </a:blip>
                    <a:srcRect/>
                    <a:stretch>
                      <a:fillRect/>
                    </a:stretch>
                  </pic:blipFill>
                  <pic:spPr bwMode="auto">
                    <a:xfrm>
                      <a:off x="0" y="0"/>
                      <a:ext cx="5943600" cy="2258060"/>
                    </a:xfrm>
                    <a:prstGeom prst="rect">
                      <a:avLst/>
                    </a:prstGeom>
                    <a:noFill/>
                    <a:ln>
                      <a:noFill/>
                    </a:ln>
                  </pic:spPr>
                </pic:pic>
              </a:graphicData>
            </a:graphic>
          </wp:inline>
        </w:drawing>
      </w:r>
    </w:p>
    <w:p w14:paraId="0209E1D9" w14:textId="71509409" w:rsidR="00803B95" w:rsidRDefault="00096BF3" w:rsidP="0058529B">
      <w:pPr>
        <w:pStyle w:val="Caption"/>
      </w:pPr>
      <w:bookmarkStart w:id="104" w:name="_Toc513644679"/>
      <w:bookmarkStart w:id="105" w:name="_Toc514245369"/>
      <w:bookmarkStart w:id="106" w:name="_Toc24975038"/>
      <w:bookmarkStart w:id="107" w:name="_Toc50447279"/>
      <w:bookmarkStart w:id="108" w:name="_Toc50447897"/>
      <w:r>
        <w:t xml:space="preserve">Figure </w:t>
      </w:r>
      <w:r w:rsidR="007A59D1">
        <w:t>4</w:t>
      </w:r>
      <w:r>
        <w:t>.</w:t>
      </w:r>
      <w:r w:rsidR="00394930">
        <w:t>7</w:t>
      </w:r>
      <w:r>
        <w:t xml:space="preserve"> Patch L</w:t>
      </w:r>
      <w:r w:rsidR="00024551">
        <w:t>ayout for Cell 94001</w:t>
      </w:r>
      <w:r w:rsidR="00674EE3" w:rsidRPr="00335C27">
        <w:t xml:space="preserve"> – CTS, Rapid Set DOT Repair Mix</w:t>
      </w:r>
      <w:bookmarkEnd w:id="104"/>
      <w:bookmarkEnd w:id="105"/>
      <w:bookmarkEnd w:id="106"/>
      <w:bookmarkEnd w:id="107"/>
      <w:bookmarkEnd w:id="108"/>
    </w:p>
    <w:p w14:paraId="1CB38B52" w14:textId="77777777" w:rsidR="008A4B67" w:rsidRPr="00094343" w:rsidRDefault="008A4B67" w:rsidP="008A4B67">
      <w:pPr>
        <w:spacing w:before="0" w:after="0"/>
        <w:rPr>
          <w:sz w:val="16"/>
          <w:szCs w:val="16"/>
        </w:rPr>
      </w:pPr>
    </w:p>
    <w:p w14:paraId="6149A9B3" w14:textId="731161EB" w:rsidR="00674EE3" w:rsidRDefault="00803B95" w:rsidP="00094343">
      <w:pPr>
        <w:spacing w:before="0" w:after="0" w:line="252" w:lineRule="auto"/>
      </w:pPr>
      <w:r>
        <w:t>The driving and passing lane were both sandblasted for this cell</w:t>
      </w:r>
      <w:r w:rsidR="00A330B6">
        <w:t xml:space="preserve">. </w:t>
      </w:r>
      <w:r w:rsidR="006C7291">
        <w:t xml:space="preserve">Rapid Set DOT repair mix </w:t>
      </w:r>
      <w:r w:rsidR="007704D4">
        <w:t xml:space="preserve">is a bagged product, 55 pounds. Approximately </w:t>
      </w:r>
      <w:r w:rsidR="0075652E">
        <w:t>one 5-gallon</w:t>
      </w:r>
      <w:r w:rsidR="007704D4">
        <w:t xml:space="preserve"> bucket of 3/8-inch granite chips </w:t>
      </w:r>
      <w:r w:rsidR="0075652E">
        <w:t>was</w:t>
      </w:r>
      <w:r w:rsidR="007704D4">
        <w:t xml:space="preserve"> added </w:t>
      </w:r>
      <w:r w:rsidR="0075652E">
        <w:t>for</w:t>
      </w:r>
      <w:r w:rsidR="007704D4">
        <w:t xml:space="preserve"> each bag </w:t>
      </w:r>
      <w:r w:rsidR="0075652E">
        <w:t>of mix added to</w:t>
      </w:r>
      <w:r w:rsidR="007704D4">
        <w:t xml:space="preserve"> the mixer</w:t>
      </w:r>
      <w:r w:rsidR="0075652E">
        <w:t>,</w:t>
      </w:r>
      <w:r w:rsidR="007704D4">
        <w:t xml:space="preserve"> along with approximately 5 quarts of water per bag. The mixture was mixed for 3 minutes in a revolving drum mixer to provide the consistency desired. The mixture was then placed into a </w:t>
      </w:r>
      <w:r w:rsidR="0056040C">
        <w:t>wheelbarrow</w:t>
      </w:r>
      <w:r w:rsidR="007704D4">
        <w:t xml:space="preserve"> and transported to the patches. The material </w:t>
      </w:r>
      <w:r w:rsidR="0075652E">
        <w:t>wa</w:t>
      </w:r>
      <w:r w:rsidR="007704D4">
        <w:t>s finished with traditional concrete tools. The patches were pre-wetted before placing material. Foam board was used to re-establish joints and patches were cured with plastic sheeting.</w:t>
      </w:r>
      <w:r w:rsidR="00C52356">
        <w:t xml:space="preserve"> The passing lane FL joint was mixed in a </w:t>
      </w:r>
      <w:r w:rsidR="0056040C">
        <w:t>wheelbarrow</w:t>
      </w:r>
      <w:r w:rsidR="00C52356">
        <w:t xml:space="preserve"> and had a higher water-to-cementitious ratio than the other patches.</w:t>
      </w:r>
    </w:p>
    <w:p w14:paraId="7CE6771E" w14:textId="3074B8C1" w:rsidR="00273C5F" w:rsidRDefault="00273C5F" w:rsidP="00094343">
      <w:pPr>
        <w:spacing w:before="0" w:after="0" w:line="252" w:lineRule="auto"/>
      </w:pPr>
    </w:p>
    <w:p w14:paraId="08E08B86" w14:textId="467EFBEA" w:rsidR="00273C5F" w:rsidRDefault="00324D93" w:rsidP="00094343">
      <w:pPr>
        <w:spacing w:before="0" w:after="0" w:line="252" w:lineRule="auto"/>
      </w:pPr>
      <w:r>
        <w:t xml:space="preserve">Over the last three years, the patches have developed shrinkage cracks and some minor linear cracks. </w:t>
      </w:r>
      <w:r w:rsidR="00273C5F">
        <w:t xml:space="preserve">The average patch rating for Cell 94001 during each annual review are listed below. </w:t>
      </w:r>
    </w:p>
    <w:p w14:paraId="6ACA06F0" w14:textId="6379155A" w:rsidR="00273C5F" w:rsidRDefault="00273C5F" w:rsidP="00094343">
      <w:pPr>
        <w:spacing w:before="0" w:after="0" w:line="252" w:lineRule="auto"/>
      </w:pPr>
    </w:p>
    <w:p w14:paraId="02E66D02" w14:textId="7F2E91DF" w:rsidR="00273C5F" w:rsidRDefault="00273C5F" w:rsidP="00273C5F">
      <w:pPr>
        <w:pStyle w:val="ListParagraph"/>
        <w:numPr>
          <w:ilvl w:val="0"/>
          <w:numId w:val="40"/>
        </w:numPr>
        <w:spacing w:before="0" w:after="0" w:line="252" w:lineRule="auto"/>
      </w:pPr>
      <w:r>
        <w:t>First Year Review – 3.9</w:t>
      </w:r>
    </w:p>
    <w:p w14:paraId="389F0CC0" w14:textId="2795A3F6" w:rsidR="00273C5F" w:rsidRDefault="00273C5F" w:rsidP="00273C5F">
      <w:pPr>
        <w:pStyle w:val="ListParagraph"/>
        <w:numPr>
          <w:ilvl w:val="0"/>
          <w:numId w:val="40"/>
        </w:numPr>
        <w:spacing w:before="0" w:after="0" w:line="252" w:lineRule="auto"/>
      </w:pPr>
      <w:r>
        <w:t xml:space="preserve">Second Year Review – 3.7 </w:t>
      </w:r>
    </w:p>
    <w:p w14:paraId="32BFD196" w14:textId="448DF633" w:rsidR="00273C5F" w:rsidRDefault="00273C5F" w:rsidP="00273C5F">
      <w:pPr>
        <w:pStyle w:val="ListParagraph"/>
        <w:numPr>
          <w:ilvl w:val="0"/>
          <w:numId w:val="40"/>
        </w:numPr>
        <w:spacing w:before="0" w:after="0" w:line="252" w:lineRule="auto"/>
      </w:pPr>
      <w:r>
        <w:t xml:space="preserve">Third Year Review – 3.5 </w:t>
      </w:r>
    </w:p>
    <w:p w14:paraId="4C6CBD3B" w14:textId="02A47088" w:rsidR="00664928" w:rsidRDefault="00664928" w:rsidP="00094343">
      <w:pPr>
        <w:spacing w:before="0" w:after="0" w:line="252" w:lineRule="auto"/>
      </w:pPr>
    </w:p>
    <w:p w14:paraId="797DBAB0" w14:textId="06AEDF36" w:rsidR="00664928" w:rsidRDefault="00324D93" w:rsidP="00094343">
      <w:pPr>
        <w:spacing w:before="0" w:after="0" w:line="252" w:lineRule="auto"/>
      </w:pPr>
      <w:r>
        <w:t xml:space="preserve">The patches are generally in good to excellent condition. The estimated patch life for this product is over five years. </w:t>
      </w:r>
    </w:p>
    <w:p w14:paraId="7647C4C3" w14:textId="670ABD85" w:rsidR="00450551" w:rsidRDefault="00450551">
      <w:pPr>
        <w:spacing w:before="0" w:after="0" w:line="240" w:lineRule="auto"/>
        <w:rPr>
          <w:b/>
        </w:rPr>
      </w:pPr>
    </w:p>
    <w:p w14:paraId="0967A0E0" w14:textId="77777777" w:rsidR="00C9724C" w:rsidRDefault="00C9724C">
      <w:pPr>
        <w:spacing w:before="0" w:after="0" w:line="240" w:lineRule="auto"/>
        <w:rPr>
          <w:b/>
          <w:sz w:val="24"/>
        </w:rPr>
      </w:pPr>
      <w:r>
        <w:rPr>
          <w:b/>
          <w:sz w:val="24"/>
        </w:rPr>
        <w:br w:type="page"/>
      </w:r>
    </w:p>
    <w:p w14:paraId="43E83C69" w14:textId="6366D4CD" w:rsidR="00EF0B89" w:rsidRPr="0017304B" w:rsidRDefault="007704D4" w:rsidP="0017304B">
      <w:pPr>
        <w:pStyle w:val="Heading3"/>
      </w:pPr>
      <w:bookmarkStart w:id="109" w:name="_Toc55237807"/>
      <w:r w:rsidRPr="006211C8">
        <w:lastRenderedPageBreak/>
        <w:t xml:space="preserve">Cell 94002 – </w:t>
      </w:r>
      <w:proofErr w:type="spellStart"/>
      <w:r w:rsidRPr="006211C8">
        <w:t>SpecChem</w:t>
      </w:r>
      <w:proofErr w:type="spellEnd"/>
      <w:r w:rsidRPr="006211C8">
        <w:t xml:space="preserve">, </w:t>
      </w:r>
      <w:proofErr w:type="spellStart"/>
      <w:r w:rsidRPr="006211C8">
        <w:t>RepCon</w:t>
      </w:r>
      <w:proofErr w:type="spellEnd"/>
      <w:r w:rsidRPr="006211C8">
        <w:t xml:space="preserve"> 928</w:t>
      </w:r>
      <w:r w:rsidR="00450551" w:rsidRPr="006211C8">
        <w:t xml:space="preserve"> and Hot Mix Asphalt</w:t>
      </w:r>
      <w:bookmarkEnd w:id="109"/>
    </w:p>
    <w:p w14:paraId="08436CDD" w14:textId="1582640E" w:rsidR="00450551" w:rsidRDefault="00EF0B89" w:rsidP="0058529B">
      <w:pPr>
        <w:pStyle w:val="Heading4"/>
      </w:pPr>
      <w:r>
        <w:t xml:space="preserve">94002 (A) – </w:t>
      </w:r>
      <w:bookmarkStart w:id="110" w:name="_Hlk28859918"/>
      <w:proofErr w:type="spellStart"/>
      <w:r>
        <w:t>SpecChem</w:t>
      </w:r>
      <w:proofErr w:type="spellEnd"/>
      <w:r>
        <w:t xml:space="preserve">, </w:t>
      </w:r>
      <w:proofErr w:type="spellStart"/>
      <w:r>
        <w:t>RepCon</w:t>
      </w:r>
      <w:proofErr w:type="spellEnd"/>
      <w:r>
        <w:t xml:space="preserve"> 928</w:t>
      </w:r>
      <w:bookmarkEnd w:id="110"/>
    </w:p>
    <w:p w14:paraId="7FF39AAF" w14:textId="4F418FC8" w:rsidR="006C7291" w:rsidRDefault="00F60805" w:rsidP="008A4B67">
      <w:pPr>
        <w:spacing w:before="0" w:after="0"/>
        <w:rPr>
          <w:b/>
        </w:rPr>
      </w:pPr>
      <w:r>
        <w:rPr>
          <w:b/>
          <w:noProof/>
        </w:rPr>
        <w:drawing>
          <wp:inline distT="0" distB="0" distL="0" distR="0" wp14:anchorId="7A21A4ED" wp14:editId="602A3BB6">
            <wp:extent cx="5944235" cy="2362200"/>
            <wp:effectExtent l="0" t="0" r="0" b="0"/>
            <wp:docPr id="539" name="Picture 5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944235" cy="2362200"/>
                    </a:xfrm>
                    <a:prstGeom prst="rect">
                      <a:avLst/>
                    </a:prstGeom>
                    <a:noFill/>
                  </pic:spPr>
                </pic:pic>
              </a:graphicData>
            </a:graphic>
          </wp:inline>
        </w:drawing>
      </w:r>
    </w:p>
    <w:p w14:paraId="507061A1" w14:textId="6EBD01AF" w:rsidR="00024551" w:rsidRDefault="00024551" w:rsidP="0058529B">
      <w:pPr>
        <w:pStyle w:val="Caption"/>
      </w:pPr>
      <w:bookmarkStart w:id="111" w:name="_Toc514245370"/>
      <w:bookmarkStart w:id="112" w:name="_Toc24975039"/>
      <w:bookmarkStart w:id="113" w:name="_Toc50447280"/>
      <w:bookmarkStart w:id="114" w:name="_Toc50447898"/>
      <w:r>
        <w:t xml:space="preserve">Figure </w:t>
      </w:r>
      <w:r w:rsidR="007A59D1">
        <w:t>4</w:t>
      </w:r>
      <w:r>
        <w:t>.</w:t>
      </w:r>
      <w:r w:rsidR="00394930">
        <w:t>8</w:t>
      </w:r>
      <w:r>
        <w:t xml:space="preserve"> Patch </w:t>
      </w:r>
      <w:r w:rsidR="00096BF3">
        <w:t>L</w:t>
      </w:r>
      <w:r>
        <w:t>ayout for Cell 94002</w:t>
      </w:r>
      <w:r w:rsidR="00674EE3" w:rsidRPr="0016105E">
        <w:t xml:space="preserve"> </w:t>
      </w:r>
      <w:r w:rsidR="00CF61E3">
        <w:t xml:space="preserve">(A) </w:t>
      </w:r>
      <w:r w:rsidR="00674EE3" w:rsidRPr="0016105E">
        <w:t xml:space="preserve">– </w:t>
      </w:r>
      <w:proofErr w:type="spellStart"/>
      <w:r w:rsidR="00674EE3" w:rsidRPr="0016105E">
        <w:t>SpecChem</w:t>
      </w:r>
      <w:proofErr w:type="spellEnd"/>
      <w:r w:rsidR="00674EE3" w:rsidRPr="0016105E">
        <w:t xml:space="preserve">, </w:t>
      </w:r>
      <w:proofErr w:type="spellStart"/>
      <w:r w:rsidR="00674EE3" w:rsidRPr="0016105E">
        <w:t>RepCon</w:t>
      </w:r>
      <w:proofErr w:type="spellEnd"/>
      <w:r w:rsidR="00674EE3" w:rsidRPr="0016105E">
        <w:t xml:space="preserve"> 928</w:t>
      </w:r>
      <w:bookmarkEnd w:id="111"/>
      <w:bookmarkEnd w:id="112"/>
      <w:bookmarkEnd w:id="113"/>
      <w:bookmarkEnd w:id="114"/>
    </w:p>
    <w:p w14:paraId="0E53C662" w14:textId="6BE0F176" w:rsidR="009E39A8" w:rsidRPr="00094343" w:rsidRDefault="009E39A8" w:rsidP="008A4B67">
      <w:pPr>
        <w:spacing w:before="0" w:after="0" w:line="240" w:lineRule="auto"/>
        <w:rPr>
          <w:sz w:val="16"/>
          <w:szCs w:val="16"/>
        </w:rPr>
      </w:pPr>
    </w:p>
    <w:p w14:paraId="17AD4C10" w14:textId="67AE7135" w:rsidR="00172980" w:rsidRDefault="006C7291" w:rsidP="00620793">
      <w:pPr>
        <w:spacing w:before="0" w:after="0" w:line="252" w:lineRule="auto"/>
        <w:ind w:right="-180"/>
      </w:pPr>
      <w:r>
        <w:t>The driving and passing lane were both sandblasted for this cell</w:t>
      </w:r>
      <w:r w:rsidR="00A330B6">
        <w:t xml:space="preserve">. </w:t>
      </w:r>
      <w:proofErr w:type="spellStart"/>
      <w:r>
        <w:t>RepCon</w:t>
      </w:r>
      <w:proofErr w:type="spellEnd"/>
      <w:r>
        <w:t xml:space="preserve"> 928 </w:t>
      </w:r>
      <w:r w:rsidR="007704D4">
        <w:t>is a bagged product,</w:t>
      </w:r>
      <w:r w:rsidR="00096BF3">
        <w:t xml:space="preserve"> 5</w:t>
      </w:r>
      <w:r w:rsidR="007704D4">
        <w:t>0</w:t>
      </w:r>
      <w:r w:rsidR="00096BF3">
        <w:t> </w:t>
      </w:r>
      <w:r w:rsidR="007704D4">
        <w:t>pounds. Approximately 2.5 quarts of water per bag were added in the mixer and mixed for 3</w:t>
      </w:r>
      <w:r w:rsidR="00096BF3">
        <w:t> </w:t>
      </w:r>
      <w:r w:rsidR="007704D4">
        <w:t xml:space="preserve">minutes in a revolving drum mixer. The mixture was then placed into a </w:t>
      </w:r>
      <w:r w:rsidR="0056040C">
        <w:t>wheelbarrow</w:t>
      </w:r>
      <w:r w:rsidR="007704D4">
        <w:t xml:space="preserve"> and transported to the patches. The material </w:t>
      </w:r>
      <w:r w:rsidR="0075652E">
        <w:t>was</w:t>
      </w:r>
      <w:r w:rsidR="007704D4">
        <w:t xml:space="preserve"> finished with traditional concrete tools. The patches were pre-wetted before placing material. Foam board was used to re-establish some joints while others were </w:t>
      </w:r>
      <w:r w:rsidR="0075652E">
        <w:t>sawed,</w:t>
      </w:r>
      <w:r w:rsidR="007704D4">
        <w:t xml:space="preserve"> and patches were cured with plastic sheeting. Some cracking was noted in some patches the next day.</w:t>
      </w:r>
    </w:p>
    <w:p w14:paraId="683907D8" w14:textId="77777777" w:rsidR="00172980" w:rsidRDefault="00172980" w:rsidP="00620793">
      <w:pPr>
        <w:spacing w:before="0" w:after="0" w:line="252" w:lineRule="auto"/>
        <w:ind w:right="-180"/>
      </w:pPr>
    </w:p>
    <w:p w14:paraId="2CDDB537" w14:textId="3831DD0B" w:rsidR="00324D93" w:rsidRDefault="00324D93" w:rsidP="00324D93">
      <w:pPr>
        <w:spacing w:before="0" w:after="0" w:line="252" w:lineRule="auto"/>
      </w:pPr>
      <w:r>
        <w:t xml:space="preserve">Over the last three years, the patches have developed linear cracks and some material loss. The average patch rating for Cell 94002(A) during each annual review are listed below. </w:t>
      </w:r>
    </w:p>
    <w:p w14:paraId="507DD3E0" w14:textId="77777777" w:rsidR="00324D93" w:rsidRDefault="00324D93" w:rsidP="00324D93">
      <w:pPr>
        <w:spacing w:before="0" w:after="0" w:line="252" w:lineRule="auto"/>
      </w:pPr>
    </w:p>
    <w:p w14:paraId="06360A80" w14:textId="6530B2BA" w:rsidR="00324D93" w:rsidRDefault="00324D93" w:rsidP="00324D93">
      <w:pPr>
        <w:pStyle w:val="ListParagraph"/>
        <w:numPr>
          <w:ilvl w:val="0"/>
          <w:numId w:val="40"/>
        </w:numPr>
        <w:spacing w:before="0" w:after="0" w:line="252" w:lineRule="auto"/>
      </w:pPr>
      <w:r>
        <w:t>First Year Review – 3.7</w:t>
      </w:r>
    </w:p>
    <w:p w14:paraId="623D86F9" w14:textId="6996DE26" w:rsidR="00324D93" w:rsidRDefault="00324D93" w:rsidP="00324D93">
      <w:pPr>
        <w:pStyle w:val="ListParagraph"/>
        <w:numPr>
          <w:ilvl w:val="0"/>
          <w:numId w:val="40"/>
        </w:numPr>
        <w:spacing w:before="0" w:after="0" w:line="252" w:lineRule="auto"/>
      </w:pPr>
      <w:r>
        <w:t xml:space="preserve">Second Year Review – 2.5 </w:t>
      </w:r>
    </w:p>
    <w:p w14:paraId="6D6FDA51" w14:textId="46D367BF" w:rsidR="00324D93" w:rsidRDefault="00324D93" w:rsidP="00324D93">
      <w:pPr>
        <w:pStyle w:val="ListParagraph"/>
        <w:numPr>
          <w:ilvl w:val="0"/>
          <w:numId w:val="40"/>
        </w:numPr>
        <w:spacing w:before="0" w:after="0" w:line="252" w:lineRule="auto"/>
      </w:pPr>
      <w:r>
        <w:t xml:space="preserve">Third Year Review – 2.3 </w:t>
      </w:r>
    </w:p>
    <w:p w14:paraId="771749C9" w14:textId="77777777" w:rsidR="00324D93" w:rsidRDefault="00324D93" w:rsidP="00324D93">
      <w:pPr>
        <w:spacing w:before="0" w:after="0" w:line="252" w:lineRule="auto"/>
      </w:pPr>
    </w:p>
    <w:p w14:paraId="5376A7AB" w14:textId="7DB5C76C" w:rsidR="00324D93" w:rsidRDefault="00324D93" w:rsidP="00324D93">
      <w:pPr>
        <w:spacing w:before="0" w:after="0" w:line="252" w:lineRule="auto"/>
      </w:pPr>
      <w:r>
        <w:t xml:space="preserve">The patches are generally in fair to good condition. The estimated patch life for this product is </w:t>
      </w:r>
      <w:r w:rsidR="003026B7" w:rsidRPr="003026B7">
        <w:t>about 3.8</w:t>
      </w:r>
      <w:r w:rsidRPr="003026B7">
        <w:t xml:space="preserve"> years</w:t>
      </w:r>
      <w:r>
        <w:t xml:space="preserve">. </w:t>
      </w:r>
    </w:p>
    <w:p w14:paraId="564712D4" w14:textId="2A6AE9BC" w:rsidR="006430FA" w:rsidRDefault="00823870" w:rsidP="00442D9A">
      <w:pPr>
        <w:spacing w:before="0" w:after="0" w:line="252" w:lineRule="auto"/>
        <w:ind w:right="-180"/>
      </w:pPr>
      <w:r>
        <w:t xml:space="preserve">    </w:t>
      </w:r>
      <w:r w:rsidR="00172980">
        <w:t xml:space="preserve"> </w:t>
      </w:r>
      <w:r w:rsidR="00C52356">
        <w:t xml:space="preserve">  </w:t>
      </w:r>
    </w:p>
    <w:p w14:paraId="33DDED57" w14:textId="77777777" w:rsidR="00492FE6" w:rsidRDefault="00492FE6" w:rsidP="00EF0B89">
      <w:pPr>
        <w:spacing w:before="0" w:after="0"/>
        <w:rPr>
          <w:b/>
        </w:rPr>
      </w:pPr>
    </w:p>
    <w:p w14:paraId="209A8DD5" w14:textId="77777777" w:rsidR="00442D9A" w:rsidRDefault="00442D9A">
      <w:pPr>
        <w:spacing w:before="0" w:after="0" w:line="240" w:lineRule="auto"/>
        <w:rPr>
          <w:b/>
        </w:rPr>
      </w:pPr>
      <w:r>
        <w:rPr>
          <w:b/>
        </w:rPr>
        <w:br w:type="page"/>
      </w:r>
    </w:p>
    <w:p w14:paraId="6AC88CA1" w14:textId="36EF97AD" w:rsidR="00EF0B89" w:rsidRDefault="00EF0B89" w:rsidP="0058529B">
      <w:pPr>
        <w:pStyle w:val="Heading4"/>
      </w:pPr>
      <w:r>
        <w:lastRenderedPageBreak/>
        <w:t xml:space="preserve">94002 (B) – </w:t>
      </w:r>
      <w:bookmarkStart w:id="115" w:name="_Hlk28859932"/>
      <w:r>
        <w:t>Hot Mix Asphalt</w:t>
      </w:r>
      <w:bookmarkEnd w:id="115"/>
    </w:p>
    <w:p w14:paraId="2AC7DA3A" w14:textId="571BD909" w:rsidR="00EF0B89" w:rsidRDefault="00F60805" w:rsidP="00EF0B89">
      <w:pPr>
        <w:spacing w:before="0" w:after="0"/>
        <w:rPr>
          <w:b/>
        </w:rPr>
      </w:pPr>
      <w:r>
        <w:rPr>
          <w:b/>
          <w:noProof/>
        </w:rPr>
        <w:drawing>
          <wp:inline distT="0" distB="0" distL="0" distR="0" wp14:anchorId="6154DFA2" wp14:editId="3BF8E953">
            <wp:extent cx="5944235" cy="2362200"/>
            <wp:effectExtent l="0" t="0" r="0" b="0"/>
            <wp:docPr id="541" name="Picture 5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8"/>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944235" cy="2362200"/>
                    </a:xfrm>
                    <a:prstGeom prst="rect">
                      <a:avLst/>
                    </a:prstGeom>
                    <a:noFill/>
                  </pic:spPr>
                </pic:pic>
              </a:graphicData>
            </a:graphic>
          </wp:inline>
        </w:drawing>
      </w:r>
    </w:p>
    <w:p w14:paraId="500B9F89" w14:textId="1E853C6A" w:rsidR="00EF0B89" w:rsidRDefault="00CF61E3" w:rsidP="0058529B">
      <w:pPr>
        <w:pStyle w:val="Caption"/>
      </w:pPr>
      <w:bookmarkStart w:id="116" w:name="_Toc50447281"/>
      <w:bookmarkStart w:id="117" w:name="_Toc50447899"/>
      <w:r>
        <w:t xml:space="preserve">Figure </w:t>
      </w:r>
      <w:r w:rsidR="007A59D1">
        <w:t>4</w:t>
      </w:r>
      <w:r>
        <w:t>.</w:t>
      </w:r>
      <w:r w:rsidR="00394930">
        <w:t>9</w:t>
      </w:r>
      <w:r w:rsidR="00EF0B89">
        <w:t xml:space="preserve"> Patch Layout for Cell 94002</w:t>
      </w:r>
      <w:r w:rsidR="00EF0B89" w:rsidRPr="0016105E">
        <w:t xml:space="preserve"> </w:t>
      </w:r>
      <w:r>
        <w:t xml:space="preserve">(B) </w:t>
      </w:r>
      <w:r w:rsidR="00EF0B89" w:rsidRPr="0016105E">
        <w:t xml:space="preserve">– </w:t>
      </w:r>
      <w:r>
        <w:t>Hot Mix Asphalt</w:t>
      </w:r>
      <w:bookmarkEnd w:id="116"/>
      <w:bookmarkEnd w:id="117"/>
    </w:p>
    <w:p w14:paraId="68F43B03" w14:textId="77777777" w:rsidR="00EF0B89" w:rsidRPr="00094343" w:rsidRDefault="00EF0B89" w:rsidP="00EF0B89">
      <w:pPr>
        <w:spacing w:before="0" w:after="0" w:line="240" w:lineRule="auto"/>
        <w:rPr>
          <w:sz w:val="16"/>
          <w:szCs w:val="16"/>
        </w:rPr>
      </w:pPr>
    </w:p>
    <w:p w14:paraId="7C88BFAC" w14:textId="43EC9AFC" w:rsidR="00EF0B89" w:rsidRDefault="00EF0B89" w:rsidP="00EF0B89">
      <w:pPr>
        <w:spacing w:before="0" w:after="0" w:line="252" w:lineRule="auto"/>
        <w:ind w:right="-180"/>
      </w:pPr>
      <w:r>
        <w:t>The passing lane CP, ML, WP, and MLJ and both FL patches were completed with HMA due to the amount of product required for the patches.</w:t>
      </w:r>
      <w:r w:rsidR="00934CB6">
        <w:t xml:space="preserve"> The HMA material was installed similarly to the procedure described for Cells 94014 and 94015, which were all HMA material. </w:t>
      </w:r>
    </w:p>
    <w:p w14:paraId="129B23B2" w14:textId="7FED5FDF" w:rsidR="000C431D" w:rsidRDefault="000C431D" w:rsidP="00EF0B89">
      <w:pPr>
        <w:spacing w:before="0" w:after="0" w:line="252" w:lineRule="auto"/>
        <w:ind w:right="-180"/>
      </w:pPr>
    </w:p>
    <w:p w14:paraId="5083FA5A" w14:textId="0C0E1350" w:rsidR="000C431D" w:rsidRDefault="000C431D" w:rsidP="00EF0B89">
      <w:pPr>
        <w:spacing w:before="0" w:after="0" w:line="252" w:lineRule="auto"/>
        <w:ind w:right="-180"/>
      </w:pPr>
      <w:r>
        <w:t xml:space="preserve">The </w:t>
      </w:r>
      <w:r w:rsidR="00EF31BB">
        <w:t xml:space="preserve">HMA </w:t>
      </w:r>
      <w:r>
        <w:t xml:space="preserve">patches in Cell 94002 (B) </w:t>
      </w:r>
      <w:r w:rsidR="00864CAC">
        <w:t>have developed cracking and material loss</w:t>
      </w:r>
      <w:r>
        <w:t>.</w:t>
      </w:r>
      <w:r w:rsidR="00864CAC">
        <w:t xml:space="preserve"> </w:t>
      </w:r>
      <w:r w:rsidR="00442D9A">
        <w:t>Most</w:t>
      </w:r>
      <w:r w:rsidR="00864CAC">
        <w:t xml:space="preserve"> of the patches have required repairs. </w:t>
      </w:r>
      <w:r w:rsidR="00A37AC0">
        <w:t xml:space="preserve">The HMA patches were not rated for condition during this research. </w:t>
      </w:r>
    </w:p>
    <w:p w14:paraId="5A74A123" w14:textId="77777777" w:rsidR="00011600" w:rsidRDefault="00011600">
      <w:pPr>
        <w:spacing w:before="0" w:after="0" w:line="240" w:lineRule="auto"/>
        <w:rPr>
          <w:b/>
          <w:sz w:val="24"/>
        </w:rPr>
      </w:pPr>
    </w:p>
    <w:p w14:paraId="2D7C1405" w14:textId="77777777" w:rsidR="00864CAC" w:rsidRDefault="00864CAC">
      <w:pPr>
        <w:spacing w:before="0" w:after="0" w:line="240" w:lineRule="auto"/>
        <w:rPr>
          <w:b/>
          <w:sz w:val="24"/>
        </w:rPr>
      </w:pPr>
      <w:r>
        <w:rPr>
          <w:b/>
          <w:sz w:val="24"/>
        </w:rPr>
        <w:br w:type="page"/>
      </w:r>
    </w:p>
    <w:p w14:paraId="440E228A" w14:textId="366F63C7" w:rsidR="007704D4" w:rsidRPr="006211C8" w:rsidRDefault="007704D4" w:rsidP="0058529B">
      <w:pPr>
        <w:pStyle w:val="Heading3"/>
      </w:pPr>
      <w:bookmarkStart w:id="118" w:name="_Toc55237808"/>
      <w:r w:rsidRPr="006211C8">
        <w:lastRenderedPageBreak/>
        <w:t xml:space="preserve">Cell 94003 – </w:t>
      </w:r>
      <w:bookmarkStart w:id="119" w:name="_Hlk28859993"/>
      <w:r w:rsidRPr="006211C8">
        <w:t xml:space="preserve">Western Material and Design </w:t>
      </w:r>
      <w:bookmarkEnd w:id="119"/>
      <w:r w:rsidRPr="006211C8">
        <w:t>(2 products)</w:t>
      </w:r>
      <w:bookmarkEnd w:id="118"/>
    </w:p>
    <w:p w14:paraId="6E4D949B" w14:textId="5D1AF76E" w:rsidR="006C7291" w:rsidRDefault="00024551" w:rsidP="0017304B">
      <w:pPr>
        <w:pStyle w:val="Heading4"/>
      </w:pPr>
      <w:r>
        <w:t xml:space="preserve">94003 (A) </w:t>
      </w:r>
      <w:bookmarkStart w:id="120" w:name="_Hlk28859973"/>
      <w:proofErr w:type="spellStart"/>
      <w:r w:rsidR="007704D4" w:rsidRPr="00024551">
        <w:t>FasTrac</w:t>
      </w:r>
      <w:proofErr w:type="spellEnd"/>
      <w:r w:rsidR="007704D4" w:rsidRPr="00024551">
        <w:t xml:space="preserve"> 246</w:t>
      </w:r>
      <w:bookmarkEnd w:id="120"/>
    </w:p>
    <w:p w14:paraId="4E3865C1" w14:textId="79B1EB51" w:rsidR="006C7291" w:rsidRPr="006C7291" w:rsidRDefault="003E496F" w:rsidP="008A4B67">
      <w:pPr>
        <w:spacing w:before="0" w:after="0"/>
        <w:rPr>
          <w:b/>
        </w:rPr>
      </w:pPr>
      <w:r w:rsidRPr="0077220B">
        <w:rPr>
          <w:noProof/>
        </w:rPr>
        <w:drawing>
          <wp:inline distT="0" distB="0" distL="0" distR="0" wp14:anchorId="399D6BA0" wp14:editId="533874DB">
            <wp:extent cx="5943600" cy="2258060"/>
            <wp:effectExtent l="0" t="0" r="0" b="889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a:extLst>
                        <a:ext uri="{28A0092B-C50C-407E-A947-70E740481C1C}">
                          <a14:useLocalDpi xmlns:a14="http://schemas.microsoft.com/office/drawing/2010/main"/>
                        </a:ext>
                      </a:extLst>
                    </a:blip>
                    <a:srcRect/>
                    <a:stretch>
                      <a:fillRect/>
                    </a:stretch>
                  </pic:blipFill>
                  <pic:spPr bwMode="auto">
                    <a:xfrm>
                      <a:off x="0" y="0"/>
                      <a:ext cx="5943600" cy="2258060"/>
                    </a:xfrm>
                    <a:prstGeom prst="rect">
                      <a:avLst/>
                    </a:prstGeom>
                    <a:noFill/>
                    <a:ln>
                      <a:noFill/>
                    </a:ln>
                  </pic:spPr>
                </pic:pic>
              </a:graphicData>
            </a:graphic>
          </wp:inline>
        </w:drawing>
      </w:r>
    </w:p>
    <w:p w14:paraId="194CAEA6" w14:textId="4F13B4BC" w:rsidR="00024551" w:rsidRDefault="00CF61E3" w:rsidP="0058529B">
      <w:pPr>
        <w:pStyle w:val="Caption"/>
      </w:pPr>
      <w:bookmarkStart w:id="121" w:name="_Toc514245371"/>
      <w:bookmarkStart w:id="122" w:name="_Toc24975040"/>
      <w:bookmarkStart w:id="123" w:name="_Toc50447282"/>
      <w:bookmarkStart w:id="124" w:name="_Toc50447900"/>
      <w:r>
        <w:t xml:space="preserve">Figure </w:t>
      </w:r>
      <w:r w:rsidR="007968FD">
        <w:t>4</w:t>
      </w:r>
      <w:r>
        <w:t>.</w:t>
      </w:r>
      <w:r w:rsidR="00394930">
        <w:t>10</w:t>
      </w:r>
      <w:r w:rsidR="00024551">
        <w:t xml:space="preserve"> Patch </w:t>
      </w:r>
      <w:r w:rsidR="00096BF3">
        <w:t>L</w:t>
      </w:r>
      <w:r w:rsidR="00024551">
        <w:t>ayout for Cell 94003 (A)</w:t>
      </w:r>
      <w:r w:rsidR="00674EE3" w:rsidRPr="00124E62">
        <w:t xml:space="preserve"> – Western Material and Design, </w:t>
      </w:r>
      <w:proofErr w:type="spellStart"/>
      <w:r w:rsidR="00674EE3" w:rsidRPr="00124E62">
        <w:t>FasTrac</w:t>
      </w:r>
      <w:proofErr w:type="spellEnd"/>
      <w:r w:rsidR="00674EE3" w:rsidRPr="00124E62">
        <w:t xml:space="preserve"> 246</w:t>
      </w:r>
      <w:bookmarkEnd w:id="121"/>
      <w:bookmarkEnd w:id="122"/>
      <w:bookmarkEnd w:id="123"/>
      <w:bookmarkEnd w:id="124"/>
    </w:p>
    <w:p w14:paraId="77104EB0" w14:textId="77777777" w:rsidR="008A4B67" w:rsidRDefault="008A4B67" w:rsidP="008A4B67">
      <w:pPr>
        <w:spacing w:before="0" w:after="0"/>
      </w:pPr>
    </w:p>
    <w:p w14:paraId="635BA9F8" w14:textId="0277B372" w:rsidR="00676684" w:rsidRDefault="006C7291" w:rsidP="008A4B67">
      <w:pPr>
        <w:spacing w:before="0" w:after="0"/>
      </w:pPr>
      <w:r>
        <w:t>The driving lane and passing lane were both sandblasted</w:t>
      </w:r>
      <w:r w:rsidR="00A330B6">
        <w:t xml:space="preserve">. </w:t>
      </w:r>
      <w:proofErr w:type="spellStart"/>
      <w:r>
        <w:t>FasTrac</w:t>
      </w:r>
      <w:proofErr w:type="spellEnd"/>
      <w:r>
        <w:t xml:space="preserve"> 246</w:t>
      </w:r>
      <w:r w:rsidR="007704D4">
        <w:t xml:space="preserve"> is a bagged product, 60 pounds. Approximately 2 quarts of water per bag were added in the mixer. The supplier utilized their own mixer which was a “screw” type mixer. The mixer attached to the front of a skid steer and was used to mix as well as place the concrete in the patches. The material </w:t>
      </w:r>
      <w:r w:rsidR="00934CB6">
        <w:t>was</w:t>
      </w:r>
      <w:r w:rsidR="007704D4">
        <w:t xml:space="preserve"> finished with traditional concrete tools. The patches were pre-wetted before placing material. Foam board was used to re-establish some joints while others were sawed. The patches were cured with plastic sheeting.</w:t>
      </w:r>
    </w:p>
    <w:p w14:paraId="452BC34D" w14:textId="3AF0453B" w:rsidR="00946555" w:rsidRDefault="00946555" w:rsidP="008A4B67">
      <w:pPr>
        <w:spacing w:before="0" w:after="0"/>
      </w:pPr>
    </w:p>
    <w:p w14:paraId="447188A5" w14:textId="4AA05DA8" w:rsidR="00A37AC0" w:rsidRPr="00975FE6" w:rsidRDefault="00A37AC0" w:rsidP="00A37AC0">
      <w:pPr>
        <w:spacing w:before="0" w:after="0" w:line="252" w:lineRule="auto"/>
      </w:pPr>
      <w:r w:rsidRPr="00975FE6">
        <w:t xml:space="preserve">Over the last three years, the patches have developed shrinkage cracks and linear cracks. The average patch rating for Cell 94003(A) during each annual review are listed below. </w:t>
      </w:r>
    </w:p>
    <w:p w14:paraId="5293EC1F" w14:textId="77777777" w:rsidR="00A37AC0" w:rsidRPr="00A37AC0" w:rsidRDefault="00A37AC0" w:rsidP="00A37AC0">
      <w:pPr>
        <w:spacing w:before="0" w:after="0" w:line="252" w:lineRule="auto"/>
        <w:rPr>
          <w:highlight w:val="yellow"/>
        </w:rPr>
      </w:pPr>
    </w:p>
    <w:p w14:paraId="0FD6345C" w14:textId="21C1D3E4" w:rsidR="00A37AC0" w:rsidRPr="00A37AC0" w:rsidRDefault="00A37AC0" w:rsidP="00A37AC0">
      <w:pPr>
        <w:pStyle w:val="ListParagraph"/>
        <w:numPr>
          <w:ilvl w:val="0"/>
          <w:numId w:val="40"/>
        </w:numPr>
        <w:spacing w:before="0" w:after="0" w:line="252" w:lineRule="auto"/>
      </w:pPr>
      <w:r w:rsidRPr="00A37AC0">
        <w:t>First Year Review – 4.0</w:t>
      </w:r>
    </w:p>
    <w:p w14:paraId="27A371C2" w14:textId="2E77D340" w:rsidR="00A37AC0" w:rsidRPr="00A37AC0" w:rsidRDefault="00A37AC0" w:rsidP="00A37AC0">
      <w:pPr>
        <w:pStyle w:val="ListParagraph"/>
        <w:numPr>
          <w:ilvl w:val="0"/>
          <w:numId w:val="40"/>
        </w:numPr>
        <w:spacing w:before="0" w:after="0" w:line="252" w:lineRule="auto"/>
      </w:pPr>
      <w:r w:rsidRPr="00A37AC0">
        <w:t xml:space="preserve">Second Year Review – 3.5 </w:t>
      </w:r>
    </w:p>
    <w:p w14:paraId="444FEC21" w14:textId="77777777" w:rsidR="00A37AC0" w:rsidRPr="00A37AC0" w:rsidRDefault="00A37AC0" w:rsidP="00A37AC0">
      <w:pPr>
        <w:pStyle w:val="ListParagraph"/>
        <w:numPr>
          <w:ilvl w:val="0"/>
          <w:numId w:val="40"/>
        </w:numPr>
        <w:spacing w:before="0" w:after="0" w:line="252" w:lineRule="auto"/>
      </w:pPr>
      <w:r w:rsidRPr="00A37AC0">
        <w:t xml:space="preserve">Third Year Review – 3.5 </w:t>
      </w:r>
    </w:p>
    <w:p w14:paraId="492280DC" w14:textId="77777777" w:rsidR="00A37AC0" w:rsidRPr="00A37AC0" w:rsidRDefault="00A37AC0" w:rsidP="00A37AC0">
      <w:pPr>
        <w:spacing w:before="0" w:after="0" w:line="252" w:lineRule="auto"/>
        <w:rPr>
          <w:highlight w:val="yellow"/>
        </w:rPr>
      </w:pPr>
    </w:p>
    <w:p w14:paraId="4BB64DB7" w14:textId="77777777" w:rsidR="00A37AC0" w:rsidRDefault="00A37AC0" w:rsidP="00A37AC0">
      <w:pPr>
        <w:spacing w:before="0" w:after="0" w:line="252" w:lineRule="auto"/>
      </w:pPr>
      <w:r w:rsidRPr="00A37AC0">
        <w:t>The patches are generally in good to excellent condition. The estimated patch life for this product is over five years.</w:t>
      </w:r>
      <w:r>
        <w:t xml:space="preserve"> </w:t>
      </w:r>
    </w:p>
    <w:p w14:paraId="52953B6E" w14:textId="77777777" w:rsidR="005C77A6" w:rsidRDefault="005C77A6" w:rsidP="008A4B67">
      <w:pPr>
        <w:spacing w:before="0" w:after="0"/>
        <w:rPr>
          <w:b/>
        </w:rPr>
      </w:pPr>
    </w:p>
    <w:p w14:paraId="2A741092" w14:textId="77777777" w:rsidR="00F87241" w:rsidRDefault="00F87241">
      <w:pPr>
        <w:spacing w:before="0" w:after="0" w:line="240" w:lineRule="auto"/>
        <w:rPr>
          <w:b/>
        </w:rPr>
      </w:pPr>
      <w:r>
        <w:rPr>
          <w:b/>
        </w:rPr>
        <w:br w:type="page"/>
      </w:r>
    </w:p>
    <w:p w14:paraId="4E947E23" w14:textId="789FEDD6" w:rsidR="00676684" w:rsidRDefault="00024551" w:rsidP="0017304B">
      <w:pPr>
        <w:pStyle w:val="Heading4"/>
      </w:pPr>
      <w:r w:rsidRPr="00024551">
        <w:lastRenderedPageBreak/>
        <w:t xml:space="preserve">94003 (B) </w:t>
      </w:r>
      <w:bookmarkStart w:id="125" w:name="_Hlk28859982"/>
      <w:r w:rsidR="007704D4" w:rsidRPr="00024551">
        <w:t>CE 700 HPC</w:t>
      </w:r>
      <w:bookmarkEnd w:id="125"/>
    </w:p>
    <w:p w14:paraId="4F920E3F" w14:textId="62DE6ACA" w:rsidR="006C7291" w:rsidRPr="006C7291" w:rsidRDefault="003E496F" w:rsidP="008A4B67">
      <w:pPr>
        <w:spacing w:before="0" w:after="0"/>
        <w:jc w:val="center"/>
        <w:rPr>
          <w:b/>
        </w:rPr>
      </w:pPr>
      <w:r w:rsidRPr="00EE3A13">
        <w:rPr>
          <w:noProof/>
        </w:rPr>
        <w:drawing>
          <wp:inline distT="0" distB="0" distL="0" distR="0" wp14:anchorId="09B3BF59" wp14:editId="560B0F91">
            <wp:extent cx="5943600" cy="2258060"/>
            <wp:effectExtent l="0" t="0" r="0" b="889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
                      <a:extLst>
                        <a:ext uri="{28A0092B-C50C-407E-A947-70E740481C1C}">
                          <a14:useLocalDpi xmlns:a14="http://schemas.microsoft.com/office/drawing/2010/main"/>
                        </a:ext>
                      </a:extLst>
                    </a:blip>
                    <a:srcRect/>
                    <a:stretch>
                      <a:fillRect/>
                    </a:stretch>
                  </pic:blipFill>
                  <pic:spPr bwMode="auto">
                    <a:xfrm>
                      <a:off x="0" y="0"/>
                      <a:ext cx="5943600" cy="2258060"/>
                    </a:xfrm>
                    <a:prstGeom prst="rect">
                      <a:avLst/>
                    </a:prstGeom>
                    <a:noFill/>
                    <a:ln>
                      <a:noFill/>
                    </a:ln>
                  </pic:spPr>
                </pic:pic>
              </a:graphicData>
            </a:graphic>
          </wp:inline>
        </w:drawing>
      </w:r>
    </w:p>
    <w:p w14:paraId="097087D2" w14:textId="3E99290C" w:rsidR="00024551" w:rsidRDefault="00CF61E3" w:rsidP="0058529B">
      <w:pPr>
        <w:pStyle w:val="Caption"/>
      </w:pPr>
      <w:bookmarkStart w:id="126" w:name="_Toc514245372"/>
      <w:bookmarkStart w:id="127" w:name="_Toc24975041"/>
      <w:bookmarkStart w:id="128" w:name="_Toc50447283"/>
      <w:bookmarkStart w:id="129" w:name="_Toc50447901"/>
      <w:r>
        <w:t xml:space="preserve">Figure </w:t>
      </w:r>
      <w:r w:rsidR="007968FD">
        <w:t>4</w:t>
      </w:r>
      <w:r>
        <w:t>.</w:t>
      </w:r>
      <w:r w:rsidR="00394930">
        <w:t>11</w:t>
      </w:r>
      <w:r w:rsidR="00537AA1">
        <w:t xml:space="preserve"> Patch L</w:t>
      </w:r>
      <w:r w:rsidR="00024551">
        <w:t>ayout for Cell 94003 (B)</w:t>
      </w:r>
      <w:r w:rsidR="00674EE3" w:rsidRPr="00674EE3">
        <w:t xml:space="preserve"> </w:t>
      </w:r>
      <w:r w:rsidR="00674EE3" w:rsidRPr="00124E62">
        <w:t>– Western Material and Design, CE 700 HPC</w:t>
      </w:r>
      <w:bookmarkEnd w:id="126"/>
      <w:bookmarkEnd w:id="127"/>
      <w:bookmarkEnd w:id="128"/>
      <w:bookmarkEnd w:id="129"/>
    </w:p>
    <w:p w14:paraId="47A7A97A" w14:textId="77777777" w:rsidR="008A4B67" w:rsidRDefault="008A4B67" w:rsidP="008A4B67">
      <w:pPr>
        <w:spacing w:before="0" w:after="0"/>
      </w:pPr>
    </w:p>
    <w:p w14:paraId="74A8FB3E" w14:textId="53D5E5FB" w:rsidR="007704D4" w:rsidRDefault="006C7291" w:rsidP="008A4B67">
      <w:pPr>
        <w:spacing w:before="0" w:after="0"/>
      </w:pPr>
      <w:r>
        <w:t xml:space="preserve">The passing lane was sand blasted </w:t>
      </w:r>
      <w:proofErr w:type="gramStart"/>
      <w:r>
        <w:t>with the exception of</w:t>
      </w:r>
      <w:proofErr w:type="gramEnd"/>
      <w:r>
        <w:t xml:space="preserve"> the FL and WP repairs</w:t>
      </w:r>
      <w:r w:rsidR="00A330B6">
        <w:t xml:space="preserve">. </w:t>
      </w:r>
      <w:r>
        <w:t>The driving lane for the WP repair was sand blasted</w:t>
      </w:r>
      <w:r w:rsidR="00A330B6">
        <w:t xml:space="preserve">. </w:t>
      </w:r>
      <w:r>
        <w:t xml:space="preserve">CE 700 HPC </w:t>
      </w:r>
      <w:r w:rsidR="007704D4">
        <w:t xml:space="preserve">is a </w:t>
      </w:r>
      <w:r w:rsidR="00934CB6">
        <w:t>3-part</w:t>
      </w:r>
      <w:r w:rsidR="007704D4">
        <w:t xml:space="preserve"> system. Before mixing</w:t>
      </w:r>
      <w:r w:rsidR="00934CB6">
        <w:t>,</w:t>
      </w:r>
      <w:r w:rsidR="007704D4">
        <w:t xml:space="preserve"> the material was heated to approximately 70 to 80 degrees Fahrenheit. Part A (</w:t>
      </w:r>
      <w:r w:rsidR="00934CB6">
        <w:t xml:space="preserve">liquid polymer, </w:t>
      </w:r>
      <w:r w:rsidR="007704D4">
        <w:t>4 gallons) and Part B (</w:t>
      </w:r>
      <w:r w:rsidR="00934CB6">
        <w:t xml:space="preserve">liquid polymer, </w:t>
      </w:r>
      <w:r w:rsidR="007704D4">
        <w:t>4 gallons) are poured into the mixer and mixed for approximately 3 minutes</w:t>
      </w:r>
      <w:r w:rsidR="00934CB6">
        <w:t>.</w:t>
      </w:r>
      <w:r w:rsidR="007704D4">
        <w:t xml:space="preserve"> </w:t>
      </w:r>
      <w:r w:rsidR="00934CB6">
        <w:t>T</w:t>
      </w:r>
      <w:r w:rsidR="007704D4">
        <w:t>hen Part C (aggregate, 12</w:t>
      </w:r>
      <w:r w:rsidR="00934CB6">
        <w:t xml:space="preserve"> 50-pound</w:t>
      </w:r>
      <w:r w:rsidR="007704D4">
        <w:t xml:space="preserve"> bags) </w:t>
      </w:r>
      <w:r w:rsidR="00934CB6">
        <w:t>wa</w:t>
      </w:r>
      <w:r w:rsidR="007704D4">
        <w:t>s added. The supplier utilized their own mixer which was a “screw” type mixer. The mixer attached to the front of a skid steer and was used to mix as well as place the concrete in the patches. The material is finished with traditional concrete tools. Aggregate was broadcast onto the surface for added slip resistance. Cardboard was used to re-establish joints. The patches were not pre-wetted and were not cured.</w:t>
      </w:r>
    </w:p>
    <w:p w14:paraId="061D8AC2" w14:textId="77777777" w:rsidR="008A4B67" w:rsidRPr="006211C8" w:rsidRDefault="008A4B67" w:rsidP="008A4B67">
      <w:pPr>
        <w:spacing w:before="0" w:after="0"/>
        <w:rPr>
          <w:rFonts w:eastAsiaTheme="majorEastAsia" w:cstheme="majorBidi"/>
          <w:b/>
          <w:bCs/>
          <w:szCs w:val="16"/>
        </w:rPr>
      </w:pPr>
    </w:p>
    <w:p w14:paraId="5424EDB7" w14:textId="196B7626" w:rsidR="00A37AC0" w:rsidRPr="00A37AC0" w:rsidRDefault="00A37AC0" w:rsidP="00A37AC0">
      <w:pPr>
        <w:spacing w:before="0" w:after="0" w:line="252" w:lineRule="auto"/>
        <w:rPr>
          <w:highlight w:val="yellow"/>
        </w:rPr>
      </w:pPr>
      <w:r w:rsidRPr="00975FE6">
        <w:t xml:space="preserve">Over the last three years, the patches have </w:t>
      </w:r>
      <w:r w:rsidR="00975FE6" w:rsidRPr="00975FE6">
        <w:t xml:space="preserve">not </w:t>
      </w:r>
      <w:r w:rsidRPr="00975FE6">
        <w:t xml:space="preserve">developed </w:t>
      </w:r>
      <w:r w:rsidR="00975FE6" w:rsidRPr="00975FE6">
        <w:t>any distresses</w:t>
      </w:r>
      <w:r w:rsidRPr="00975FE6">
        <w:t xml:space="preserve">. </w:t>
      </w:r>
      <w:r w:rsidRPr="00A37AC0">
        <w:t xml:space="preserve">The average patch rating for Cell 94003(B) during each annual review are listed below. </w:t>
      </w:r>
    </w:p>
    <w:p w14:paraId="27C06D08" w14:textId="77777777" w:rsidR="00A37AC0" w:rsidRPr="00A37AC0" w:rsidRDefault="00A37AC0" w:rsidP="00A37AC0">
      <w:pPr>
        <w:spacing w:before="0" w:after="0" w:line="252" w:lineRule="auto"/>
        <w:rPr>
          <w:highlight w:val="yellow"/>
        </w:rPr>
      </w:pPr>
    </w:p>
    <w:p w14:paraId="1C23A6CC" w14:textId="3EFA0093" w:rsidR="00A37AC0" w:rsidRPr="00A37AC0" w:rsidRDefault="00A37AC0" w:rsidP="00A37AC0">
      <w:pPr>
        <w:pStyle w:val="ListParagraph"/>
        <w:numPr>
          <w:ilvl w:val="0"/>
          <w:numId w:val="40"/>
        </w:numPr>
        <w:spacing w:before="0" w:after="0" w:line="252" w:lineRule="auto"/>
      </w:pPr>
      <w:r w:rsidRPr="00A37AC0">
        <w:t>First Year Review – 4.0</w:t>
      </w:r>
    </w:p>
    <w:p w14:paraId="1EC2A040" w14:textId="2329B593" w:rsidR="00A37AC0" w:rsidRPr="00A37AC0" w:rsidRDefault="00A37AC0" w:rsidP="00A37AC0">
      <w:pPr>
        <w:pStyle w:val="ListParagraph"/>
        <w:numPr>
          <w:ilvl w:val="0"/>
          <w:numId w:val="40"/>
        </w:numPr>
        <w:spacing w:before="0" w:after="0" w:line="252" w:lineRule="auto"/>
      </w:pPr>
      <w:r w:rsidRPr="00A37AC0">
        <w:t xml:space="preserve">Second Year Review – 4.0 </w:t>
      </w:r>
    </w:p>
    <w:p w14:paraId="2B8A7D4F" w14:textId="10CD68F9" w:rsidR="00A37AC0" w:rsidRPr="00A37AC0" w:rsidRDefault="00A37AC0" w:rsidP="00A37AC0">
      <w:pPr>
        <w:pStyle w:val="ListParagraph"/>
        <w:numPr>
          <w:ilvl w:val="0"/>
          <w:numId w:val="40"/>
        </w:numPr>
        <w:spacing w:before="0" w:after="0" w:line="252" w:lineRule="auto"/>
      </w:pPr>
      <w:r w:rsidRPr="00A37AC0">
        <w:t xml:space="preserve">Third Year Review – 4.0 </w:t>
      </w:r>
    </w:p>
    <w:p w14:paraId="7AF6132B" w14:textId="77777777" w:rsidR="00A37AC0" w:rsidRPr="00A37AC0" w:rsidRDefault="00A37AC0" w:rsidP="00A37AC0">
      <w:pPr>
        <w:spacing w:before="0" w:after="0" w:line="252" w:lineRule="auto"/>
      </w:pPr>
    </w:p>
    <w:p w14:paraId="4D4A3FCC" w14:textId="3B8082DB" w:rsidR="00A37AC0" w:rsidRDefault="00A37AC0" w:rsidP="00A37AC0">
      <w:pPr>
        <w:spacing w:before="0" w:after="0" w:line="252" w:lineRule="auto"/>
      </w:pPr>
      <w:r w:rsidRPr="00A37AC0">
        <w:t>The patches are in excellent condition. The estimated patch life for this product is over five years.</w:t>
      </w:r>
      <w:r>
        <w:t xml:space="preserve"> </w:t>
      </w:r>
    </w:p>
    <w:p w14:paraId="691F8656" w14:textId="4676F2FE" w:rsidR="00F60805" w:rsidRDefault="00F60805">
      <w:pPr>
        <w:spacing w:before="0" w:after="0" w:line="240" w:lineRule="auto"/>
        <w:rPr>
          <w:rFonts w:eastAsiaTheme="majorEastAsia" w:cstheme="majorBidi"/>
          <w:b/>
          <w:bCs/>
          <w:szCs w:val="28"/>
        </w:rPr>
      </w:pPr>
    </w:p>
    <w:p w14:paraId="63E18A26" w14:textId="71A59895" w:rsidR="00011600" w:rsidRDefault="00011600">
      <w:pPr>
        <w:spacing w:before="0" w:after="0" w:line="240" w:lineRule="auto"/>
        <w:rPr>
          <w:rFonts w:eastAsiaTheme="majorEastAsia" w:cstheme="majorBidi"/>
          <w:b/>
          <w:bCs/>
          <w:sz w:val="24"/>
          <w:szCs w:val="28"/>
        </w:rPr>
      </w:pPr>
      <w:r>
        <w:rPr>
          <w:rFonts w:eastAsiaTheme="majorEastAsia" w:cstheme="majorBidi"/>
          <w:b/>
          <w:bCs/>
          <w:sz w:val="24"/>
          <w:szCs w:val="28"/>
        </w:rPr>
        <w:br w:type="page"/>
      </w:r>
    </w:p>
    <w:p w14:paraId="17B4F708" w14:textId="0D242D32" w:rsidR="006211C8" w:rsidRPr="0017304B" w:rsidRDefault="00DD3F29" w:rsidP="0017304B">
      <w:pPr>
        <w:pStyle w:val="Heading3"/>
      </w:pPr>
      <w:bookmarkStart w:id="130" w:name="_Toc55237809"/>
      <w:r w:rsidRPr="006211C8">
        <w:lastRenderedPageBreak/>
        <w:t xml:space="preserve">Cell 94004 – </w:t>
      </w:r>
      <w:bookmarkStart w:id="131" w:name="_Hlk28860033"/>
      <w:r w:rsidRPr="006211C8">
        <w:t xml:space="preserve">D.S. Brown, </w:t>
      </w:r>
      <w:proofErr w:type="spellStart"/>
      <w:r w:rsidRPr="006211C8">
        <w:t>PaveSaver</w:t>
      </w:r>
      <w:proofErr w:type="spellEnd"/>
      <w:r w:rsidRPr="006211C8">
        <w:t xml:space="preserve"> Polymeric Concrete Patch</w:t>
      </w:r>
      <w:r w:rsidR="00DC47B4" w:rsidRPr="006211C8">
        <w:t xml:space="preserve"> </w:t>
      </w:r>
      <w:bookmarkEnd w:id="131"/>
      <w:r w:rsidR="00DC47B4" w:rsidRPr="006211C8">
        <w:t xml:space="preserve">and </w:t>
      </w:r>
      <w:bookmarkStart w:id="132" w:name="_Hlk28860042"/>
      <w:proofErr w:type="spellStart"/>
      <w:r w:rsidR="00DC47B4" w:rsidRPr="006211C8">
        <w:t>Crafco</w:t>
      </w:r>
      <w:proofErr w:type="spellEnd"/>
      <w:r w:rsidR="00DC47B4" w:rsidRPr="006211C8">
        <w:t>, HP Concrete Cold Patch</w:t>
      </w:r>
      <w:bookmarkEnd w:id="132"/>
      <w:bookmarkEnd w:id="130"/>
    </w:p>
    <w:p w14:paraId="5454B836" w14:textId="20EF4EF6" w:rsidR="00DC47B4" w:rsidRDefault="00DC47B4" w:rsidP="0017304B">
      <w:pPr>
        <w:pStyle w:val="Heading4"/>
      </w:pPr>
      <w:r>
        <w:t xml:space="preserve">94004 (A) – </w:t>
      </w:r>
      <w:proofErr w:type="spellStart"/>
      <w:r>
        <w:t>PaveSaver</w:t>
      </w:r>
      <w:proofErr w:type="spellEnd"/>
      <w:r>
        <w:t xml:space="preserve"> Polymeric Concrete Patch</w:t>
      </w:r>
    </w:p>
    <w:p w14:paraId="17C99AA6" w14:textId="7E3CFD59" w:rsidR="00DD3F29" w:rsidRDefault="00DC47B4" w:rsidP="008A4B67">
      <w:pPr>
        <w:spacing w:before="0" w:after="0"/>
        <w:jc w:val="center"/>
        <w:rPr>
          <w:rFonts w:eastAsiaTheme="majorEastAsia" w:cstheme="majorBidi"/>
          <w:b/>
          <w:bCs/>
          <w:szCs w:val="28"/>
        </w:rPr>
      </w:pPr>
      <w:r>
        <w:rPr>
          <w:rFonts w:eastAsiaTheme="majorEastAsia" w:cstheme="majorBidi"/>
          <w:b/>
          <w:bCs/>
          <w:noProof/>
          <w:szCs w:val="28"/>
        </w:rPr>
        <w:drawing>
          <wp:inline distT="0" distB="0" distL="0" distR="0" wp14:anchorId="6A886CA1" wp14:editId="57B2B7AB">
            <wp:extent cx="5944235" cy="2362200"/>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944235" cy="2362200"/>
                    </a:xfrm>
                    <a:prstGeom prst="rect">
                      <a:avLst/>
                    </a:prstGeom>
                    <a:noFill/>
                  </pic:spPr>
                </pic:pic>
              </a:graphicData>
            </a:graphic>
          </wp:inline>
        </w:drawing>
      </w:r>
    </w:p>
    <w:p w14:paraId="0D35D4FF" w14:textId="5D713230" w:rsidR="00024551" w:rsidRDefault="00CF61E3" w:rsidP="0058529B">
      <w:pPr>
        <w:pStyle w:val="Caption"/>
      </w:pPr>
      <w:bookmarkStart w:id="133" w:name="_Toc514245373"/>
      <w:bookmarkStart w:id="134" w:name="_Toc24975042"/>
      <w:bookmarkStart w:id="135" w:name="_Toc50447284"/>
      <w:bookmarkStart w:id="136" w:name="_Toc50447902"/>
      <w:r>
        <w:t xml:space="preserve">Figure </w:t>
      </w:r>
      <w:r w:rsidR="007968FD">
        <w:t>4</w:t>
      </w:r>
      <w:r>
        <w:t>.</w:t>
      </w:r>
      <w:r w:rsidR="00394930">
        <w:t>12</w:t>
      </w:r>
      <w:r w:rsidR="00024551">
        <w:t xml:space="preserve"> Patch </w:t>
      </w:r>
      <w:r w:rsidR="00537AA1">
        <w:t>L</w:t>
      </w:r>
      <w:r w:rsidR="00024551">
        <w:t xml:space="preserve">ayout for Cell </w:t>
      </w:r>
      <w:r w:rsidR="00674EE3" w:rsidRPr="00124E62">
        <w:t>94004</w:t>
      </w:r>
      <w:r w:rsidR="00DC47B4">
        <w:t xml:space="preserve"> (A)</w:t>
      </w:r>
      <w:r w:rsidR="00674EE3" w:rsidRPr="00124E62">
        <w:t xml:space="preserve"> – D.S. Brown, </w:t>
      </w:r>
      <w:proofErr w:type="spellStart"/>
      <w:r w:rsidR="00674EE3" w:rsidRPr="00124E62">
        <w:t>PaveSaver</w:t>
      </w:r>
      <w:proofErr w:type="spellEnd"/>
      <w:r w:rsidR="00674EE3" w:rsidRPr="00124E62">
        <w:t xml:space="preserve"> Polymeric Concrete Patch</w:t>
      </w:r>
      <w:bookmarkEnd w:id="133"/>
      <w:bookmarkEnd w:id="134"/>
      <w:bookmarkEnd w:id="135"/>
      <w:bookmarkEnd w:id="136"/>
    </w:p>
    <w:p w14:paraId="3660FB5C" w14:textId="77777777" w:rsidR="008A4B67" w:rsidRPr="00094343" w:rsidRDefault="008A4B67" w:rsidP="008A4B67">
      <w:pPr>
        <w:spacing w:before="0" w:after="0"/>
        <w:rPr>
          <w:sz w:val="16"/>
          <w:szCs w:val="16"/>
        </w:rPr>
      </w:pPr>
    </w:p>
    <w:p w14:paraId="15E16A4D" w14:textId="77777777" w:rsidR="00011600" w:rsidRDefault="00DD3F29" w:rsidP="008A4B67">
      <w:pPr>
        <w:spacing w:before="0" w:after="0"/>
      </w:pPr>
      <w:r>
        <w:t>The driving lane was sand blasted for all repairs</w:t>
      </w:r>
      <w:r w:rsidR="005A7D33">
        <w:t xml:space="preserve"> while the passing lane was sand blasted only for the CL and ML repairs</w:t>
      </w:r>
      <w:r w:rsidR="00A330B6">
        <w:t xml:space="preserve">. </w:t>
      </w:r>
      <w:proofErr w:type="spellStart"/>
      <w:r>
        <w:t>PaveSaver</w:t>
      </w:r>
      <w:proofErr w:type="spellEnd"/>
      <w:r>
        <w:t xml:space="preserve"> Polymeric Concrete Patch is a </w:t>
      </w:r>
      <w:r w:rsidR="00F60805">
        <w:t>3-part</w:t>
      </w:r>
      <w:r>
        <w:t xml:space="preserve"> system. Part A (</w:t>
      </w:r>
      <w:r w:rsidR="00F60805">
        <w:t>1-gallon</w:t>
      </w:r>
      <w:r>
        <w:t xml:space="preserve"> gray liquid) and Part B (</w:t>
      </w:r>
      <w:r w:rsidR="00934CB6">
        <w:t>1-gallon</w:t>
      </w:r>
      <w:r>
        <w:t xml:space="preserve"> clear liquid) were poured into a </w:t>
      </w:r>
      <w:r w:rsidR="00934CB6">
        <w:t>5-gallon</w:t>
      </w:r>
      <w:r>
        <w:t xml:space="preserve"> bucket and mixed with a drill mixer with a paddle attachment for 3 minutes. </w:t>
      </w:r>
      <w:r w:rsidR="00DC47B4">
        <w:t>T</w:t>
      </w:r>
      <w:r>
        <w:t>he paddle mixer was placed towards the bottom of the bucket</w:t>
      </w:r>
      <w:r w:rsidR="00DC47B4" w:rsidRPr="00DC47B4">
        <w:t xml:space="preserve"> </w:t>
      </w:r>
      <w:r w:rsidR="00DC47B4">
        <w:t>to minimize the introduction of air into the mixture</w:t>
      </w:r>
      <w:r>
        <w:t>. Part C (aggregate</w:t>
      </w:r>
      <w:r w:rsidR="00934CB6">
        <w:t>,</w:t>
      </w:r>
      <w:r>
        <w:t xml:space="preserve"> 2</w:t>
      </w:r>
      <w:r w:rsidR="00934CB6">
        <w:t xml:space="preserve"> 50-pound</w:t>
      </w:r>
      <w:r>
        <w:t xml:space="preserve"> bags) was then placed into the bucket while mixing continued until the desired consistency was achieved. The material was poured from the bucket into the patch. The material </w:t>
      </w:r>
      <w:r w:rsidR="00934CB6">
        <w:t>was</w:t>
      </w:r>
      <w:r>
        <w:t xml:space="preserve"> finished with traditional concrete tools. Cardboard was used to re-establish joints. The patches were not pre-wetted and were not cured.</w:t>
      </w:r>
      <w:r w:rsidR="009F36DC">
        <w:t xml:space="preserve"> </w:t>
      </w:r>
    </w:p>
    <w:p w14:paraId="3D7D1653" w14:textId="77777777" w:rsidR="00011600" w:rsidRDefault="00011600" w:rsidP="008A4B67">
      <w:pPr>
        <w:spacing w:before="0" w:after="0"/>
      </w:pPr>
    </w:p>
    <w:p w14:paraId="347E5398" w14:textId="42D97891" w:rsidR="00A37AC0" w:rsidRPr="00975FE6" w:rsidRDefault="00A37AC0" w:rsidP="00A37AC0">
      <w:pPr>
        <w:spacing w:before="0" w:after="0" w:line="252" w:lineRule="auto"/>
      </w:pPr>
      <w:r w:rsidRPr="00975FE6">
        <w:t xml:space="preserve">Over the last three years, the patches have developed </w:t>
      </w:r>
      <w:r w:rsidR="00975FE6" w:rsidRPr="00975FE6">
        <w:t xml:space="preserve">some </w:t>
      </w:r>
      <w:r w:rsidRPr="00975FE6">
        <w:t>shrinkage cracks and linear cracks. The average patch rating for Cell 9400</w:t>
      </w:r>
      <w:r w:rsidR="00975FE6" w:rsidRPr="00975FE6">
        <w:t>4(A)</w:t>
      </w:r>
      <w:r w:rsidRPr="00975FE6">
        <w:t xml:space="preserve"> during each annual review are listed below. </w:t>
      </w:r>
    </w:p>
    <w:p w14:paraId="6D59C9EE" w14:textId="77777777" w:rsidR="00A37AC0" w:rsidRPr="00A37AC0" w:rsidRDefault="00A37AC0" w:rsidP="00A37AC0">
      <w:pPr>
        <w:spacing w:before="0" w:after="0" w:line="252" w:lineRule="auto"/>
        <w:rPr>
          <w:highlight w:val="yellow"/>
        </w:rPr>
      </w:pPr>
    </w:p>
    <w:p w14:paraId="28A495E4" w14:textId="5F5F2649" w:rsidR="00A37AC0" w:rsidRPr="00A0106E" w:rsidRDefault="00A37AC0" w:rsidP="00A37AC0">
      <w:pPr>
        <w:pStyle w:val="ListParagraph"/>
        <w:numPr>
          <w:ilvl w:val="0"/>
          <w:numId w:val="40"/>
        </w:numPr>
        <w:spacing w:before="0" w:after="0" w:line="252" w:lineRule="auto"/>
      </w:pPr>
      <w:r w:rsidRPr="00A0106E">
        <w:t xml:space="preserve">First Year Review – </w:t>
      </w:r>
      <w:r w:rsidR="00A0106E" w:rsidRPr="00A0106E">
        <w:t>4.0</w:t>
      </w:r>
    </w:p>
    <w:p w14:paraId="4D170AFE" w14:textId="790FE9F7" w:rsidR="00A37AC0" w:rsidRPr="00A0106E" w:rsidRDefault="00A37AC0" w:rsidP="00A37AC0">
      <w:pPr>
        <w:pStyle w:val="ListParagraph"/>
        <w:numPr>
          <w:ilvl w:val="0"/>
          <w:numId w:val="40"/>
        </w:numPr>
        <w:spacing w:before="0" w:after="0" w:line="252" w:lineRule="auto"/>
      </w:pPr>
      <w:r w:rsidRPr="00A0106E">
        <w:t>Second Year Review – 3.</w:t>
      </w:r>
      <w:r w:rsidR="00A0106E" w:rsidRPr="00A0106E">
        <w:t>6</w:t>
      </w:r>
      <w:r w:rsidRPr="00A0106E">
        <w:t xml:space="preserve"> </w:t>
      </w:r>
    </w:p>
    <w:p w14:paraId="080D90D6" w14:textId="0B53B5F5" w:rsidR="00A37AC0" w:rsidRPr="00A0106E" w:rsidRDefault="00A37AC0" w:rsidP="00A37AC0">
      <w:pPr>
        <w:pStyle w:val="ListParagraph"/>
        <w:numPr>
          <w:ilvl w:val="0"/>
          <w:numId w:val="40"/>
        </w:numPr>
        <w:spacing w:before="0" w:after="0" w:line="252" w:lineRule="auto"/>
      </w:pPr>
      <w:r w:rsidRPr="00A0106E">
        <w:t>Third Year Review – 3.</w:t>
      </w:r>
      <w:r w:rsidR="00A0106E" w:rsidRPr="00A0106E">
        <w:t>4</w:t>
      </w:r>
      <w:r w:rsidRPr="00A0106E">
        <w:t xml:space="preserve"> </w:t>
      </w:r>
    </w:p>
    <w:p w14:paraId="0B7A1E10" w14:textId="77777777" w:rsidR="00A37AC0" w:rsidRPr="00A0106E" w:rsidRDefault="00A37AC0" w:rsidP="00A37AC0">
      <w:pPr>
        <w:spacing w:before="0" w:after="0" w:line="252" w:lineRule="auto"/>
      </w:pPr>
    </w:p>
    <w:p w14:paraId="66E007C1" w14:textId="77777777" w:rsidR="00A37AC0" w:rsidRDefault="00A37AC0" w:rsidP="00A37AC0">
      <w:pPr>
        <w:spacing w:before="0" w:after="0" w:line="252" w:lineRule="auto"/>
      </w:pPr>
      <w:r w:rsidRPr="00A0106E">
        <w:t>The patches are generally in good to excellent condition. The estimated patch life for this product is over five years.</w:t>
      </w:r>
      <w:r>
        <w:t xml:space="preserve"> </w:t>
      </w:r>
    </w:p>
    <w:p w14:paraId="3757318F" w14:textId="03B7CE97" w:rsidR="00DD3F29" w:rsidRDefault="009F36DC" w:rsidP="008A4B67">
      <w:pPr>
        <w:spacing w:before="0" w:after="0"/>
      </w:pPr>
      <w:r>
        <w:t xml:space="preserve"> </w:t>
      </w:r>
    </w:p>
    <w:p w14:paraId="1EA97EE5" w14:textId="77777777" w:rsidR="00011600" w:rsidRDefault="00011600">
      <w:pPr>
        <w:spacing w:before="0" w:after="0" w:line="240" w:lineRule="auto"/>
        <w:rPr>
          <w:rFonts w:eastAsiaTheme="majorEastAsia" w:cstheme="majorBidi"/>
          <w:b/>
          <w:bCs/>
          <w:szCs w:val="28"/>
        </w:rPr>
      </w:pPr>
    </w:p>
    <w:p w14:paraId="5A6A445F" w14:textId="77777777" w:rsidR="00273C5F" w:rsidRDefault="00273C5F">
      <w:pPr>
        <w:spacing w:before="0" w:after="0" w:line="240" w:lineRule="auto"/>
        <w:rPr>
          <w:rFonts w:eastAsiaTheme="majorEastAsia" w:cstheme="majorBidi"/>
          <w:b/>
          <w:bCs/>
          <w:szCs w:val="28"/>
        </w:rPr>
      </w:pPr>
      <w:r>
        <w:rPr>
          <w:rFonts w:eastAsiaTheme="majorEastAsia" w:cstheme="majorBidi"/>
          <w:b/>
          <w:bCs/>
          <w:szCs w:val="28"/>
        </w:rPr>
        <w:br w:type="page"/>
      </w:r>
    </w:p>
    <w:p w14:paraId="531340B6" w14:textId="10D1C474" w:rsidR="00DC47B4" w:rsidRDefault="00DC47B4" w:rsidP="0017304B">
      <w:pPr>
        <w:pStyle w:val="Heading4"/>
      </w:pPr>
      <w:r>
        <w:lastRenderedPageBreak/>
        <w:t xml:space="preserve">94004 (B) – </w:t>
      </w:r>
      <w:proofErr w:type="spellStart"/>
      <w:r>
        <w:t>Crafco</w:t>
      </w:r>
      <w:proofErr w:type="spellEnd"/>
      <w:r>
        <w:t>, HP Concrete Cold Patch</w:t>
      </w:r>
    </w:p>
    <w:p w14:paraId="24A66E92" w14:textId="5B847A04" w:rsidR="00DC47B4" w:rsidRDefault="00C963AC" w:rsidP="00DC47B4">
      <w:pPr>
        <w:spacing w:before="0" w:after="0"/>
        <w:jc w:val="center"/>
        <w:rPr>
          <w:rFonts w:eastAsiaTheme="majorEastAsia" w:cstheme="majorBidi"/>
          <w:b/>
          <w:bCs/>
          <w:szCs w:val="28"/>
        </w:rPr>
      </w:pPr>
      <w:r>
        <w:rPr>
          <w:rFonts w:eastAsiaTheme="majorEastAsia" w:cstheme="majorBidi"/>
          <w:b/>
          <w:bCs/>
          <w:noProof/>
          <w:szCs w:val="28"/>
        </w:rPr>
        <w:drawing>
          <wp:inline distT="0" distB="0" distL="0" distR="0" wp14:anchorId="1264E7F6" wp14:editId="66DA3086">
            <wp:extent cx="5944235" cy="2362200"/>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944235" cy="2362200"/>
                    </a:xfrm>
                    <a:prstGeom prst="rect">
                      <a:avLst/>
                    </a:prstGeom>
                    <a:noFill/>
                  </pic:spPr>
                </pic:pic>
              </a:graphicData>
            </a:graphic>
          </wp:inline>
        </w:drawing>
      </w:r>
    </w:p>
    <w:p w14:paraId="1FEC9276" w14:textId="1393249D" w:rsidR="00DC47B4" w:rsidRDefault="00DC47B4" w:rsidP="0058529B">
      <w:pPr>
        <w:pStyle w:val="Caption"/>
      </w:pPr>
      <w:bookmarkStart w:id="137" w:name="_Toc50447285"/>
      <w:bookmarkStart w:id="138" w:name="_Toc50447903"/>
      <w:r>
        <w:t xml:space="preserve">Figure </w:t>
      </w:r>
      <w:r w:rsidR="00A918D2">
        <w:t>4</w:t>
      </w:r>
      <w:r>
        <w:t>.</w:t>
      </w:r>
      <w:r w:rsidR="00394930">
        <w:t>13</w:t>
      </w:r>
      <w:r>
        <w:t xml:space="preserve"> Patch Layout for Cell </w:t>
      </w:r>
      <w:r w:rsidRPr="00124E62">
        <w:t>94004</w:t>
      </w:r>
      <w:r>
        <w:t xml:space="preserve"> (B)</w:t>
      </w:r>
      <w:r w:rsidRPr="00124E62">
        <w:t xml:space="preserve"> – </w:t>
      </w:r>
      <w:proofErr w:type="spellStart"/>
      <w:r>
        <w:t>Crafco</w:t>
      </w:r>
      <w:proofErr w:type="spellEnd"/>
      <w:r>
        <w:t>, HP Concrete Cold Patch</w:t>
      </w:r>
      <w:bookmarkEnd w:id="137"/>
      <w:bookmarkEnd w:id="138"/>
    </w:p>
    <w:p w14:paraId="51BB6DEA" w14:textId="77777777" w:rsidR="00DC47B4" w:rsidRPr="00094343" w:rsidRDefault="00DC47B4" w:rsidP="00DC47B4">
      <w:pPr>
        <w:spacing w:before="0" w:after="0"/>
        <w:rPr>
          <w:sz w:val="16"/>
          <w:szCs w:val="16"/>
        </w:rPr>
      </w:pPr>
    </w:p>
    <w:p w14:paraId="23F830AF" w14:textId="7966CDBD" w:rsidR="006211C8" w:rsidRDefault="00DC47B4" w:rsidP="00DC47B4">
      <w:pPr>
        <w:spacing w:before="0" w:after="0"/>
      </w:pPr>
      <w:r>
        <w:t xml:space="preserve">The WP, passing lane FL, and about half of the driving lane FL repairs were patched with the </w:t>
      </w:r>
      <w:proofErr w:type="spellStart"/>
      <w:r>
        <w:t>Crafco</w:t>
      </w:r>
      <w:proofErr w:type="spellEnd"/>
      <w:r>
        <w:t xml:space="preserve">, HP Concrete Cold Patch, due to a lack of </w:t>
      </w:r>
      <w:proofErr w:type="spellStart"/>
      <w:r>
        <w:t>PaveSaver</w:t>
      </w:r>
      <w:proofErr w:type="spellEnd"/>
      <w:r>
        <w:t xml:space="preserve"> materials. </w:t>
      </w:r>
      <w:r w:rsidR="00C963AC">
        <w:t xml:space="preserve">The HP Concrete Cold Patch material was placed similarly to the procedure described for Cell 94009. </w:t>
      </w:r>
      <w:r>
        <w:t xml:space="preserve"> </w:t>
      </w:r>
    </w:p>
    <w:p w14:paraId="77EFB528" w14:textId="4205B625" w:rsidR="00011600" w:rsidRDefault="00011600" w:rsidP="00DC47B4">
      <w:pPr>
        <w:spacing w:before="0" w:after="0"/>
      </w:pPr>
    </w:p>
    <w:p w14:paraId="0B0348CA" w14:textId="6EE9055E" w:rsidR="00A37AC0" w:rsidRDefault="00A0106E" w:rsidP="00A37AC0">
      <w:pPr>
        <w:spacing w:before="0" w:after="0" w:line="252" w:lineRule="auto"/>
      </w:pPr>
      <w:r>
        <w:t xml:space="preserve">The patch condition summary is discussed in the Cell 94009 section of this report. </w:t>
      </w:r>
    </w:p>
    <w:p w14:paraId="70297198" w14:textId="77777777" w:rsidR="00011600" w:rsidRDefault="00011600" w:rsidP="00DC47B4">
      <w:pPr>
        <w:spacing w:before="0" w:after="0"/>
      </w:pPr>
    </w:p>
    <w:p w14:paraId="31B83C92" w14:textId="099ADB37" w:rsidR="00011600" w:rsidRDefault="00011600">
      <w:pPr>
        <w:spacing w:before="0" w:after="0" w:line="240" w:lineRule="auto"/>
        <w:rPr>
          <w:rFonts w:eastAsiaTheme="majorEastAsia" w:cstheme="majorBidi"/>
          <w:b/>
          <w:sz w:val="24"/>
          <w:szCs w:val="28"/>
        </w:rPr>
      </w:pPr>
      <w:r>
        <w:rPr>
          <w:rFonts w:eastAsiaTheme="majorEastAsia" w:cstheme="majorBidi"/>
          <w:b/>
          <w:sz w:val="24"/>
          <w:szCs w:val="28"/>
        </w:rPr>
        <w:br w:type="page"/>
      </w:r>
    </w:p>
    <w:p w14:paraId="00C694E4" w14:textId="2F4B80B3" w:rsidR="00674EE3" w:rsidRPr="006211C8" w:rsidRDefault="00674EE3" w:rsidP="0017304B">
      <w:pPr>
        <w:pStyle w:val="Heading3"/>
      </w:pPr>
      <w:bookmarkStart w:id="139" w:name="_Toc55237810"/>
      <w:r w:rsidRPr="006211C8">
        <w:lastRenderedPageBreak/>
        <w:t>Cell 94005</w:t>
      </w:r>
      <w:r w:rsidR="009F36DC" w:rsidRPr="006211C8">
        <w:t xml:space="preserve"> – </w:t>
      </w:r>
      <w:bookmarkStart w:id="140" w:name="_Hlk28860057"/>
      <w:r w:rsidR="00553873">
        <w:t xml:space="preserve">Willamette Valley Company, </w:t>
      </w:r>
      <w:proofErr w:type="spellStart"/>
      <w:r w:rsidR="009F36DC" w:rsidRPr="006211C8">
        <w:t>FastPatch</w:t>
      </w:r>
      <w:proofErr w:type="spellEnd"/>
      <w:r w:rsidR="009F36DC" w:rsidRPr="006211C8">
        <w:t xml:space="preserve"> DPR</w:t>
      </w:r>
      <w:bookmarkEnd w:id="139"/>
      <w:r w:rsidR="009F36DC" w:rsidRPr="006211C8">
        <w:t xml:space="preserve"> </w:t>
      </w:r>
      <w:bookmarkEnd w:id="140"/>
    </w:p>
    <w:p w14:paraId="0D2699ED" w14:textId="77777777" w:rsidR="006211C8" w:rsidRDefault="006211C8" w:rsidP="008A4B67">
      <w:pPr>
        <w:spacing w:before="0" w:after="0" w:line="240" w:lineRule="auto"/>
        <w:rPr>
          <w:rFonts w:eastAsiaTheme="majorEastAsia" w:cstheme="majorBidi"/>
          <w:b/>
          <w:szCs w:val="28"/>
        </w:rPr>
      </w:pPr>
    </w:p>
    <w:p w14:paraId="0F0AA5F3" w14:textId="77777777" w:rsidR="00674EE3" w:rsidRDefault="00674EE3" w:rsidP="008A4B67">
      <w:pPr>
        <w:keepNext/>
        <w:spacing w:before="0" w:after="0" w:line="240" w:lineRule="auto"/>
        <w:jc w:val="center"/>
      </w:pPr>
      <w:r w:rsidRPr="002D1FBC">
        <w:rPr>
          <w:noProof/>
        </w:rPr>
        <w:drawing>
          <wp:inline distT="0" distB="0" distL="0" distR="0" wp14:anchorId="2AFE4889" wp14:editId="6B8488A8">
            <wp:extent cx="5943600" cy="2258060"/>
            <wp:effectExtent l="0" t="0" r="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9">
                      <a:extLst>
                        <a:ext uri="{28A0092B-C50C-407E-A947-70E740481C1C}">
                          <a14:useLocalDpi xmlns:a14="http://schemas.microsoft.com/office/drawing/2010/main"/>
                        </a:ext>
                      </a:extLst>
                    </a:blip>
                    <a:srcRect/>
                    <a:stretch>
                      <a:fillRect/>
                    </a:stretch>
                  </pic:blipFill>
                  <pic:spPr bwMode="auto">
                    <a:xfrm>
                      <a:off x="0" y="0"/>
                      <a:ext cx="5943600" cy="2258060"/>
                    </a:xfrm>
                    <a:prstGeom prst="rect">
                      <a:avLst/>
                    </a:prstGeom>
                    <a:noFill/>
                    <a:ln>
                      <a:noFill/>
                    </a:ln>
                  </pic:spPr>
                </pic:pic>
              </a:graphicData>
            </a:graphic>
          </wp:inline>
        </w:drawing>
      </w:r>
    </w:p>
    <w:p w14:paraId="268D15CC" w14:textId="26B85D0D" w:rsidR="00674EE3" w:rsidRDefault="00CF61E3" w:rsidP="0058529B">
      <w:pPr>
        <w:pStyle w:val="Caption"/>
      </w:pPr>
      <w:bookmarkStart w:id="141" w:name="_Toc514245374"/>
      <w:bookmarkStart w:id="142" w:name="_Toc24975043"/>
      <w:bookmarkStart w:id="143" w:name="_Toc50447286"/>
      <w:bookmarkStart w:id="144" w:name="_Toc50447904"/>
      <w:r>
        <w:t xml:space="preserve">Figure </w:t>
      </w:r>
      <w:r w:rsidR="00A918D2">
        <w:t>4</w:t>
      </w:r>
      <w:r>
        <w:t>.</w:t>
      </w:r>
      <w:r w:rsidR="00B92357">
        <w:t>14</w:t>
      </w:r>
      <w:r w:rsidR="00674EE3" w:rsidRPr="00A73C7D">
        <w:t xml:space="preserve"> Patch layout for Cell 94005 – </w:t>
      </w:r>
      <w:bookmarkStart w:id="145" w:name="_Hlk28860072"/>
      <w:r w:rsidR="00674EE3" w:rsidRPr="00A73C7D">
        <w:t xml:space="preserve">Willamette Valley Company, </w:t>
      </w:r>
      <w:proofErr w:type="spellStart"/>
      <w:r w:rsidR="00674EE3" w:rsidRPr="00A73C7D">
        <w:t>FastPatch</w:t>
      </w:r>
      <w:bookmarkEnd w:id="141"/>
      <w:bookmarkEnd w:id="142"/>
      <w:bookmarkEnd w:id="145"/>
      <w:proofErr w:type="spellEnd"/>
      <w:r w:rsidR="00553873">
        <w:t xml:space="preserve"> DPR</w:t>
      </w:r>
      <w:bookmarkEnd w:id="143"/>
      <w:bookmarkEnd w:id="144"/>
    </w:p>
    <w:p w14:paraId="3EEE636F" w14:textId="77777777" w:rsidR="009E39A8" w:rsidRDefault="009E39A8" w:rsidP="008A4B67">
      <w:pPr>
        <w:tabs>
          <w:tab w:val="left" w:pos="720"/>
          <w:tab w:val="left" w:pos="5760"/>
        </w:tabs>
        <w:spacing w:before="0" w:after="0"/>
      </w:pPr>
    </w:p>
    <w:p w14:paraId="3735807B" w14:textId="0363F36B" w:rsidR="00674EE3" w:rsidRDefault="004D4255" w:rsidP="008A4B67">
      <w:pPr>
        <w:tabs>
          <w:tab w:val="left" w:pos="720"/>
          <w:tab w:val="left" w:pos="5760"/>
        </w:tabs>
        <w:spacing w:before="0" w:after="0"/>
      </w:pPr>
      <w:r>
        <w:t>The driving lane was sandblasted for all repairs and the passing lane was sand blasted for the CLJ and CL repairs</w:t>
      </w:r>
      <w:r w:rsidR="00A330B6">
        <w:t xml:space="preserve">. </w:t>
      </w:r>
      <w:proofErr w:type="spellStart"/>
      <w:r w:rsidR="00674EE3">
        <w:t>FastPatch</w:t>
      </w:r>
      <w:proofErr w:type="spellEnd"/>
      <w:r w:rsidR="00674EE3">
        <w:t xml:space="preserve"> is a </w:t>
      </w:r>
      <w:r w:rsidR="00F60805">
        <w:t>3-part</w:t>
      </w:r>
      <w:r w:rsidR="00674EE3">
        <w:t xml:space="preserve"> system wholly contained in a </w:t>
      </w:r>
      <w:r w:rsidR="00F60805">
        <w:t>5-gallon</w:t>
      </w:r>
      <w:r w:rsidR="00674EE3">
        <w:t xml:space="preserve"> bucket. Part A (11 liters) and Part B (6 liters) are </w:t>
      </w:r>
      <w:r w:rsidR="004412B3">
        <w:t xml:space="preserve">packaged </w:t>
      </w:r>
      <w:r w:rsidR="00674EE3">
        <w:t xml:space="preserve">in separate packets inside the bucket while Part C (2.5 liters) is “loose” </w:t>
      </w:r>
      <w:r w:rsidR="004412B3">
        <w:t xml:space="preserve">aggregate </w:t>
      </w:r>
      <w:r w:rsidR="00674EE3">
        <w:t xml:space="preserve">in the bucket. The mixing required a drill with a paddle attachment. Part A was added to Part C while mixing for 2 minutes then Part B was added while mixing for an additional 2 minutes. The material was poured from the bucket into the patch. </w:t>
      </w:r>
      <w:r w:rsidR="00674EE3" w:rsidRPr="00EE587D">
        <w:t>The material is finished with traditional concrete tools</w:t>
      </w:r>
      <w:r w:rsidR="00674EE3">
        <w:t>. Foam board was used to re-establish the joints. Aggregate was broadcast onto the surface for added slip resistance. The patches were not pre-wetted and were not cured</w:t>
      </w:r>
      <w:r w:rsidR="00A73D7C">
        <w:t>.</w:t>
      </w:r>
    </w:p>
    <w:p w14:paraId="4DD2294D" w14:textId="269EFA7A" w:rsidR="00674EE3" w:rsidRDefault="00674EE3" w:rsidP="008A4B67">
      <w:pPr>
        <w:spacing w:before="0" w:after="0" w:line="240" w:lineRule="auto"/>
      </w:pPr>
    </w:p>
    <w:p w14:paraId="180C311F" w14:textId="0A5F42E8" w:rsidR="00A37AC0" w:rsidRPr="00975FE6" w:rsidRDefault="00A37AC0" w:rsidP="00A37AC0">
      <w:pPr>
        <w:spacing w:before="0" w:after="0" w:line="252" w:lineRule="auto"/>
      </w:pPr>
      <w:r w:rsidRPr="00975FE6">
        <w:t>Over the last three years, the patches have developed some linear cracks. The average patch rating for Cell 9400</w:t>
      </w:r>
      <w:r w:rsidR="00975FE6" w:rsidRPr="00975FE6">
        <w:t>5</w:t>
      </w:r>
      <w:r w:rsidRPr="00975FE6">
        <w:t xml:space="preserve"> during each annual review are listed below. </w:t>
      </w:r>
    </w:p>
    <w:p w14:paraId="26C52D88" w14:textId="77777777" w:rsidR="00A37AC0" w:rsidRPr="00A37AC0" w:rsidRDefault="00A37AC0" w:rsidP="00A37AC0">
      <w:pPr>
        <w:spacing w:before="0" w:after="0" w:line="252" w:lineRule="auto"/>
        <w:rPr>
          <w:highlight w:val="yellow"/>
        </w:rPr>
      </w:pPr>
    </w:p>
    <w:p w14:paraId="757087E1" w14:textId="75D214A7" w:rsidR="00A37AC0" w:rsidRPr="00A0106E" w:rsidRDefault="00A37AC0" w:rsidP="00A37AC0">
      <w:pPr>
        <w:pStyle w:val="ListParagraph"/>
        <w:numPr>
          <w:ilvl w:val="0"/>
          <w:numId w:val="40"/>
        </w:numPr>
        <w:spacing w:before="0" w:after="0" w:line="252" w:lineRule="auto"/>
      </w:pPr>
      <w:r w:rsidRPr="00A0106E">
        <w:t xml:space="preserve">First Year Review – </w:t>
      </w:r>
      <w:r w:rsidR="00A0106E" w:rsidRPr="00A0106E">
        <w:t>4.0</w:t>
      </w:r>
    </w:p>
    <w:p w14:paraId="7919BBE5" w14:textId="21FA3162" w:rsidR="00A37AC0" w:rsidRPr="00A0106E" w:rsidRDefault="00A37AC0" w:rsidP="00A37AC0">
      <w:pPr>
        <w:pStyle w:val="ListParagraph"/>
        <w:numPr>
          <w:ilvl w:val="0"/>
          <w:numId w:val="40"/>
        </w:numPr>
        <w:spacing w:before="0" w:after="0" w:line="252" w:lineRule="auto"/>
      </w:pPr>
      <w:r w:rsidRPr="00A0106E">
        <w:t>Second Year Review – 3.</w:t>
      </w:r>
      <w:r w:rsidR="00A0106E" w:rsidRPr="00A0106E">
        <w:t>4</w:t>
      </w:r>
      <w:r w:rsidRPr="00A0106E">
        <w:t xml:space="preserve"> </w:t>
      </w:r>
    </w:p>
    <w:p w14:paraId="6B4A3574" w14:textId="7AFE36A5" w:rsidR="00A37AC0" w:rsidRPr="00A0106E" w:rsidRDefault="00A37AC0" w:rsidP="00A37AC0">
      <w:pPr>
        <w:pStyle w:val="ListParagraph"/>
        <w:numPr>
          <w:ilvl w:val="0"/>
          <w:numId w:val="40"/>
        </w:numPr>
        <w:spacing w:before="0" w:after="0" w:line="252" w:lineRule="auto"/>
      </w:pPr>
      <w:r w:rsidRPr="00A0106E">
        <w:t>Third Year Review – 3.</w:t>
      </w:r>
      <w:r w:rsidR="00A0106E" w:rsidRPr="00A0106E">
        <w:t>4</w:t>
      </w:r>
      <w:r w:rsidRPr="00A0106E">
        <w:t xml:space="preserve"> </w:t>
      </w:r>
    </w:p>
    <w:p w14:paraId="18F18753" w14:textId="77777777" w:rsidR="00A37AC0" w:rsidRPr="00A0106E" w:rsidRDefault="00A37AC0" w:rsidP="00A37AC0">
      <w:pPr>
        <w:spacing w:before="0" w:after="0" w:line="252" w:lineRule="auto"/>
      </w:pPr>
    </w:p>
    <w:p w14:paraId="04E12916" w14:textId="77777777" w:rsidR="00A37AC0" w:rsidRDefault="00A37AC0" w:rsidP="00A37AC0">
      <w:pPr>
        <w:spacing w:before="0" w:after="0" w:line="252" w:lineRule="auto"/>
      </w:pPr>
      <w:r w:rsidRPr="00A0106E">
        <w:t>The patches are generally in good to excellent condition. The estimated patch life for this product is over five years.</w:t>
      </w:r>
      <w:r>
        <w:t xml:space="preserve"> </w:t>
      </w:r>
    </w:p>
    <w:p w14:paraId="44D5FFCF" w14:textId="1CEBD591" w:rsidR="00F60805" w:rsidRDefault="00F60805">
      <w:pPr>
        <w:spacing w:before="0" w:after="0" w:line="240" w:lineRule="auto"/>
        <w:rPr>
          <w:b/>
        </w:rPr>
      </w:pPr>
    </w:p>
    <w:p w14:paraId="710A8F85" w14:textId="7F2676E5" w:rsidR="00011600" w:rsidRDefault="00011600">
      <w:pPr>
        <w:spacing w:before="0" w:after="0" w:line="240" w:lineRule="auto"/>
        <w:rPr>
          <w:b/>
          <w:sz w:val="24"/>
        </w:rPr>
      </w:pPr>
      <w:r>
        <w:rPr>
          <w:b/>
          <w:sz w:val="24"/>
        </w:rPr>
        <w:br w:type="page"/>
      </w:r>
    </w:p>
    <w:p w14:paraId="1179A5F7" w14:textId="1D1AF996" w:rsidR="00537AA1" w:rsidRPr="0017304B" w:rsidRDefault="00674EE3" w:rsidP="0017304B">
      <w:pPr>
        <w:pStyle w:val="Heading3"/>
      </w:pPr>
      <w:bookmarkStart w:id="146" w:name="_Toc55237811"/>
      <w:r w:rsidRPr="006211C8">
        <w:lastRenderedPageBreak/>
        <w:t xml:space="preserve">Cell 94006 </w:t>
      </w:r>
      <w:r w:rsidR="004D4255" w:rsidRPr="006211C8">
        <w:t>–</w:t>
      </w:r>
      <w:r w:rsidRPr="006211C8">
        <w:t xml:space="preserve"> </w:t>
      </w:r>
      <w:bookmarkStart w:id="147" w:name="_Hlk28860106"/>
      <w:r w:rsidR="004D4255" w:rsidRPr="006211C8">
        <w:t xml:space="preserve">Five Star Products </w:t>
      </w:r>
      <w:bookmarkEnd w:id="147"/>
      <w:r w:rsidR="004D4255" w:rsidRPr="006211C8">
        <w:t>(2 Products)</w:t>
      </w:r>
      <w:bookmarkEnd w:id="146"/>
      <w:r w:rsidR="004D4255" w:rsidRPr="0017304B">
        <w:rPr>
          <w:sz w:val="16"/>
          <w:szCs w:val="16"/>
        </w:rPr>
        <w:tab/>
      </w:r>
    </w:p>
    <w:p w14:paraId="3A3EBD3E" w14:textId="02E0B180" w:rsidR="004D4255" w:rsidRDefault="004D4255" w:rsidP="0017304B">
      <w:pPr>
        <w:pStyle w:val="Heading4"/>
      </w:pPr>
      <w:r>
        <w:t xml:space="preserve">94006 (A) </w:t>
      </w:r>
      <w:bookmarkStart w:id="148" w:name="_Hlk28860115"/>
      <w:r>
        <w:t>Rapid Surface Repair Easy Mix</w:t>
      </w:r>
      <w:bookmarkEnd w:id="148"/>
    </w:p>
    <w:p w14:paraId="4B37FB3C" w14:textId="242AC7C2" w:rsidR="004D4255" w:rsidRDefault="00DF287A" w:rsidP="008A4B67">
      <w:pPr>
        <w:spacing w:before="0" w:after="0" w:line="240" w:lineRule="auto"/>
        <w:jc w:val="center"/>
      </w:pPr>
      <w:r>
        <w:rPr>
          <w:noProof/>
        </w:rPr>
        <w:drawing>
          <wp:inline distT="0" distB="0" distL="0" distR="0" wp14:anchorId="183E2782" wp14:editId="237E6B63">
            <wp:extent cx="5868063" cy="2440940"/>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875289" cy="2443946"/>
                    </a:xfrm>
                    <a:prstGeom prst="rect">
                      <a:avLst/>
                    </a:prstGeom>
                  </pic:spPr>
                </pic:pic>
              </a:graphicData>
            </a:graphic>
          </wp:inline>
        </w:drawing>
      </w:r>
    </w:p>
    <w:p w14:paraId="4AC9EE68" w14:textId="336DE371" w:rsidR="004D4255" w:rsidRDefault="00CF61E3" w:rsidP="0058529B">
      <w:pPr>
        <w:pStyle w:val="Caption"/>
      </w:pPr>
      <w:bookmarkStart w:id="149" w:name="_Toc514245375"/>
      <w:bookmarkStart w:id="150" w:name="_Toc24975044"/>
      <w:bookmarkStart w:id="151" w:name="_Toc50447287"/>
      <w:bookmarkStart w:id="152" w:name="_Toc50447905"/>
      <w:r>
        <w:t xml:space="preserve">Figure </w:t>
      </w:r>
      <w:r w:rsidR="00A918D2">
        <w:t>4</w:t>
      </w:r>
      <w:r>
        <w:t>.</w:t>
      </w:r>
      <w:r w:rsidR="00B92357">
        <w:t>15</w:t>
      </w:r>
      <w:r w:rsidR="00537AA1">
        <w:t xml:space="preserve"> Patch L</w:t>
      </w:r>
      <w:r w:rsidR="004D4255" w:rsidRPr="00A73C7D">
        <w:t>ayout for Cell 9400</w:t>
      </w:r>
      <w:r w:rsidR="004D4255">
        <w:t>6 (A)</w:t>
      </w:r>
      <w:r w:rsidR="004D4255" w:rsidRPr="00A73C7D">
        <w:t xml:space="preserve"> –</w:t>
      </w:r>
      <w:r w:rsidR="004D4255">
        <w:t xml:space="preserve"> Five Star Products, Rapid Surface Repair Easy Mix</w:t>
      </w:r>
      <w:bookmarkEnd w:id="149"/>
      <w:bookmarkEnd w:id="150"/>
      <w:bookmarkEnd w:id="151"/>
      <w:bookmarkEnd w:id="152"/>
    </w:p>
    <w:p w14:paraId="4197CBD1" w14:textId="77777777" w:rsidR="008A4B67" w:rsidRDefault="008A4B67" w:rsidP="008A4B67">
      <w:pPr>
        <w:spacing w:before="0" w:after="0"/>
      </w:pPr>
    </w:p>
    <w:p w14:paraId="641EA8F5" w14:textId="6A222539" w:rsidR="000F2FFD" w:rsidRDefault="004D4255" w:rsidP="008A4B67">
      <w:pPr>
        <w:spacing w:before="0" w:after="0"/>
      </w:pPr>
      <w:r>
        <w:t>The driving lane was sand blasted along with the passing lane for the CL repair</w:t>
      </w:r>
      <w:r w:rsidR="00A330B6">
        <w:t xml:space="preserve">. </w:t>
      </w:r>
      <w:r>
        <w:t xml:space="preserve">Rapid Surface Repair Easy Mix is a </w:t>
      </w:r>
      <w:r w:rsidR="00F60805">
        <w:t>3-part</w:t>
      </w:r>
      <w:r>
        <w:t xml:space="preserve"> system. Part A (1.21 liters) and Part B (1.21 liters) are poured into a </w:t>
      </w:r>
      <w:r w:rsidR="00F60805">
        <w:t>5-gallon</w:t>
      </w:r>
      <w:r>
        <w:t xml:space="preserve"> bucket and mixed using a drill with a paddle attachment for approximately 30 seconds. Part C (</w:t>
      </w:r>
      <w:r w:rsidR="00F60805">
        <w:t>50-pound</w:t>
      </w:r>
      <w:r>
        <w:t xml:space="preserve"> aggregate bag) was added and mixed until the desired consistency was achieved. The material was poured from the bucket into the patch. The material is finished with traditional concrete tools. The patches were heated with a propane torch before placing the material. It was observed that the patches were most likely too large for this material</w:t>
      </w:r>
      <w:r w:rsidR="008F7C97">
        <w:t>,</w:t>
      </w:r>
      <w:r>
        <w:t xml:space="preserve"> at least in the provided material sizes. It was difficult to place the material in more than one lift as the previous lift typically hardened before the second lift could be mixed.</w:t>
      </w:r>
    </w:p>
    <w:p w14:paraId="3AFAF4CB" w14:textId="488DD79A" w:rsidR="00272F42" w:rsidRDefault="00272F42" w:rsidP="008A4B67">
      <w:pPr>
        <w:spacing w:before="0" w:after="0"/>
      </w:pPr>
    </w:p>
    <w:p w14:paraId="4CF1F1BB" w14:textId="6CEB9DE6" w:rsidR="00A37AC0" w:rsidRPr="00975FE6" w:rsidRDefault="00A37AC0" w:rsidP="00A37AC0">
      <w:pPr>
        <w:spacing w:before="0" w:after="0" w:line="252" w:lineRule="auto"/>
      </w:pPr>
      <w:r w:rsidRPr="00975FE6">
        <w:t>Over the last three years, the patches have developed linear cracks</w:t>
      </w:r>
      <w:r w:rsidR="00975FE6" w:rsidRPr="00975FE6">
        <w:t xml:space="preserve"> and material loss</w:t>
      </w:r>
      <w:r w:rsidRPr="00975FE6">
        <w:t>. The average patch rating for Cell 9400</w:t>
      </w:r>
      <w:r w:rsidR="00975FE6" w:rsidRPr="00975FE6">
        <w:t>6(A)</w:t>
      </w:r>
      <w:r w:rsidRPr="00975FE6">
        <w:t xml:space="preserve"> during each annual review are listed below. </w:t>
      </w:r>
    </w:p>
    <w:p w14:paraId="78D36A5F" w14:textId="77777777" w:rsidR="00A37AC0" w:rsidRPr="00A37AC0" w:rsidRDefault="00A37AC0" w:rsidP="00A37AC0">
      <w:pPr>
        <w:spacing w:before="0" w:after="0" w:line="252" w:lineRule="auto"/>
        <w:rPr>
          <w:highlight w:val="yellow"/>
        </w:rPr>
      </w:pPr>
    </w:p>
    <w:p w14:paraId="61A4BDBD" w14:textId="1A0D3E4C" w:rsidR="00A37AC0" w:rsidRPr="00A0106E" w:rsidRDefault="00A37AC0" w:rsidP="00A37AC0">
      <w:pPr>
        <w:pStyle w:val="ListParagraph"/>
        <w:numPr>
          <w:ilvl w:val="0"/>
          <w:numId w:val="40"/>
        </w:numPr>
        <w:spacing w:before="0" w:after="0" w:line="252" w:lineRule="auto"/>
      </w:pPr>
      <w:r w:rsidRPr="00A0106E">
        <w:t>First Year Review – 3.</w:t>
      </w:r>
      <w:r w:rsidR="00A0106E" w:rsidRPr="00A0106E">
        <w:t>5</w:t>
      </w:r>
    </w:p>
    <w:p w14:paraId="080FE5FD" w14:textId="0410DDE8" w:rsidR="00A37AC0" w:rsidRPr="00A0106E" w:rsidRDefault="00A37AC0" w:rsidP="00A37AC0">
      <w:pPr>
        <w:pStyle w:val="ListParagraph"/>
        <w:numPr>
          <w:ilvl w:val="0"/>
          <w:numId w:val="40"/>
        </w:numPr>
        <w:spacing w:before="0" w:after="0" w:line="252" w:lineRule="auto"/>
      </w:pPr>
      <w:r w:rsidRPr="00A0106E">
        <w:t xml:space="preserve">Second Year Review – </w:t>
      </w:r>
      <w:r w:rsidR="00A0106E" w:rsidRPr="00A0106E">
        <w:t>2.2</w:t>
      </w:r>
      <w:r w:rsidRPr="00A0106E">
        <w:t xml:space="preserve"> </w:t>
      </w:r>
    </w:p>
    <w:p w14:paraId="64F6C4B8" w14:textId="653D9878" w:rsidR="00A37AC0" w:rsidRPr="00A0106E" w:rsidRDefault="00A37AC0" w:rsidP="00A37AC0">
      <w:pPr>
        <w:pStyle w:val="ListParagraph"/>
        <w:numPr>
          <w:ilvl w:val="0"/>
          <w:numId w:val="40"/>
        </w:numPr>
        <w:spacing w:before="0" w:after="0" w:line="252" w:lineRule="auto"/>
      </w:pPr>
      <w:r w:rsidRPr="00A0106E">
        <w:t xml:space="preserve">Third Year Review – </w:t>
      </w:r>
      <w:r w:rsidR="00A0106E" w:rsidRPr="00A0106E">
        <w:t>1.8</w:t>
      </w:r>
      <w:r w:rsidRPr="00A0106E">
        <w:t xml:space="preserve"> </w:t>
      </w:r>
    </w:p>
    <w:p w14:paraId="69E5AE51" w14:textId="77777777" w:rsidR="00A37AC0" w:rsidRPr="00A0106E" w:rsidRDefault="00A37AC0" w:rsidP="00A37AC0">
      <w:pPr>
        <w:spacing w:before="0" w:after="0" w:line="252" w:lineRule="auto"/>
      </w:pPr>
    </w:p>
    <w:p w14:paraId="2B5D53B6" w14:textId="40EE62F6" w:rsidR="00A37AC0" w:rsidRDefault="00A37AC0" w:rsidP="00A37AC0">
      <w:pPr>
        <w:spacing w:before="0" w:after="0" w:line="252" w:lineRule="auto"/>
      </w:pPr>
      <w:r w:rsidRPr="00A0106E">
        <w:t xml:space="preserve">The patches are generally in </w:t>
      </w:r>
      <w:r w:rsidR="00A0106E" w:rsidRPr="00A0106E">
        <w:t>poor to fair</w:t>
      </w:r>
      <w:r w:rsidRPr="00A0106E">
        <w:t xml:space="preserve"> condition. The estimated patch life for this product is </w:t>
      </w:r>
      <w:r w:rsidR="00A0106E" w:rsidRPr="00A0106E">
        <w:t>about 3.4</w:t>
      </w:r>
      <w:r w:rsidRPr="00A0106E">
        <w:t xml:space="preserve"> years.</w:t>
      </w:r>
      <w:r>
        <w:t xml:space="preserve"> </w:t>
      </w:r>
    </w:p>
    <w:p w14:paraId="0AF7832B" w14:textId="546FCC48" w:rsidR="00272F42" w:rsidRDefault="00272F42" w:rsidP="008A4B67">
      <w:pPr>
        <w:spacing w:before="0" w:after="0"/>
      </w:pPr>
    </w:p>
    <w:p w14:paraId="7772F121" w14:textId="77777777" w:rsidR="008A4B67" w:rsidRDefault="008A4B67" w:rsidP="008A4B67">
      <w:pPr>
        <w:spacing w:before="0" w:after="0" w:line="240" w:lineRule="auto"/>
        <w:rPr>
          <w:b/>
        </w:rPr>
      </w:pPr>
    </w:p>
    <w:p w14:paraId="7F25DAA5" w14:textId="54FF378D" w:rsidR="00BD7181" w:rsidRDefault="00BD7181">
      <w:pPr>
        <w:spacing w:before="0" w:after="0" w:line="240" w:lineRule="auto"/>
        <w:rPr>
          <w:b/>
        </w:rPr>
      </w:pPr>
    </w:p>
    <w:p w14:paraId="7B3FD8D3" w14:textId="77777777" w:rsidR="00273C5F" w:rsidRDefault="00273C5F">
      <w:pPr>
        <w:spacing w:before="0" w:after="0" w:line="240" w:lineRule="auto"/>
        <w:rPr>
          <w:b/>
        </w:rPr>
      </w:pPr>
      <w:r>
        <w:rPr>
          <w:b/>
        </w:rPr>
        <w:br w:type="page"/>
      </w:r>
    </w:p>
    <w:p w14:paraId="25953EC2" w14:textId="377E16DC" w:rsidR="004D4255" w:rsidRDefault="004D4255" w:rsidP="0017304B">
      <w:pPr>
        <w:pStyle w:val="Heading4"/>
      </w:pPr>
      <w:r>
        <w:lastRenderedPageBreak/>
        <w:t xml:space="preserve">94006 (B) </w:t>
      </w:r>
      <w:bookmarkStart w:id="153" w:name="_Hlk28860126"/>
      <w:r>
        <w:t>Rapid Surface Repair Epoxy Fix</w:t>
      </w:r>
      <w:bookmarkEnd w:id="153"/>
    </w:p>
    <w:p w14:paraId="1014FED7" w14:textId="7DDDF2ED" w:rsidR="004D4255" w:rsidRDefault="00DF287A" w:rsidP="00DF287A">
      <w:pPr>
        <w:spacing w:before="0" w:after="0"/>
        <w:jc w:val="center"/>
        <w:rPr>
          <w:rFonts w:eastAsiaTheme="majorEastAsia" w:cstheme="majorBidi"/>
          <w:szCs w:val="28"/>
        </w:rPr>
      </w:pPr>
      <w:r>
        <w:rPr>
          <w:rFonts w:eastAsiaTheme="majorEastAsia" w:cstheme="majorBidi"/>
          <w:noProof/>
          <w:szCs w:val="28"/>
        </w:rPr>
        <w:drawing>
          <wp:inline distT="0" distB="0" distL="0" distR="0" wp14:anchorId="5DF51F64" wp14:editId="221AEC0A">
            <wp:extent cx="5944235" cy="2278380"/>
            <wp:effectExtent l="0" t="0" r="0" b="762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944235" cy="2278380"/>
                    </a:xfrm>
                    <a:prstGeom prst="rect">
                      <a:avLst/>
                    </a:prstGeom>
                    <a:noFill/>
                  </pic:spPr>
                </pic:pic>
              </a:graphicData>
            </a:graphic>
          </wp:inline>
        </w:drawing>
      </w:r>
    </w:p>
    <w:p w14:paraId="7AECA5C1" w14:textId="5F47406B" w:rsidR="004D4255" w:rsidRDefault="00CF61E3" w:rsidP="0058529B">
      <w:pPr>
        <w:pStyle w:val="Caption"/>
      </w:pPr>
      <w:bookmarkStart w:id="154" w:name="_Toc514245376"/>
      <w:bookmarkStart w:id="155" w:name="_Toc24975045"/>
      <w:bookmarkStart w:id="156" w:name="_Toc50447288"/>
      <w:bookmarkStart w:id="157" w:name="_Toc50447906"/>
      <w:r>
        <w:t xml:space="preserve">Figure </w:t>
      </w:r>
      <w:r w:rsidR="00A918D2">
        <w:t>4</w:t>
      </w:r>
      <w:r>
        <w:t>.</w:t>
      </w:r>
      <w:r w:rsidR="006211C8">
        <w:t>1</w:t>
      </w:r>
      <w:r w:rsidR="00B92357">
        <w:t>6</w:t>
      </w:r>
      <w:r w:rsidR="004D4255" w:rsidRPr="00A73C7D">
        <w:t xml:space="preserve"> Patch </w:t>
      </w:r>
      <w:r w:rsidR="00537AA1">
        <w:t>L</w:t>
      </w:r>
      <w:r w:rsidR="004D4255" w:rsidRPr="00A73C7D">
        <w:t>ayout for Cell 9400</w:t>
      </w:r>
      <w:r w:rsidR="004D4255">
        <w:t>6 (B)</w:t>
      </w:r>
      <w:r w:rsidR="004D4255" w:rsidRPr="00A73C7D">
        <w:t xml:space="preserve"> –</w:t>
      </w:r>
      <w:r w:rsidR="004D4255">
        <w:t xml:space="preserve"> Five Star Products, Rapid Surface Repair </w:t>
      </w:r>
      <w:r w:rsidR="000F2FFD">
        <w:t>Epoxy Mix</w:t>
      </w:r>
      <w:bookmarkEnd w:id="154"/>
      <w:bookmarkEnd w:id="155"/>
      <w:bookmarkEnd w:id="156"/>
      <w:bookmarkEnd w:id="157"/>
    </w:p>
    <w:p w14:paraId="5E11AF89" w14:textId="5D365B54" w:rsidR="00537AA1" w:rsidRPr="00094343" w:rsidRDefault="00537AA1" w:rsidP="008A4B67">
      <w:pPr>
        <w:spacing w:before="0" w:after="0" w:line="240" w:lineRule="auto"/>
        <w:rPr>
          <w:sz w:val="16"/>
          <w:szCs w:val="16"/>
        </w:rPr>
      </w:pPr>
    </w:p>
    <w:p w14:paraId="742A56EF" w14:textId="7C554D0C" w:rsidR="000F2FFD" w:rsidRDefault="000F2FFD" w:rsidP="00094343">
      <w:pPr>
        <w:spacing w:before="0" w:after="0" w:line="252" w:lineRule="auto"/>
      </w:pPr>
      <w:r>
        <w:t>The passing lane was not sand blasted for these repairs</w:t>
      </w:r>
      <w:r w:rsidR="00A330B6">
        <w:t xml:space="preserve">. </w:t>
      </w:r>
      <w:r>
        <w:t xml:space="preserve">Rapid Surface Repair Epoxy Mix is a </w:t>
      </w:r>
      <w:r w:rsidR="00F60805">
        <w:t>3-part</w:t>
      </w:r>
      <w:r>
        <w:t xml:space="preserve"> system. The 3/8-inch granite chips were placed into the patch. The supplier provided a dispensing system contained in a cargo van. The system mixed Part A and Part B together and dispensed the mixed product onto the granite chips. The mixture filled in the voids in the aggregate to fill the patch. The patches were heated with a propane torch before placing the material. Foam board was used to re-establish joints. Aggregate was broadcast onto the surface for added slip resistance. The patches were not cured.</w:t>
      </w:r>
    </w:p>
    <w:p w14:paraId="6F79BD64" w14:textId="2C63A53B" w:rsidR="00BD7181" w:rsidRDefault="00BD7181" w:rsidP="00094343">
      <w:pPr>
        <w:spacing w:before="0" w:after="0" w:line="252" w:lineRule="auto"/>
      </w:pPr>
    </w:p>
    <w:p w14:paraId="042C03BB" w14:textId="69EF4BD3" w:rsidR="00A37AC0" w:rsidRPr="00975FE6" w:rsidRDefault="00A37AC0" w:rsidP="00A37AC0">
      <w:pPr>
        <w:spacing w:before="0" w:after="0" w:line="252" w:lineRule="auto"/>
      </w:pPr>
      <w:r w:rsidRPr="00975FE6">
        <w:t xml:space="preserve">Over the last three years, the patches have </w:t>
      </w:r>
      <w:r w:rsidR="00975FE6" w:rsidRPr="00975FE6">
        <w:t>experienced significant material loss</w:t>
      </w:r>
      <w:r w:rsidRPr="00975FE6">
        <w:t xml:space="preserve">. </w:t>
      </w:r>
      <w:r w:rsidR="00975FE6" w:rsidRPr="00975FE6">
        <w:t xml:space="preserve">Most patches have been completely replaced. </w:t>
      </w:r>
      <w:r w:rsidRPr="00975FE6">
        <w:t>The average patch rating for Cell 9400</w:t>
      </w:r>
      <w:r w:rsidR="00975FE6" w:rsidRPr="00975FE6">
        <w:t>6(B)</w:t>
      </w:r>
      <w:r w:rsidRPr="00975FE6">
        <w:t xml:space="preserve"> during each annual review are listed below. </w:t>
      </w:r>
    </w:p>
    <w:p w14:paraId="2797CBFE" w14:textId="77777777" w:rsidR="00A37AC0" w:rsidRPr="00A37AC0" w:rsidRDefault="00A37AC0" w:rsidP="00A37AC0">
      <w:pPr>
        <w:spacing w:before="0" w:after="0" w:line="252" w:lineRule="auto"/>
        <w:rPr>
          <w:highlight w:val="yellow"/>
        </w:rPr>
      </w:pPr>
    </w:p>
    <w:p w14:paraId="05798573" w14:textId="772ED4C4" w:rsidR="00A37AC0" w:rsidRPr="00A0106E" w:rsidRDefault="00A37AC0" w:rsidP="00A37AC0">
      <w:pPr>
        <w:pStyle w:val="ListParagraph"/>
        <w:numPr>
          <w:ilvl w:val="0"/>
          <w:numId w:val="40"/>
        </w:numPr>
        <w:spacing w:before="0" w:after="0" w:line="252" w:lineRule="auto"/>
      </w:pPr>
      <w:r w:rsidRPr="00A0106E">
        <w:t>First Year Review – 3.</w:t>
      </w:r>
      <w:r w:rsidR="00A0106E" w:rsidRPr="00A0106E">
        <w:t>0</w:t>
      </w:r>
    </w:p>
    <w:p w14:paraId="22014CC5" w14:textId="2825E2FA" w:rsidR="00A37AC0" w:rsidRPr="00A0106E" w:rsidRDefault="00A37AC0" w:rsidP="00A37AC0">
      <w:pPr>
        <w:pStyle w:val="ListParagraph"/>
        <w:numPr>
          <w:ilvl w:val="0"/>
          <w:numId w:val="40"/>
        </w:numPr>
        <w:spacing w:before="0" w:after="0" w:line="252" w:lineRule="auto"/>
      </w:pPr>
      <w:r w:rsidRPr="00A0106E">
        <w:t xml:space="preserve">Second Year Review – </w:t>
      </w:r>
      <w:r w:rsidR="00A0106E" w:rsidRPr="00A0106E">
        <w:t>0.5</w:t>
      </w:r>
      <w:r w:rsidRPr="00A0106E">
        <w:t xml:space="preserve"> </w:t>
      </w:r>
    </w:p>
    <w:p w14:paraId="26EAD9B1" w14:textId="0D6D4D24" w:rsidR="00A37AC0" w:rsidRPr="00A0106E" w:rsidRDefault="00A37AC0" w:rsidP="00A37AC0">
      <w:pPr>
        <w:pStyle w:val="ListParagraph"/>
        <w:numPr>
          <w:ilvl w:val="0"/>
          <w:numId w:val="40"/>
        </w:numPr>
        <w:spacing w:before="0" w:after="0" w:line="252" w:lineRule="auto"/>
      </w:pPr>
      <w:r w:rsidRPr="00A0106E">
        <w:t xml:space="preserve">Third Year Review – </w:t>
      </w:r>
      <w:r w:rsidR="00A0106E" w:rsidRPr="00A0106E">
        <w:t>0.5</w:t>
      </w:r>
      <w:r w:rsidRPr="00A0106E">
        <w:t xml:space="preserve"> </w:t>
      </w:r>
    </w:p>
    <w:p w14:paraId="1AAE10A7" w14:textId="77777777" w:rsidR="00A37AC0" w:rsidRPr="00A0106E" w:rsidRDefault="00A37AC0" w:rsidP="00A37AC0">
      <w:pPr>
        <w:spacing w:before="0" w:after="0" w:line="252" w:lineRule="auto"/>
      </w:pPr>
    </w:p>
    <w:p w14:paraId="22C196BC" w14:textId="08C9DFA0" w:rsidR="00A37AC0" w:rsidRDefault="00A37AC0" w:rsidP="00A37AC0">
      <w:pPr>
        <w:spacing w:before="0" w:after="0" w:line="252" w:lineRule="auto"/>
      </w:pPr>
      <w:r w:rsidRPr="00A0106E">
        <w:t xml:space="preserve">The patches are generally </w:t>
      </w:r>
      <w:r w:rsidR="00A0106E" w:rsidRPr="00975FE6">
        <w:t>failed</w:t>
      </w:r>
      <w:r w:rsidRPr="00975FE6">
        <w:t xml:space="preserve">. </w:t>
      </w:r>
      <w:r w:rsidR="00975FE6" w:rsidRPr="00975FE6">
        <w:t>Based on our review, the</w:t>
      </w:r>
      <w:r w:rsidRPr="00975FE6">
        <w:t xml:space="preserve"> patch life for this product is </w:t>
      </w:r>
      <w:r w:rsidR="00975FE6" w:rsidRPr="00975FE6">
        <w:t>less than two</w:t>
      </w:r>
      <w:r w:rsidRPr="00975FE6">
        <w:t xml:space="preserve"> years.</w:t>
      </w:r>
      <w:r>
        <w:t xml:space="preserve"> </w:t>
      </w:r>
    </w:p>
    <w:p w14:paraId="73AA68A7" w14:textId="77777777" w:rsidR="001C7875" w:rsidRDefault="001C7875" w:rsidP="00094343">
      <w:pPr>
        <w:spacing w:before="0" w:after="0" w:line="252" w:lineRule="auto"/>
      </w:pPr>
    </w:p>
    <w:p w14:paraId="2B89AACE" w14:textId="77777777" w:rsidR="006211C8" w:rsidRDefault="006211C8">
      <w:pPr>
        <w:spacing w:before="0" w:after="0" w:line="240" w:lineRule="auto"/>
        <w:rPr>
          <w:b/>
        </w:rPr>
      </w:pPr>
    </w:p>
    <w:p w14:paraId="53AF5BA0" w14:textId="77777777" w:rsidR="006F133F" w:rsidRDefault="006F133F">
      <w:pPr>
        <w:spacing w:before="0" w:after="0" w:line="240" w:lineRule="auto"/>
        <w:rPr>
          <w:b/>
          <w:sz w:val="24"/>
        </w:rPr>
      </w:pPr>
      <w:r>
        <w:rPr>
          <w:b/>
          <w:sz w:val="24"/>
        </w:rPr>
        <w:br w:type="page"/>
      </w:r>
    </w:p>
    <w:p w14:paraId="0920187C" w14:textId="53D29285" w:rsidR="000F2FFD" w:rsidRPr="006211C8" w:rsidRDefault="000F2FFD" w:rsidP="0017304B">
      <w:pPr>
        <w:pStyle w:val="Heading3"/>
      </w:pPr>
      <w:bookmarkStart w:id="158" w:name="_Toc55237812"/>
      <w:r w:rsidRPr="006211C8">
        <w:lastRenderedPageBreak/>
        <w:t xml:space="preserve">Cell 94007 – </w:t>
      </w:r>
      <w:bookmarkStart w:id="159" w:name="_Hlk28860137"/>
      <w:r w:rsidRPr="006211C8">
        <w:t xml:space="preserve">TCC Materials, </w:t>
      </w:r>
      <w:proofErr w:type="spellStart"/>
      <w:r w:rsidRPr="006211C8">
        <w:t>ProSpec</w:t>
      </w:r>
      <w:proofErr w:type="spellEnd"/>
      <w:r w:rsidRPr="006211C8">
        <w:t xml:space="preserve"> Concrete Patching Mix</w:t>
      </w:r>
      <w:bookmarkEnd w:id="159"/>
      <w:bookmarkEnd w:id="158"/>
    </w:p>
    <w:p w14:paraId="1CBDA9DF" w14:textId="77777777" w:rsidR="006211C8" w:rsidRDefault="006211C8" w:rsidP="008A4B67">
      <w:pPr>
        <w:spacing w:before="0" w:after="0"/>
        <w:rPr>
          <w:b/>
        </w:rPr>
      </w:pPr>
    </w:p>
    <w:p w14:paraId="3A673D2B" w14:textId="77777777" w:rsidR="000F2FFD" w:rsidRDefault="000F2FFD" w:rsidP="008A4B67">
      <w:pPr>
        <w:keepNext/>
        <w:spacing w:before="0" w:after="0"/>
        <w:jc w:val="center"/>
      </w:pPr>
      <w:r w:rsidRPr="00566009">
        <w:rPr>
          <w:noProof/>
        </w:rPr>
        <w:drawing>
          <wp:inline distT="0" distB="0" distL="0" distR="0" wp14:anchorId="7F2472C6" wp14:editId="0A1A2F83">
            <wp:extent cx="5943600" cy="2258060"/>
            <wp:effectExtent l="0" t="0" r="0" b="8890"/>
            <wp:docPr id="289" name="Picture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2">
                      <a:extLst>
                        <a:ext uri="{28A0092B-C50C-407E-A947-70E740481C1C}">
                          <a14:useLocalDpi xmlns:a14="http://schemas.microsoft.com/office/drawing/2010/main"/>
                        </a:ext>
                      </a:extLst>
                    </a:blip>
                    <a:srcRect/>
                    <a:stretch>
                      <a:fillRect/>
                    </a:stretch>
                  </pic:blipFill>
                  <pic:spPr bwMode="auto">
                    <a:xfrm>
                      <a:off x="0" y="0"/>
                      <a:ext cx="5943600" cy="2258060"/>
                    </a:xfrm>
                    <a:prstGeom prst="rect">
                      <a:avLst/>
                    </a:prstGeom>
                    <a:noFill/>
                    <a:ln>
                      <a:noFill/>
                    </a:ln>
                  </pic:spPr>
                </pic:pic>
              </a:graphicData>
            </a:graphic>
          </wp:inline>
        </w:drawing>
      </w:r>
    </w:p>
    <w:p w14:paraId="360A088D" w14:textId="0E01E265" w:rsidR="000F2FFD" w:rsidRPr="000F2FFD" w:rsidRDefault="00CF61E3" w:rsidP="0058529B">
      <w:pPr>
        <w:pStyle w:val="Caption"/>
      </w:pPr>
      <w:bookmarkStart w:id="160" w:name="_Toc514245377"/>
      <w:bookmarkStart w:id="161" w:name="_Toc24975046"/>
      <w:bookmarkStart w:id="162" w:name="_Toc50447289"/>
      <w:bookmarkStart w:id="163" w:name="_Toc50447907"/>
      <w:r>
        <w:t xml:space="preserve">Figure </w:t>
      </w:r>
      <w:r w:rsidR="00A918D2">
        <w:t>4</w:t>
      </w:r>
      <w:r w:rsidR="00A66651">
        <w:t>.</w:t>
      </w:r>
      <w:r w:rsidR="00B463F9">
        <w:t>1</w:t>
      </w:r>
      <w:r w:rsidR="00B92357">
        <w:t>7</w:t>
      </w:r>
      <w:r w:rsidR="000F2FFD">
        <w:t xml:space="preserve"> Patch Layout for Cell 94007 – TCC Materials, </w:t>
      </w:r>
      <w:proofErr w:type="spellStart"/>
      <w:r w:rsidR="000F2FFD">
        <w:t>ProsSpec</w:t>
      </w:r>
      <w:proofErr w:type="spellEnd"/>
      <w:r w:rsidR="000F2FFD">
        <w:t xml:space="preserve"> Concrete Patching Mix</w:t>
      </w:r>
      <w:bookmarkEnd w:id="160"/>
      <w:bookmarkEnd w:id="161"/>
      <w:bookmarkEnd w:id="162"/>
      <w:bookmarkEnd w:id="163"/>
    </w:p>
    <w:p w14:paraId="0FFEBD8D" w14:textId="77777777" w:rsidR="008A4B67" w:rsidRPr="00094343" w:rsidRDefault="008A4B67" w:rsidP="008A4B67">
      <w:pPr>
        <w:spacing w:before="0" w:after="0"/>
        <w:rPr>
          <w:sz w:val="16"/>
          <w:szCs w:val="16"/>
        </w:rPr>
      </w:pPr>
    </w:p>
    <w:p w14:paraId="1C08AAEA" w14:textId="0B7C7BDB" w:rsidR="000F2FFD" w:rsidRDefault="000F2FFD" w:rsidP="00094343">
      <w:pPr>
        <w:spacing w:before="0" w:after="0" w:line="252" w:lineRule="auto"/>
        <w:rPr>
          <w:b/>
        </w:rPr>
      </w:pPr>
      <w:r>
        <w:t>The driv</w:t>
      </w:r>
      <w:r w:rsidR="00991587">
        <w:t>ing</w:t>
      </w:r>
      <w:r>
        <w:t xml:space="preserve"> lane was sand blasted along with the passing lane for the CLJ and CL repairs</w:t>
      </w:r>
      <w:r w:rsidR="00A330B6">
        <w:t xml:space="preserve">. </w:t>
      </w:r>
      <w:proofErr w:type="spellStart"/>
      <w:r>
        <w:t>ProSpec</w:t>
      </w:r>
      <w:proofErr w:type="spellEnd"/>
      <w:r>
        <w:t xml:space="preserve"> Concrete </w:t>
      </w:r>
      <w:r w:rsidR="00A330B6">
        <w:t>Patching</w:t>
      </w:r>
      <w:r>
        <w:t xml:space="preserve"> Mix is a bagged product, 50 pounds. Approximately 3 quarts of water was added to the mixture per bag. The mixer required for this product was a paddle or mortar mixer. A revolving drum mixer was not suitable. Mixing continued for 2 to 3 minutes until the desired consistency was obtained. The mixture was then placed into a </w:t>
      </w:r>
      <w:r w:rsidR="0056040C">
        <w:t>wheelbarrow</w:t>
      </w:r>
      <w:r>
        <w:t xml:space="preserve"> and transported to the patches. The material </w:t>
      </w:r>
      <w:r w:rsidR="008F7C97">
        <w:t>was</w:t>
      </w:r>
      <w:r>
        <w:t xml:space="preserve"> finished with traditional concrete tools. Foam board was used to re-establish joints. The patches were pre-wetted before placing material and curing was completed using plastic sheets.</w:t>
      </w:r>
    </w:p>
    <w:p w14:paraId="6A992C9C" w14:textId="11515982" w:rsidR="006211C8" w:rsidRDefault="006211C8" w:rsidP="00094343">
      <w:pPr>
        <w:spacing w:before="0" w:after="0" w:line="252" w:lineRule="auto"/>
        <w:rPr>
          <w:b/>
        </w:rPr>
      </w:pPr>
    </w:p>
    <w:p w14:paraId="77C06962" w14:textId="705DD6D8" w:rsidR="00A37AC0" w:rsidRPr="00975FE6" w:rsidRDefault="00A37AC0" w:rsidP="00A37AC0">
      <w:pPr>
        <w:spacing w:before="0" w:after="0" w:line="252" w:lineRule="auto"/>
      </w:pPr>
      <w:r w:rsidRPr="00975FE6">
        <w:t>Over the last three years, the patches have developed shrinkage cracks</w:t>
      </w:r>
      <w:r w:rsidR="00975FE6" w:rsidRPr="00975FE6">
        <w:t>,</w:t>
      </w:r>
      <w:r w:rsidRPr="00975FE6">
        <w:t xml:space="preserve"> linear cracks</w:t>
      </w:r>
      <w:r w:rsidR="00EB39F0" w:rsidRPr="00975FE6">
        <w:t>, and some material loss</w:t>
      </w:r>
      <w:r w:rsidRPr="00975FE6">
        <w:t>. The average patch rating for Cell 9400</w:t>
      </w:r>
      <w:r w:rsidR="00EB39F0" w:rsidRPr="00975FE6">
        <w:t>7</w:t>
      </w:r>
      <w:r w:rsidRPr="00975FE6">
        <w:t xml:space="preserve"> during each annual review are listed below. </w:t>
      </w:r>
    </w:p>
    <w:p w14:paraId="2B97D28F" w14:textId="77777777" w:rsidR="00A37AC0" w:rsidRPr="00A37AC0" w:rsidRDefault="00A37AC0" w:rsidP="00A37AC0">
      <w:pPr>
        <w:spacing w:before="0" w:after="0" w:line="252" w:lineRule="auto"/>
        <w:rPr>
          <w:highlight w:val="yellow"/>
        </w:rPr>
      </w:pPr>
    </w:p>
    <w:p w14:paraId="7A757876" w14:textId="41FACE40" w:rsidR="00A37AC0" w:rsidRPr="00A0106E" w:rsidRDefault="00A37AC0" w:rsidP="00A37AC0">
      <w:pPr>
        <w:pStyle w:val="ListParagraph"/>
        <w:numPr>
          <w:ilvl w:val="0"/>
          <w:numId w:val="40"/>
        </w:numPr>
        <w:spacing w:before="0" w:after="0" w:line="252" w:lineRule="auto"/>
      </w:pPr>
      <w:r w:rsidRPr="00A0106E">
        <w:t>First Year Review – 3.</w:t>
      </w:r>
      <w:r w:rsidR="00A0106E" w:rsidRPr="00A0106E">
        <w:t>3</w:t>
      </w:r>
    </w:p>
    <w:p w14:paraId="079B2FC5" w14:textId="2BA124FA" w:rsidR="00A37AC0" w:rsidRPr="00A0106E" w:rsidRDefault="00A37AC0" w:rsidP="00A37AC0">
      <w:pPr>
        <w:pStyle w:val="ListParagraph"/>
        <w:numPr>
          <w:ilvl w:val="0"/>
          <w:numId w:val="40"/>
        </w:numPr>
        <w:spacing w:before="0" w:after="0" w:line="252" w:lineRule="auto"/>
      </w:pPr>
      <w:r w:rsidRPr="00A0106E">
        <w:t xml:space="preserve">Second Year Review – </w:t>
      </w:r>
      <w:r w:rsidR="00A0106E" w:rsidRPr="00A0106E">
        <w:t>2.6</w:t>
      </w:r>
      <w:r w:rsidRPr="00A0106E">
        <w:t xml:space="preserve"> </w:t>
      </w:r>
    </w:p>
    <w:p w14:paraId="6784576E" w14:textId="0E6ABE80" w:rsidR="00A37AC0" w:rsidRPr="00A0106E" w:rsidRDefault="00A37AC0" w:rsidP="00A37AC0">
      <w:pPr>
        <w:pStyle w:val="ListParagraph"/>
        <w:numPr>
          <w:ilvl w:val="0"/>
          <w:numId w:val="40"/>
        </w:numPr>
        <w:spacing w:before="0" w:after="0" w:line="252" w:lineRule="auto"/>
      </w:pPr>
      <w:r w:rsidRPr="00A0106E">
        <w:t xml:space="preserve">Third Year Review – </w:t>
      </w:r>
      <w:r w:rsidR="00A0106E" w:rsidRPr="00A0106E">
        <w:t>2.6</w:t>
      </w:r>
      <w:r w:rsidRPr="00A0106E">
        <w:t xml:space="preserve"> </w:t>
      </w:r>
    </w:p>
    <w:p w14:paraId="5B1B0002" w14:textId="77777777" w:rsidR="00A37AC0" w:rsidRPr="00A0106E" w:rsidRDefault="00A37AC0" w:rsidP="00A37AC0">
      <w:pPr>
        <w:spacing w:before="0" w:after="0" w:line="252" w:lineRule="auto"/>
      </w:pPr>
    </w:p>
    <w:p w14:paraId="35DC3FE4" w14:textId="07F9D806" w:rsidR="00A37AC0" w:rsidRDefault="00A37AC0" w:rsidP="00A37AC0">
      <w:pPr>
        <w:spacing w:before="0" w:after="0" w:line="252" w:lineRule="auto"/>
      </w:pPr>
      <w:r w:rsidRPr="00A0106E">
        <w:t xml:space="preserve">The patches are generally in </w:t>
      </w:r>
      <w:r w:rsidR="00A0106E" w:rsidRPr="00A0106E">
        <w:t>fair to good</w:t>
      </w:r>
      <w:r w:rsidRPr="00A0106E">
        <w:t xml:space="preserve"> condition. The estimated patch life for this product is </w:t>
      </w:r>
      <w:r w:rsidR="00A0106E" w:rsidRPr="00A0106E">
        <w:t>about 4.8</w:t>
      </w:r>
      <w:r w:rsidRPr="00A0106E">
        <w:t xml:space="preserve"> years.</w:t>
      </w:r>
      <w:r>
        <w:t xml:space="preserve"> </w:t>
      </w:r>
    </w:p>
    <w:p w14:paraId="7E4B5064" w14:textId="77777777" w:rsidR="00B16C9C" w:rsidRDefault="00B16C9C" w:rsidP="00094343">
      <w:pPr>
        <w:spacing w:before="0" w:after="0" w:line="252" w:lineRule="auto"/>
      </w:pPr>
    </w:p>
    <w:p w14:paraId="553DADCD" w14:textId="77777777" w:rsidR="001C7875" w:rsidRDefault="001C7875" w:rsidP="00094343">
      <w:pPr>
        <w:spacing w:before="0" w:after="0" w:line="252" w:lineRule="auto"/>
        <w:rPr>
          <w:b/>
        </w:rPr>
      </w:pPr>
    </w:p>
    <w:p w14:paraId="1E309770" w14:textId="77777777" w:rsidR="00273C5F" w:rsidRDefault="00273C5F">
      <w:pPr>
        <w:spacing w:before="0" w:after="0" w:line="240" w:lineRule="auto"/>
        <w:rPr>
          <w:b/>
          <w:sz w:val="24"/>
        </w:rPr>
      </w:pPr>
      <w:r>
        <w:rPr>
          <w:b/>
          <w:sz w:val="24"/>
        </w:rPr>
        <w:br w:type="page"/>
      </w:r>
    </w:p>
    <w:p w14:paraId="6C970272" w14:textId="00891B97" w:rsidR="00537AA1" w:rsidRPr="0017304B" w:rsidRDefault="000F2FFD" w:rsidP="0017304B">
      <w:pPr>
        <w:pStyle w:val="Heading3"/>
      </w:pPr>
      <w:bookmarkStart w:id="164" w:name="_Toc55237813"/>
      <w:r w:rsidRPr="006211C8">
        <w:lastRenderedPageBreak/>
        <w:t>Cell 94008 –</w:t>
      </w:r>
      <w:bookmarkStart w:id="165" w:name="_Hlk28860160"/>
      <w:r w:rsidRPr="006211C8">
        <w:t>Aqua Patch Road Materials, Aqua Patch</w:t>
      </w:r>
      <w:r w:rsidR="0071762C" w:rsidRPr="006211C8">
        <w:t xml:space="preserve"> </w:t>
      </w:r>
      <w:bookmarkEnd w:id="165"/>
      <w:r w:rsidR="0071762C" w:rsidRPr="006211C8">
        <w:t xml:space="preserve">and </w:t>
      </w:r>
      <w:bookmarkStart w:id="166" w:name="_Hlk28860168"/>
      <w:r w:rsidR="0071762C" w:rsidRPr="006211C8">
        <w:t xml:space="preserve">TCC Materials, </w:t>
      </w:r>
      <w:proofErr w:type="spellStart"/>
      <w:r w:rsidR="0071762C" w:rsidRPr="006211C8">
        <w:t>ProSpec</w:t>
      </w:r>
      <w:proofErr w:type="spellEnd"/>
      <w:r w:rsidR="0071762C" w:rsidRPr="006211C8">
        <w:t xml:space="preserve"> Concrete Patching Mix</w:t>
      </w:r>
      <w:bookmarkEnd w:id="166"/>
      <w:bookmarkEnd w:id="164"/>
    </w:p>
    <w:p w14:paraId="20578B08" w14:textId="3825464D" w:rsidR="00450551" w:rsidRDefault="00450551" w:rsidP="0017304B">
      <w:pPr>
        <w:pStyle w:val="Heading4"/>
      </w:pPr>
      <w:r w:rsidRPr="003C43ED">
        <w:t>94008 (</w:t>
      </w:r>
      <w:r>
        <w:t>A</w:t>
      </w:r>
      <w:r w:rsidRPr="003C43ED">
        <w:t>) – Aqua Patch Road Materials, Aqua Patch</w:t>
      </w:r>
    </w:p>
    <w:p w14:paraId="597D7AF6" w14:textId="77777777" w:rsidR="00450551" w:rsidRPr="003C43ED" w:rsidRDefault="00450551" w:rsidP="00450551">
      <w:pPr>
        <w:tabs>
          <w:tab w:val="left" w:pos="1920"/>
        </w:tabs>
        <w:spacing w:before="0" w:after="0"/>
        <w:jc w:val="center"/>
        <w:rPr>
          <w:rFonts w:eastAsiaTheme="majorEastAsia" w:cstheme="majorBidi"/>
          <w:b/>
          <w:szCs w:val="28"/>
        </w:rPr>
      </w:pPr>
      <w:r w:rsidRPr="0082041E">
        <w:rPr>
          <w:noProof/>
        </w:rPr>
        <w:drawing>
          <wp:inline distT="0" distB="0" distL="0" distR="0" wp14:anchorId="25B0CBFA" wp14:editId="0A8E0DCA">
            <wp:extent cx="5943600" cy="2258060"/>
            <wp:effectExtent l="0" t="0" r="0" b="8890"/>
            <wp:docPr id="291" name="Picture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3">
                      <a:extLst>
                        <a:ext uri="{28A0092B-C50C-407E-A947-70E740481C1C}">
                          <a14:useLocalDpi xmlns:a14="http://schemas.microsoft.com/office/drawing/2010/main"/>
                        </a:ext>
                      </a:extLst>
                    </a:blip>
                    <a:srcRect/>
                    <a:stretch>
                      <a:fillRect/>
                    </a:stretch>
                  </pic:blipFill>
                  <pic:spPr bwMode="auto">
                    <a:xfrm>
                      <a:off x="0" y="0"/>
                      <a:ext cx="5943600" cy="2258060"/>
                    </a:xfrm>
                    <a:prstGeom prst="rect">
                      <a:avLst/>
                    </a:prstGeom>
                    <a:noFill/>
                    <a:ln>
                      <a:noFill/>
                    </a:ln>
                  </pic:spPr>
                </pic:pic>
              </a:graphicData>
            </a:graphic>
          </wp:inline>
        </w:drawing>
      </w:r>
    </w:p>
    <w:p w14:paraId="3DE30D07" w14:textId="17E5C1CC" w:rsidR="00450551" w:rsidRPr="000F2FFD" w:rsidRDefault="00450551" w:rsidP="0058529B">
      <w:pPr>
        <w:pStyle w:val="Caption"/>
      </w:pPr>
      <w:bookmarkStart w:id="167" w:name="_Toc514245379"/>
      <w:bookmarkStart w:id="168" w:name="_Toc24975048"/>
      <w:bookmarkStart w:id="169" w:name="_Toc50447290"/>
      <w:bookmarkStart w:id="170" w:name="_Toc50447908"/>
      <w:r>
        <w:t xml:space="preserve">Figure </w:t>
      </w:r>
      <w:r w:rsidR="00A918D2">
        <w:t>4</w:t>
      </w:r>
      <w:r w:rsidR="00A66651">
        <w:t>.</w:t>
      </w:r>
      <w:r w:rsidR="00B463F9">
        <w:t>1</w:t>
      </w:r>
      <w:r w:rsidR="00B92357">
        <w:t>8</w:t>
      </w:r>
      <w:r w:rsidR="00CF61E3">
        <w:t xml:space="preserve"> Patch Layout for Cell 94008 (A</w:t>
      </w:r>
      <w:r>
        <w:t>) – Aqua Patch Road Materials, Aqua Patch</w:t>
      </w:r>
      <w:bookmarkEnd w:id="167"/>
      <w:bookmarkEnd w:id="168"/>
      <w:bookmarkEnd w:id="169"/>
      <w:bookmarkEnd w:id="170"/>
    </w:p>
    <w:p w14:paraId="4A77A154" w14:textId="77777777" w:rsidR="00450551" w:rsidRDefault="00450551" w:rsidP="00450551">
      <w:pPr>
        <w:tabs>
          <w:tab w:val="left" w:pos="1920"/>
        </w:tabs>
        <w:spacing w:before="0" w:after="0"/>
        <w:rPr>
          <w:rFonts w:eastAsiaTheme="majorEastAsia" w:cstheme="majorBidi"/>
          <w:szCs w:val="28"/>
        </w:rPr>
      </w:pPr>
    </w:p>
    <w:p w14:paraId="6A7500E9" w14:textId="0906BCD6" w:rsidR="00450551" w:rsidRDefault="00450551" w:rsidP="00450551">
      <w:pPr>
        <w:tabs>
          <w:tab w:val="left" w:pos="1920"/>
        </w:tabs>
        <w:spacing w:before="0" w:after="0"/>
      </w:pPr>
      <w:r w:rsidRPr="003C43ED">
        <w:rPr>
          <w:rFonts w:eastAsiaTheme="majorEastAsia" w:cstheme="majorBidi"/>
          <w:szCs w:val="28"/>
        </w:rPr>
        <w:t>The driv</w:t>
      </w:r>
      <w:r>
        <w:rPr>
          <w:rFonts w:eastAsiaTheme="majorEastAsia" w:cstheme="majorBidi"/>
          <w:szCs w:val="28"/>
        </w:rPr>
        <w:t>ing</w:t>
      </w:r>
      <w:r w:rsidRPr="003C43ED">
        <w:rPr>
          <w:rFonts w:eastAsiaTheme="majorEastAsia" w:cstheme="majorBidi"/>
          <w:szCs w:val="28"/>
        </w:rPr>
        <w:t xml:space="preserve"> lane was sand blasted along with the passing lane for the CL and CLJ repairs</w:t>
      </w:r>
      <w:r>
        <w:rPr>
          <w:rFonts w:eastAsiaTheme="majorEastAsia" w:cstheme="majorBidi"/>
          <w:szCs w:val="28"/>
        </w:rPr>
        <w:t xml:space="preserve">. </w:t>
      </w:r>
      <w:r w:rsidRPr="003C43ED">
        <w:rPr>
          <w:rFonts w:eastAsiaTheme="majorEastAsia" w:cstheme="majorBidi"/>
          <w:szCs w:val="28"/>
        </w:rPr>
        <w:t>Aqua Patch</w:t>
      </w:r>
      <w:r w:rsidRPr="003C43ED">
        <w:t xml:space="preserve"> is a bagged product, 50 pounds. There is no mixing or finishing required. The material is placed into the patch, water added, and tamped down.</w:t>
      </w:r>
    </w:p>
    <w:p w14:paraId="7B121622" w14:textId="77777777" w:rsidR="00304960" w:rsidRDefault="00304960" w:rsidP="00450551">
      <w:pPr>
        <w:tabs>
          <w:tab w:val="left" w:pos="1920"/>
        </w:tabs>
        <w:spacing w:before="0" w:after="0"/>
      </w:pPr>
    </w:p>
    <w:p w14:paraId="5D8BEEA2" w14:textId="4427033F" w:rsidR="00A37AC0" w:rsidRPr="00EB39F0" w:rsidRDefault="00A37AC0" w:rsidP="00A37AC0">
      <w:pPr>
        <w:spacing w:before="0" w:after="0" w:line="252" w:lineRule="auto"/>
      </w:pPr>
      <w:r w:rsidRPr="00EB39F0">
        <w:t xml:space="preserve">Over the last three years, the patches have </w:t>
      </w:r>
      <w:r w:rsidR="00EB39F0" w:rsidRPr="00EB39F0">
        <w:t>experienced significant material loss</w:t>
      </w:r>
      <w:r w:rsidRPr="00EB39F0">
        <w:t xml:space="preserve">. </w:t>
      </w:r>
      <w:r w:rsidR="00EB39F0" w:rsidRPr="00EB39F0">
        <w:t xml:space="preserve">Most patches have been completely replaced. </w:t>
      </w:r>
      <w:r w:rsidRPr="00EB39F0">
        <w:t>The average patch rating for Cell 9400</w:t>
      </w:r>
      <w:r w:rsidR="00EB39F0" w:rsidRPr="00EB39F0">
        <w:t>8(A)</w:t>
      </w:r>
      <w:r w:rsidRPr="00EB39F0">
        <w:t xml:space="preserve"> during each annual review are listed below. </w:t>
      </w:r>
    </w:p>
    <w:p w14:paraId="5C4EB0C4" w14:textId="77777777" w:rsidR="00A37AC0" w:rsidRPr="00A37AC0" w:rsidRDefault="00A37AC0" w:rsidP="00A37AC0">
      <w:pPr>
        <w:spacing w:before="0" w:after="0" w:line="252" w:lineRule="auto"/>
        <w:rPr>
          <w:highlight w:val="yellow"/>
        </w:rPr>
      </w:pPr>
    </w:p>
    <w:p w14:paraId="51E028F7" w14:textId="1B7A3941" w:rsidR="00A37AC0" w:rsidRPr="00B53744" w:rsidRDefault="00A37AC0" w:rsidP="00A37AC0">
      <w:pPr>
        <w:pStyle w:val="ListParagraph"/>
        <w:numPr>
          <w:ilvl w:val="0"/>
          <w:numId w:val="40"/>
        </w:numPr>
        <w:spacing w:before="0" w:after="0" w:line="252" w:lineRule="auto"/>
      </w:pPr>
      <w:r w:rsidRPr="00B53744">
        <w:t xml:space="preserve">First Year Review – </w:t>
      </w:r>
      <w:r w:rsidR="00B53744" w:rsidRPr="00B53744">
        <w:t>2.7</w:t>
      </w:r>
    </w:p>
    <w:p w14:paraId="1F907CCD" w14:textId="744EFCA6" w:rsidR="00A37AC0" w:rsidRPr="00B53744" w:rsidRDefault="00A37AC0" w:rsidP="00A37AC0">
      <w:pPr>
        <w:pStyle w:val="ListParagraph"/>
        <w:numPr>
          <w:ilvl w:val="0"/>
          <w:numId w:val="40"/>
        </w:numPr>
        <w:spacing w:before="0" w:after="0" w:line="252" w:lineRule="auto"/>
      </w:pPr>
      <w:r w:rsidRPr="00B53744">
        <w:t xml:space="preserve">Second Year Review – </w:t>
      </w:r>
      <w:r w:rsidR="00B53744" w:rsidRPr="00B53744">
        <w:t>0.9</w:t>
      </w:r>
      <w:r w:rsidRPr="00B53744">
        <w:t xml:space="preserve"> </w:t>
      </w:r>
    </w:p>
    <w:p w14:paraId="05107BA0" w14:textId="18D6134B" w:rsidR="00A37AC0" w:rsidRPr="00B53744" w:rsidRDefault="00A37AC0" w:rsidP="00A37AC0">
      <w:pPr>
        <w:pStyle w:val="ListParagraph"/>
        <w:numPr>
          <w:ilvl w:val="0"/>
          <w:numId w:val="40"/>
        </w:numPr>
        <w:spacing w:before="0" w:after="0" w:line="252" w:lineRule="auto"/>
      </w:pPr>
      <w:r w:rsidRPr="00B53744">
        <w:t xml:space="preserve">Third Year Review – </w:t>
      </w:r>
      <w:r w:rsidR="00B53744" w:rsidRPr="00B53744">
        <w:t>0.3</w:t>
      </w:r>
      <w:r w:rsidRPr="00B53744">
        <w:t xml:space="preserve"> </w:t>
      </w:r>
    </w:p>
    <w:p w14:paraId="6463509C" w14:textId="77777777" w:rsidR="00A37AC0" w:rsidRPr="00B53744" w:rsidRDefault="00A37AC0" w:rsidP="00A37AC0">
      <w:pPr>
        <w:spacing w:before="0" w:after="0" w:line="252" w:lineRule="auto"/>
      </w:pPr>
    </w:p>
    <w:p w14:paraId="5118664F" w14:textId="0771124B" w:rsidR="00A37AC0" w:rsidRDefault="00A37AC0" w:rsidP="00A37AC0">
      <w:pPr>
        <w:spacing w:before="0" w:after="0" w:line="252" w:lineRule="auto"/>
      </w:pPr>
      <w:r w:rsidRPr="00B53744">
        <w:t xml:space="preserve">The patches are generally </w:t>
      </w:r>
      <w:r w:rsidR="00B53744" w:rsidRPr="00B53744">
        <w:t>failed</w:t>
      </w:r>
      <w:r w:rsidRPr="00B53744">
        <w:t xml:space="preserve">. </w:t>
      </w:r>
      <w:r w:rsidR="00EB39F0" w:rsidRPr="00EB39F0">
        <w:t>Based on our review, the</w:t>
      </w:r>
      <w:r w:rsidRPr="00EB39F0">
        <w:t xml:space="preserve"> patch life for this product is </w:t>
      </w:r>
      <w:r w:rsidR="00EB39F0" w:rsidRPr="00EB39F0">
        <w:t>less than two</w:t>
      </w:r>
      <w:r w:rsidRPr="00EB39F0">
        <w:t xml:space="preserve"> years.</w:t>
      </w:r>
      <w:r>
        <w:t xml:space="preserve"> </w:t>
      </w:r>
    </w:p>
    <w:p w14:paraId="46342369" w14:textId="77777777" w:rsidR="00CF4104" w:rsidRDefault="00CF4104" w:rsidP="00450551">
      <w:pPr>
        <w:tabs>
          <w:tab w:val="left" w:pos="1920"/>
        </w:tabs>
        <w:spacing w:before="0" w:after="0"/>
      </w:pPr>
    </w:p>
    <w:p w14:paraId="37800B16" w14:textId="06986402" w:rsidR="00CF4104" w:rsidRDefault="00C47B41" w:rsidP="00273C5F">
      <w:pPr>
        <w:tabs>
          <w:tab w:val="left" w:pos="1920"/>
        </w:tabs>
        <w:spacing w:before="0" w:after="0"/>
        <w:jc w:val="center"/>
      </w:pPr>
      <w:r>
        <w:t xml:space="preserve">  </w:t>
      </w:r>
    </w:p>
    <w:p w14:paraId="7287AD45" w14:textId="77777777" w:rsidR="00CF4104" w:rsidRDefault="00CF4104">
      <w:pPr>
        <w:spacing w:before="0" w:after="0" w:line="240" w:lineRule="auto"/>
      </w:pPr>
      <w:r>
        <w:br w:type="page"/>
      </w:r>
    </w:p>
    <w:p w14:paraId="64B61E28" w14:textId="480E956F" w:rsidR="000F2FFD" w:rsidRDefault="000F2FFD" w:rsidP="0017304B">
      <w:pPr>
        <w:pStyle w:val="Heading4"/>
      </w:pPr>
      <w:r>
        <w:lastRenderedPageBreak/>
        <w:t>94008 (</w:t>
      </w:r>
      <w:r w:rsidR="00450551">
        <w:t>B</w:t>
      </w:r>
      <w:r>
        <w:t xml:space="preserve">) – </w:t>
      </w:r>
      <w:r w:rsidRPr="000F2FFD">
        <w:t xml:space="preserve">TCC Materials, </w:t>
      </w:r>
      <w:proofErr w:type="spellStart"/>
      <w:r w:rsidRPr="000F2FFD">
        <w:t>ProSpec</w:t>
      </w:r>
      <w:proofErr w:type="spellEnd"/>
      <w:r w:rsidRPr="000F2FFD">
        <w:t xml:space="preserve"> Concrete Patching Mix</w:t>
      </w:r>
    </w:p>
    <w:p w14:paraId="4F7FE59B" w14:textId="78984B97" w:rsidR="000F2FFD" w:rsidRPr="000F2FFD" w:rsidRDefault="000F2FFD" w:rsidP="008A4B67">
      <w:pPr>
        <w:spacing w:before="0" w:after="0"/>
        <w:jc w:val="center"/>
        <w:rPr>
          <w:b/>
        </w:rPr>
      </w:pPr>
      <w:r w:rsidRPr="00566009">
        <w:rPr>
          <w:noProof/>
        </w:rPr>
        <w:drawing>
          <wp:inline distT="0" distB="0" distL="0" distR="0" wp14:anchorId="0598C95C" wp14:editId="4D4A5B23">
            <wp:extent cx="5943600" cy="2258060"/>
            <wp:effectExtent l="0" t="0" r="0" b="8890"/>
            <wp:docPr id="290" name="Picture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4">
                      <a:extLst>
                        <a:ext uri="{28A0092B-C50C-407E-A947-70E740481C1C}">
                          <a14:useLocalDpi xmlns:a14="http://schemas.microsoft.com/office/drawing/2010/main"/>
                        </a:ext>
                      </a:extLst>
                    </a:blip>
                    <a:srcRect/>
                    <a:stretch>
                      <a:fillRect/>
                    </a:stretch>
                  </pic:blipFill>
                  <pic:spPr bwMode="auto">
                    <a:xfrm>
                      <a:off x="0" y="0"/>
                      <a:ext cx="5943600" cy="2258060"/>
                    </a:xfrm>
                    <a:prstGeom prst="rect">
                      <a:avLst/>
                    </a:prstGeom>
                    <a:noFill/>
                    <a:ln>
                      <a:noFill/>
                    </a:ln>
                  </pic:spPr>
                </pic:pic>
              </a:graphicData>
            </a:graphic>
          </wp:inline>
        </w:drawing>
      </w:r>
    </w:p>
    <w:p w14:paraId="408A9FF3" w14:textId="204D6945" w:rsidR="000F2FFD" w:rsidRPr="000F2FFD" w:rsidRDefault="00CF61E3" w:rsidP="0058529B">
      <w:pPr>
        <w:pStyle w:val="Caption"/>
      </w:pPr>
      <w:bookmarkStart w:id="171" w:name="_Toc514245378"/>
      <w:bookmarkStart w:id="172" w:name="_Toc24975047"/>
      <w:bookmarkStart w:id="173" w:name="_Toc50447291"/>
      <w:bookmarkStart w:id="174" w:name="_Toc50447909"/>
      <w:r>
        <w:t xml:space="preserve">Figure </w:t>
      </w:r>
      <w:r w:rsidR="00A918D2">
        <w:t>4</w:t>
      </w:r>
      <w:r w:rsidR="00A66651">
        <w:t>.</w:t>
      </w:r>
      <w:r w:rsidR="00B463F9">
        <w:t>1</w:t>
      </w:r>
      <w:r w:rsidR="00B92357">
        <w:t>9</w:t>
      </w:r>
      <w:r>
        <w:t xml:space="preserve"> Patch Layout for Cell 94008 (B</w:t>
      </w:r>
      <w:r w:rsidR="000F2FFD">
        <w:t xml:space="preserve">) – TCC Materials, </w:t>
      </w:r>
      <w:proofErr w:type="spellStart"/>
      <w:r w:rsidR="000F2FFD">
        <w:t>ProSpec</w:t>
      </w:r>
      <w:proofErr w:type="spellEnd"/>
      <w:r w:rsidR="000F2FFD">
        <w:t xml:space="preserve"> Concrete Patching Mix</w:t>
      </w:r>
      <w:bookmarkEnd w:id="171"/>
      <w:bookmarkEnd w:id="172"/>
      <w:bookmarkEnd w:id="173"/>
      <w:bookmarkEnd w:id="174"/>
    </w:p>
    <w:p w14:paraId="3D15E7B6" w14:textId="77777777" w:rsidR="008A4B67" w:rsidRDefault="008A4B67" w:rsidP="008A4B67">
      <w:pPr>
        <w:tabs>
          <w:tab w:val="left" w:pos="1920"/>
        </w:tabs>
        <w:spacing w:before="0" w:after="0"/>
        <w:rPr>
          <w:rFonts w:eastAsiaTheme="majorEastAsia" w:cstheme="majorBidi"/>
          <w:szCs w:val="28"/>
        </w:rPr>
      </w:pPr>
    </w:p>
    <w:p w14:paraId="5C36DBE7" w14:textId="0E042076" w:rsidR="003C43ED" w:rsidRDefault="003C43ED" w:rsidP="008A4B67">
      <w:pPr>
        <w:tabs>
          <w:tab w:val="left" w:pos="1920"/>
        </w:tabs>
        <w:spacing w:before="0" w:after="0"/>
        <w:rPr>
          <w:rFonts w:eastAsiaTheme="majorEastAsia" w:cstheme="majorBidi"/>
          <w:szCs w:val="28"/>
        </w:rPr>
      </w:pPr>
      <w:r>
        <w:rPr>
          <w:rFonts w:eastAsiaTheme="majorEastAsia" w:cstheme="majorBidi"/>
          <w:szCs w:val="28"/>
        </w:rPr>
        <w:t>The driv</w:t>
      </w:r>
      <w:r w:rsidR="00991587">
        <w:rPr>
          <w:rFonts w:eastAsiaTheme="majorEastAsia" w:cstheme="majorBidi"/>
          <w:szCs w:val="28"/>
        </w:rPr>
        <w:t>ing</w:t>
      </w:r>
      <w:r>
        <w:rPr>
          <w:rFonts w:eastAsiaTheme="majorEastAsia" w:cstheme="majorBidi"/>
          <w:szCs w:val="28"/>
        </w:rPr>
        <w:t xml:space="preserve"> lane was sand blasted for the FL repair</w:t>
      </w:r>
      <w:r w:rsidR="00A330B6">
        <w:rPr>
          <w:rFonts w:eastAsiaTheme="majorEastAsia" w:cstheme="majorBidi"/>
          <w:szCs w:val="28"/>
        </w:rPr>
        <w:t xml:space="preserve">. </w:t>
      </w:r>
      <w:r>
        <w:rPr>
          <w:rFonts w:eastAsiaTheme="majorEastAsia" w:cstheme="majorBidi"/>
          <w:szCs w:val="28"/>
        </w:rPr>
        <w:t>The procedures for mixing and placing are the same as described for the material as used in Cell 94007.</w:t>
      </w:r>
    </w:p>
    <w:p w14:paraId="4D896821" w14:textId="77777777" w:rsidR="006F133F" w:rsidRDefault="006F133F" w:rsidP="008A4B67">
      <w:pPr>
        <w:tabs>
          <w:tab w:val="left" w:pos="1920"/>
        </w:tabs>
        <w:spacing w:before="0" w:after="0"/>
        <w:rPr>
          <w:rFonts w:eastAsiaTheme="majorEastAsia" w:cstheme="majorBidi"/>
          <w:szCs w:val="28"/>
        </w:rPr>
      </w:pPr>
    </w:p>
    <w:p w14:paraId="042451A1" w14:textId="36B4EC8E" w:rsidR="00A37AC0" w:rsidRDefault="00B53744" w:rsidP="00A37AC0">
      <w:pPr>
        <w:spacing w:before="0" w:after="0" w:line="252" w:lineRule="auto"/>
      </w:pPr>
      <w:r>
        <w:t xml:space="preserve">The patch conditions for this product are summarized in the Cell 94007 section. </w:t>
      </w:r>
    </w:p>
    <w:p w14:paraId="3B47AEED" w14:textId="77777777" w:rsidR="00CF4104" w:rsidRDefault="00CF4104" w:rsidP="006F133F">
      <w:pPr>
        <w:tabs>
          <w:tab w:val="left" w:pos="1920"/>
        </w:tabs>
        <w:spacing w:before="0" w:after="0"/>
        <w:rPr>
          <w:rFonts w:eastAsiaTheme="majorEastAsia" w:cstheme="majorBidi"/>
          <w:b/>
          <w:szCs w:val="28"/>
        </w:rPr>
      </w:pPr>
    </w:p>
    <w:p w14:paraId="797D39CA" w14:textId="77777777" w:rsidR="00537AA1" w:rsidRDefault="00537AA1" w:rsidP="008A4B67">
      <w:pPr>
        <w:tabs>
          <w:tab w:val="left" w:pos="1920"/>
        </w:tabs>
        <w:spacing w:before="0" w:after="0"/>
        <w:rPr>
          <w:rFonts w:eastAsiaTheme="majorEastAsia" w:cstheme="majorBidi"/>
          <w:b/>
          <w:szCs w:val="28"/>
        </w:rPr>
      </w:pPr>
    </w:p>
    <w:p w14:paraId="2D989D94" w14:textId="4ABF07E2" w:rsidR="003C43ED" w:rsidRDefault="003C43ED" w:rsidP="008A4B67">
      <w:pPr>
        <w:spacing w:before="0" w:after="0" w:line="240" w:lineRule="auto"/>
      </w:pPr>
    </w:p>
    <w:p w14:paraId="12CFE36C" w14:textId="77777777" w:rsidR="00CF4104" w:rsidRDefault="00CF4104">
      <w:pPr>
        <w:spacing w:before="0" w:after="0" w:line="240" w:lineRule="auto"/>
        <w:rPr>
          <w:rFonts w:eastAsiaTheme="majorEastAsia" w:cstheme="majorBidi"/>
          <w:b/>
          <w:sz w:val="24"/>
          <w:szCs w:val="28"/>
        </w:rPr>
      </w:pPr>
      <w:r>
        <w:rPr>
          <w:rFonts w:eastAsiaTheme="majorEastAsia" w:cstheme="majorBidi"/>
          <w:b/>
          <w:sz w:val="24"/>
          <w:szCs w:val="28"/>
        </w:rPr>
        <w:br w:type="page"/>
      </w:r>
    </w:p>
    <w:p w14:paraId="45E5F902" w14:textId="76B643E3" w:rsidR="003C43ED" w:rsidRPr="006211C8" w:rsidRDefault="003C43ED" w:rsidP="0017304B">
      <w:pPr>
        <w:pStyle w:val="Heading3"/>
      </w:pPr>
      <w:bookmarkStart w:id="175" w:name="_Toc55237814"/>
      <w:r w:rsidRPr="006211C8">
        <w:lastRenderedPageBreak/>
        <w:t xml:space="preserve">Cell 94009 – </w:t>
      </w:r>
      <w:bookmarkStart w:id="176" w:name="_Hlk28860183"/>
      <w:proofErr w:type="spellStart"/>
      <w:r w:rsidRPr="006211C8">
        <w:t>Crafco</w:t>
      </w:r>
      <w:proofErr w:type="spellEnd"/>
      <w:r w:rsidRPr="006211C8">
        <w:t>, HP Concrete Cold Patch</w:t>
      </w:r>
      <w:bookmarkEnd w:id="176"/>
      <w:bookmarkEnd w:id="175"/>
    </w:p>
    <w:p w14:paraId="5A7834DC" w14:textId="77777777" w:rsidR="006211C8" w:rsidRDefault="006211C8" w:rsidP="008A4B67">
      <w:pPr>
        <w:tabs>
          <w:tab w:val="left" w:pos="1920"/>
        </w:tabs>
        <w:spacing w:before="0" w:after="0"/>
        <w:rPr>
          <w:rFonts w:eastAsiaTheme="majorEastAsia" w:cstheme="majorBidi"/>
          <w:b/>
          <w:szCs w:val="28"/>
        </w:rPr>
      </w:pPr>
    </w:p>
    <w:p w14:paraId="00F4CCF2" w14:textId="4EC760CF" w:rsidR="003C43ED" w:rsidRDefault="003C43ED" w:rsidP="008A4B67">
      <w:pPr>
        <w:tabs>
          <w:tab w:val="left" w:pos="1920"/>
        </w:tabs>
        <w:spacing w:before="0" w:after="0"/>
        <w:jc w:val="center"/>
        <w:rPr>
          <w:rFonts w:eastAsiaTheme="majorEastAsia" w:cstheme="majorBidi"/>
          <w:b/>
          <w:szCs w:val="28"/>
        </w:rPr>
      </w:pPr>
      <w:r w:rsidRPr="00DB5361">
        <w:rPr>
          <w:noProof/>
        </w:rPr>
        <w:drawing>
          <wp:inline distT="0" distB="0" distL="0" distR="0" wp14:anchorId="70DE03CC" wp14:editId="0701740F">
            <wp:extent cx="5943600" cy="2258060"/>
            <wp:effectExtent l="0" t="0" r="0" b="8890"/>
            <wp:docPr id="292" name="Picture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5">
                      <a:extLst>
                        <a:ext uri="{28A0092B-C50C-407E-A947-70E740481C1C}">
                          <a14:useLocalDpi xmlns:a14="http://schemas.microsoft.com/office/drawing/2010/main"/>
                        </a:ext>
                      </a:extLst>
                    </a:blip>
                    <a:srcRect/>
                    <a:stretch>
                      <a:fillRect/>
                    </a:stretch>
                  </pic:blipFill>
                  <pic:spPr bwMode="auto">
                    <a:xfrm>
                      <a:off x="0" y="0"/>
                      <a:ext cx="5943600" cy="2258060"/>
                    </a:xfrm>
                    <a:prstGeom prst="rect">
                      <a:avLst/>
                    </a:prstGeom>
                    <a:noFill/>
                    <a:ln>
                      <a:noFill/>
                    </a:ln>
                  </pic:spPr>
                </pic:pic>
              </a:graphicData>
            </a:graphic>
          </wp:inline>
        </w:drawing>
      </w:r>
    </w:p>
    <w:p w14:paraId="6700D7A6" w14:textId="1F5E6406" w:rsidR="003C43ED" w:rsidRDefault="00CF61E3" w:rsidP="0058529B">
      <w:pPr>
        <w:pStyle w:val="Caption"/>
      </w:pPr>
      <w:bookmarkStart w:id="177" w:name="_Toc514245380"/>
      <w:bookmarkStart w:id="178" w:name="_Toc24975049"/>
      <w:bookmarkStart w:id="179" w:name="_Toc50447292"/>
      <w:bookmarkStart w:id="180" w:name="_Toc50447910"/>
      <w:r>
        <w:t xml:space="preserve">Figure </w:t>
      </w:r>
      <w:r w:rsidR="00A918D2">
        <w:t>4</w:t>
      </w:r>
      <w:r w:rsidR="00A66651">
        <w:t>.</w:t>
      </w:r>
      <w:r w:rsidR="00B92357">
        <w:t>20</w:t>
      </w:r>
      <w:r w:rsidR="003C43ED">
        <w:t xml:space="preserve"> Patch Layout for Cell 94009 – </w:t>
      </w:r>
      <w:proofErr w:type="spellStart"/>
      <w:r w:rsidR="003C43ED">
        <w:t>Crafco</w:t>
      </w:r>
      <w:proofErr w:type="spellEnd"/>
      <w:r w:rsidR="003C43ED">
        <w:t>, HP Concrete Cold Patch</w:t>
      </w:r>
      <w:bookmarkEnd w:id="177"/>
      <w:bookmarkEnd w:id="178"/>
      <w:bookmarkEnd w:id="179"/>
      <w:bookmarkEnd w:id="180"/>
    </w:p>
    <w:p w14:paraId="02F6E33D" w14:textId="77777777" w:rsidR="008A4B67" w:rsidRDefault="008A4B67" w:rsidP="008A4B67">
      <w:pPr>
        <w:spacing w:before="0" w:after="0"/>
      </w:pPr>
    </w:p>
    <w:p w14:paraId="306F86E1" w14:textId="5AE2CE36" w:rsidR="003C43ED" w:rsidRDefault="003C43ED" w:rsidP="008A4B67">
      <w:pPr>
        <w:spacing w:before="0" w:after="0"/>
      </w:pPr>
      <w:r>
        <w:t>The driv</w:t>
      </w:r>
      <w:r w:rsidR="00991587">
        <w:t>ing</w:t>
      </w:r>
      <w:r>
        <w:t xml:space="preserve"> lane was sand blasted along with the passing lane for the CL and CLJ repairs</w:t>
      </w:r>
      <w:r w:rsidR="00A330B6">
        <w:t xml:space="preserve">. </w:t>
      </w:r>
      <w:r>
        <w:t xml:space="preserve">HP Concrete Cold Patch is a bagged product, 50 pounds. The material was placed in 2-inch lifts in patches where required. Each lift was compacted via a hand tamper. The final layer was placed approximately 1/2 inch above the top of the patch and hand tamped. There is no finishing of the material required. A bond breaker or </w:t>
      </w:r>
      <w:r w:rsidR="00CF4104">
        <w:t>Portland</w:t>
      </w:r>
      <w:r>
        <w:t xml:space="preserve"> cement was used on the surface. The supplier then proceeded to drive back and forth over the product for final compaction.</w:t>
      </w:r>
    </w:p>
    <w:p w14:paraId="2566B63D" w14:textId="77777777" w:rsidR="000D0EA3" w:rsidRDefault="000D0EA3" w:rsidP="008A4B67">
      <w:pPr>
        <w:spacing w:before="0" w:after="0"/>
      </w:pPr>
    </w:p>
    <w:p w14:paraId="005C2FCF" w14:textId="2EE83D56" w:rsidR="00A37AC0" w:rsidRPr="00EB39F0" w:rsidRDefault="00A37AC0" w:rsidP="00A37AC0">
      <w:pPr>
        <w:spacing w:before="0" w:after="0" w:line="252" w:lineRule="auto"/>
      </w:pPr>
      <w:r w:rsidRPr="00EB39F0">
        <w:t xml:space="preserve">Over the last three years, the patches have developed linear cracks. </w:t>
      </w:r>
      <w:r w:rsidR="00EB39F0" w:rsidRPr="00EB39F0">
        <w:t xml:space="preserve">The patches have also compacted and become depressed. As such, most of the patches have been overlaid with HMA to re-level the patch to the existing surface. </w:t>
      </w:r>
      <w:r w:rsidRPr="00EB39F0">
        <w:t>The average patch rating for Cell 9400</w:t>
      </w:r>
      <w:r w:rsidR="00EB39F0" w:rsidRPr="00EB39F0">
        <w:t>9</w:t>
      </w:r>
      <w:r w:rsidRPr="00EB39F0">
        <w:t xml:space="preserve"> during each annual review are listed below. </w:t>
      </w:r>
    </w:p>
    <w:p w14:paraId="6BA2D304" w14:textId="77777777" w:rsidR="00A37AC0" w:rsidRPr="00A37AC0" w:rsidRDefault="00A37AC0" w:rsidP="00A37AC0">
      <w:pPr>
        <w:spacing w:before="0" w:after="0" w:line="252" w:lineRule="auto"/>
        <w:rPr>
          <w:highlight w:val="yellow"/>
        </w:rPr>
      </w:pPr>
    </w:p>
    <w:p w14:paraId="608630D8" w14:textId="2CAC5F3D" w:rsidR="00A37AC0" w:rsidRPr="00B53744" w:rsidRDefault="00A37AC0" w:rsidP="00A37AC0">
      <w:pPr>
        <w:pStyle w:val="ListParagraph"/>
        <w:numPr>
          <w:ilvl w:val="0"/>
          <w:numId w:val="40"/>
        </w:numPr>
        <w:spacing w:before="0" w:after="0" w:line="252" w:lineRule="auto"/>
      </w:pPr>
      <w:r w:rsidRPr="00B53744">
        <w:t xml:space="preserve">First Year Review – </w:t>
      </w:r>
      <w:r w:rsidR="00B53744" w:rsidRPr="00B53744">
        <w:t>4.0</w:t>
      </w:r>
    </w:p>
    <w:p w14:paraId="170CC861" w14:textId="175EBBEC" w:rsidR="00A37AC0" w:rsidRPr="00B53744" w:rsidRDefault="00A37AC0" w:rsidP="00A37AC0">
      <w:pPr>
        <w:pStyle w:val="ListParagraph"/>
        <w:numPr>
          <w:ilvl w:val="0"/>
          <w:numId w:val="40"/>
        </w:numPr>
        <w:spacing w:before="0" w:after="0" w:line="252" w:lineRule="auto"/>
      </w:pPr>
      <w:r w:rsidRPr="00B53744">
        <w:t xml:space="preserve">Second Year Review – </w:t>
      </w:r>
      <w:r w:rsidR="00B53744" w:rsidRPr="00B53744">
        <w:t>2.3</w:t>
      </w:r>
      <w:r w:rsidRPr="00B53744">
        <w:t xml:space="preserve"> </w:t>
      </w:r>
    </w:p>
    <w:p w14:paraId="606FF905" w14:textId="2EE1F5E2" w:rsidR="00A37AC0" w:rsidRPr="00B53744" w:rsidRDefault="00A37AC0" w:rsidP="00A37AC0">
      <w:pPr>
        <w:pStyle w:val="ListParagraph"/>
        <w:numPr>
          <w:ilvl w:val="0"/>
          <w:numId w:val="40"/>
        </w:numPr>
        <w:spacing w:before="0" w:after="0" w:line="252" w:lineRule="auto"/>
      </w:pPr>
      <w:r w:rsidRPr="00B53744">
        <w:t xml:space="preserve">Third Year Review – </w:t>
      </w:r>
      <w:r w:rsidR="00B53744" w:rsidRPr="00B53744">
        <w:t>2.0</w:t>
      </w:r>
      <w:r w:rsidRPr="00B53744">
        <w:t xml:space="preserve"> </w:t>
      </w:r>
    </w:p>
    <w:p w14:paraId="42B10F1B" w14:textId="77777777" w:rsidR="00A37AC0" w:rsidRPr="00B53744" w:rsidRDefault="00A37AC0" w:rsidP="00A37AC0">
      <w:pPr>
        <w:spacing w:before="0" w:after="0" w:line="252" w:lineRule="auto"/>
      </w:pPr>
    </w:p>
    <w:p w14:paraId="1D9D53EE" w14:textId="447A8383" w:rsidR="00A37AC0" w:rsidRDefault="00A37AC0" w:rsidP="00A37AC0">
      <w:pPr>
        <w:spacing w:before="0" w:after="0" w:line="252" w:lineRule="auto"/>
      </w:pPr>
      <w:r w:rsidRPr="00B53744">
        <w:t xml:space="preserve">The patches are generally in </w:t>
      </w:r>
      <w:r w:rsidR="00B53744" w:rsidRPr="00B53744">
        <w:t>fair</w:t>
      </w:r>
      <w:r w:rsidRPr="00B53744">
        <w:t xml:space="preserve"> condition</w:t>
      </w:r>
      <w:r w:rsidR="00EB39F0">
        <w:t xml:space="preserve"> due to being overlaid</w:t>
      </w:r>
      <w:r w:rsidRPr="00B53744">
        <w:t xml:space="preserve">. The estimated patch life for this product is </w:t>
      </w:r>
      <w:r w:rsidR="00B53744" w:rsidRPr="00B53744">
        <w:t>about 3.2</w:t>
      </w:r>
      <w:r w:rsidRPr="00B53744">
        <w:t xml:space="preserve"> years.</w:t>
      </w:r>
      <w:r>
        <w:t xml:space="preserve"> </w:t>
      </w:r>
      <w:r w:rsidR="00EB39F0">
        <w:t xml:space="preserve">However, the patches may last longer if enough material is placed in the patch to begin with. </w:t>
      </w:r>
    </w:p>
    <w:p w14:paraId="23D1BE26" w14:textId="77777777" w:rsidR="000D0EA3" w:rsidRDefault="000D0EA3" w:rsidP="008A4B67">
      <w:pPr>
        <w:spacing w:before="0" w:after="0"/>
      </w:pPr>
    </w:p>
    <w:p w14:paraId="0CA3CA88" w14:textId="77777777" w:rsidR="000D0EA3" w:rsidRDefault="000D0EA3">
      <w:pPr>
        <w:spacing w:before="0" w:after="0" w:line="240" w:lineRule="auto"/>
        <w:rPr>
          <w:b/>
          <w:sz w:val="24"/>
        </w:rPr>
      </w:pPr>
      <w:r>
        <w:rPr>
          <w:b/>
          <w:sz w:val="24"/>
        </w:rPr>
        <w:br w:type="page"/>
      </w:r>
    </w:p>
    <w:p w14:paraId="445F00FE" w14:textId="0FA4D71F" w:rsidR="003C43ED" w:rsidRPr="006211C8" w:rsidRDefault="003C43ED" w:rsidP="0017304B">
      <w:pPr>
        <w:pStyle w:val="Heading3"/>
      </w:pPr>
      <w:bookmarkStart w:id="181" w:name="_Toc55237815"/>
      <w:r w:rsidRPr="006211C8">
        <w:lastRenderedPageBreak/>
        <w:t xml:space="preserve">Cell 94010 – </w:t>
      </w:r>
      <w:bookmarkStart w:id="182" w:name="_Hlk28860199"/>
      <w:proofErr w:type="spellStart"/>
      <w:r w:rsidRPr="006211C8">
        <w:t>Crafco</w:t>
      </w:r>
      <w:proofErr w:type="spellEnd"/>
      <w:r w:rsidRPr="006211C8">
        <w:t xml:space="preserve">, </w:t>
      </w:r>
      <w:proofErr w:type="spellStart"/>
      <w:r w:rsidRPr="006211C8">
        <w:t>Techrete</w:t>
      </w:r>
      <w:proofErr w:type="spellEnd"/>
      <w:r w:rsidRPr="006211C8">
        <w:t>-TBR</w:t>
      </w:r>
      <w:bookmarkEnd w:id="182"/>
      <w:bookmarkEnd w:id="181"/>
    </w:p>
    <w:p w14:paraId="158C353F" w14:textId="77777777" w:rsidR="006211C8" w:rsidRDefault="006211C8" w:rsidP="008A4B67">
      <w:pPr>
        <w:spacing w:before="0" w:after="0"/>
        <w:rPr>
          <w:b/>
        </w:rPr>
      </w:pPr>
    </w:p>
    <w:p w14:paraId="643C93B1" w14:textId="5FC9CC30" w:rsidR="003C43ED" w:rsidRPr="003C43ED" w:rsidRDefault="003C43ED" w:rsidP="008A4B67">
      <w:pPr>
        <w:spacing w:before="0" w:after="0"/>
        <w:jc w:val="center"/>
        <w:rPr>
          <w:b/>
        </w:rPr>
      </w:pPr>
      <w:r w:rsidRPr="00386279">
        <w:rPr>
          <w:noProof/>
        </w:rPr>
        <w:drawing>
          <wp:inline distT="0" distB="0" distL="0" distR="0" wp14:anchorId="5BAB2FF8" wp14:editId="091E8778">
            <wp:extent cx="5943600" cy="2258060"/>
            <wp:effectExtent l="0" t="0" r="0" b="8890"/>
            <wp:docPr id="293" name="Picture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6">
                      <a:extLst>
                        <a:ext uri="{28A0092B-C50C-407E-A947-70E740481C1C}">
                          <a14:useLocalDpi xmlns:a14="http://schemas.microsoft.com/office/drawing/2010/main"/>
                        </a:ext>
                      </a:extLst>
                    </a:blip>
                    <a:srcRect/>
                    <a:stretch>
                      <a:fillRect/>
                    </a:stretch>
                  </pic:blipFill>
                  <pic:spPr bwMode="auto">
                    <a:xfrm>
                      <a:off x="0" y="0"/>
                      <a:ext cx="5943600" cy="2258060"/>
                    </a:xfrm>
                    <a:prstGeom prst="rect">
                      <a:avLst/>
                    </a:prstGeom>
                    <a:noFill/>
                    <a:ln>
                      <a:noFill/>
                    </a:ln>
                  </pic:spPr>
                </pic:pic>
              </a:graphicData>
            </a:graphic>
          </wp:inline>
        </w:drawing>
      </w:r>
    </w:p>
    <w:p w14:paraId="35B3AA63" w14:textId="530AF4BD" w:rsidR="003C43ED" w:rsidRDefault="00CF61E3" w:rsidP="0058529B">
      <w:pPr>
        <w:pStyle w:val="Caption"/>
      </w:pPr>
      <w:bookmarkStart w:id="183" w:name="_Toc514245381"/>
      <w:bookmarkStart w:id="184" w:name="_Toc24975050"/>
      <w:bookmarkStart w:id="185" w:name="_Toc50447293"/>
      <w:bookmarkStart w:id="186" w:name="_Toc50447911"/>
      <w:r>
        <w:t xml:space="preserve">Figure </w:t>
      </w:r>
      <w:r w:rsidR="00A918D2">
        <w:t>4</w:t>
      </w:r>
      <w:r w:rsidR="00A66651">
        <w:t>.</w:t>
      </w:r>
      <w:r w:rsidR="00B92357">
        <w:t>21</w:t>
      </w:r>
      <w:r w:rsidR="003C43ED">
        <w:t xml:space="preserve"> Patch Layout for Cell 94010 – </w:t>
      </w:r>
      <w:proofErr w:type="spellStart"/>
      <w:r w:rsidR="003C43ED">
        <w:t>Crafco</w:t>
      </w:r>
      <w:proofErr w:type="spellEnd"/>
      <w:r w:rsidR="003C43ED">
        <w:t xml:space="preserve">, </w:t>
      </w:r>
      <w:proofErr w:type="spellStart"/>
      <w:r w:rsidR="003C43ED">
        <w:t>Techrete</w:t>
      </w:r>
      <w:proofErr w:type="spellEnd"/>
      <w:r w:rsidR="003C43ED">
        <w:t>-TBR</w:t>
      </w:r>
      <w:bookmarkEnd w:id="183"/>
      <w:bookmarkEnd w:id="184"/>
      <w:bookmarkEnd w:id="185"/>
      <w:bookmarkEnd w:id="186"/>
    </w:p>
    <w:p w14:paraId="27452B31" w14:textId="77777777" w:rsidR="008A4B67" w:rsidRDefault="008A4B67" w:rsidP="008A4B67">
      <w:pPr>
        <w:spacing w:before="0" w:after="0"/>
      </w:pPr>
    </w:p>
    <w:p w14:paraId="6C0C34AC" w14:textId="68C236E4" w:rsidR="00FF7E18" w:rsidRDefault="00D93E30" w:rsidP="008A4B67">
      <w:pPr>
        <w:spacing w:before="0" w:after="0"/>
      </w:pPr>
      <w:r>
        <w:t xml:space="preserve">Sand blasting was performed for all patches in the driving lane, and the passing lane CLJ. </w:t>
      </w:r>
      <w:proofErr w:type="spellStart"/>
      <w:r w:rsidR="00FF7E18">
        <w:t>Techrete</w:t>
      </w:r>
      <w:proofErr w:type="spellEnd"/>
      <w:r w:rsidR="00FF7E18">
        <w:t>-TBR is a hot applied flexible mastic sealant. The material is in melt</w:t>
      </w:r>
      <w:r>
        <w:t>-able bags weighing 35 pounds, and heated and mixed in a</w:t>
      </w:r>
      <w:r w:rsidR="00FF7E18">
        <w:t xml:space="preserve"> melter to approximately 400 degrees Fahrenheit. The melter used in this application was a </w:t>
      </w:r>
      <w:proofErr w:type="spellStart"/>
      <w:r w:rsidR="00FF7E18">
        <w:t>Crafco</w:t>
      </w:r>
      <w:proofErr w:type="spellEnd"/>
      <w:r w:rsidR="00FF7E18">
        <w:t xml:space="preserve"> </w:t>
      </w:r>
      <w:proofErr w:type="spellStart"/>
      <w:r w:rsidR="00FF7E18">
        <w:t>Patcher</w:t>
      </w:r>
      <w:proofErr w:type="spellEnd"/>
      <w:r w:rsidR="00FF7E18">
        <w:t xml:space="preserve"> II. It was reported that most MnDOT districts have an approved melter </w:t>
      </w:r>
      <w:r>
        <w:t xml:space="preserve">that can be used for the </w:t>
      </w:r>
      <w:proofErr w:type="spellStart"/>
      <w:r>
        <w:t>Techrete</w:t>
      </w:r>
      <w:proofErr w:type="spellEnd"/>
      <w:r>
        <w:t>-TBR patches</w:t>
      </w:r>
      <w:r w:rsidR="00FF7E18">
        <w:t xml:space="preserve">. The melter is placed directly over the patch and the material moves down the shoot into the patch. </w:t>
      </w:r>
      <w:r>
        <w:t>Although sandblasting is not required,</w:t>
      </w:r>
      <w:r w:rsidR="00FF7E18">
        <w:t xml:space="preserve"> it is preferred. A primer is appli</w:t>
      </w:r>
      <w:r w:rsidR="00B05D78">
        <w:t xml:space="preserve">ed to each </w:t>
      </w:r>
      <w:r>
        <w:t>distress and dried before material is placed.</w:t>
      </w:r>
      <w:r w:rsidR="00B05D78">
        <w:t xml:space="preserve"> </w:t>
      </w:r>
      <w:r w:rsidR="00FF7E18">
        <w:t>There is no need to re-estab</w:t>
      </w:r>
      <w:r w:rsidR="00B05D78">
        <w:t>lish joints as the material should</w:t>
      </w:r>
      <w:r w:rsidR="00FF7E18">
        <w:t xml:space="preserve"> move with the slab. </w:t>
      </w:r>
      <w:r w:rsidR="00B05D78">
        <w:t>For</w:t>
      </w:r>
      <w:r w:rsidR="00FF7E18">
        <w:t xml:space="preserve"> deeper patches, </w:t>
      </w:r>
      <w:r w:rsidR="00B05D78">
        <w:t xml:space="preserve">material </w:t>
      </w:r>
      <w:r w:rsidR="00FF7E18">
        <w:t>can be placed</w:t>
      </w:r>
      <w:r w:rsidR="00B05D78">
        <w:t xml:space="preserve"> in two lifts</w:t>
      </w:r>
      <w:r w:rsidR="00FF7E18">
        <w:t xml:space="preserve">. The first layer should “set” </w:t>
      </w:r>
      <w:r w:rsidR="00B05D78">
        <w:t>before</w:t>
      </w:r>
      <w:r w:rsidR="00FF7E18">
        <w:t xml:space="preserve"> the second lift </w:t>
      </w:r>
      <w:r w:rsidR="00B05D78">
        <w:t>is</w:t>
      </w:r>
      <w:r w:rsidR="00FF7E18">
        <w:t xml:space="preserve"> placed. The edges are finished with a heated tool, </w:t>
      </w:r>
      <w:proofErr w:type="gramStart"/>
      <w:r w:rsidR="00FF7E18">
        <w:t>similar to</w:t>
      </w:r>
      <w:proofErr w:type="gramEnd"/>
      <w:r w:rsidR="00FF7E18">
        <w:t xml:space="preserve"> a float used for traditional concrete finishing. An aggregate </w:t>
      </w:r>
      <w:r w:rsidR="00B05D78">
        <w:t>can</w:t>
      </w:r>
      <w:r w:rsidR="00FF7E18">
        <w:t xml:space="preserve"> be broadcast onto the surface for slip resistance although none was broadcast during the placement. Once the material has cooled i</w:t>
      </w:r>
      <w:r w:rsidR="00991587">
        <w:t>t</w:t>
      </w:r>
      <w:r w:rsidR="00FF7E18">
        <w:t xml:space="preserve"> can be opened to traffic.</w:t>
      </w:r>
    </w:p>
    <w:p w14:paraId="529C6E47" w14:textId="77777777" w:rsidR="00B05D78" w:rsidRDefault="00B05D78" w:rsidP="008A4B67">
      <w:pPr>
        <w:spacing w:before="0" w:after="0"/>
      </w:pPr>
    </w:p>
    <w:p w14:paraId="37A99220" w14:textId="33754C0A" w:rsidR="00A37AC0" w:rsidRPr="00EB39F0" w:rsidRDefault="00A37AC0" w:rsidP="00A37AC0">
      <w:pPr>
        <w:spacing w:before="0" w:after="0" w:line="252" w:lineRule="auto"/>
      </w:pPr>
      <w:r w:rsidRPr="00EB39F0">
        <w:t xml:space="preserve">Over the last three years, the patches have developed </w:t>
      </w:r>
      <w:r w:rsidR="00EB39F0" w:rsidRPr="00EB39F0">
        <w:t xml:space="preserve">some </w:t>
      </w:r>
      <w:r w:rsidRPr="00EB39F0">
        <w:t>shrinkage cracks. The average patch rating for Cell 940</w:t>
      </w:r>
      <w:r w:rsidR="00EB39F0">
        <w:t>10</w:t>
      </w:r>
      <w:r w:rsidRPr="00EB39F0">
        <w:t xml:space="preserve"> during each annual review are listed below. </w:t>
      </w:r>
    </w:p>
    <w:p w14:paraId="7F57A618" w14:textId="77777777" w:rsidR="00A37AC0" w:rsidRPr="00A37AC0" w:rsidRDefault="00A37AC0" w:rsidP="00A37AC0">
      <w:pPr>
        <w:spacing w:before="0" w:after="0" w:line="252" w:lineRule="auto"/>
        <w:rPr>
          <w:highlight w:val="yellow"/>
        </w:rPr>
      </w:pPr>
    </w:p>
    <w:p w14:paraId="608BEA11" w14:textId="350CB374" w:rsidR="00A37AC0" w:rsidRPr="00B53744" w:rsidRDefault="00A37AC0" w:rsidP="00A37AC0">
      <w:pPr>
        <w:pStyle w:val="ListParagraph"/>
        <w:numPr>
          <w:ilvl w:val="0"/>
          <w:numId w:val="40"/>
        </w:numPr>
        <w:spacing w:before="0" w:after="0" w:line="252" w:lineRule="auto"/>
      </w:pPr>
      <w:r w:rsidRPr="00B53744">
        <w:t xml:space="preserve">First Year Review – </w:t>
      </w:r>
      <w:r w:rsidR="00B53744" w:rsidRPr="00B53744">
        <w:t>4.0</w:t>
      </w:r>
    </w:p>
    <w:p w14:paraId="729F780C" w14:textId="04E4764F" w:rsidR="00A37AC0" w:rsidRPr="00B53744" w:rsidRDefault="00A37AC0" w:rsidP="00A37AC0">
      <w:pPr>
        <w:pStyle w:val="ListParagraph"/>
        <w:numPr>
          <w:ilvl w:val="0"/>
          <w:numId w:val="40"/>
        </w:numPr>
        <w:spacing w:before="0" w:after="0" w:line="252" w:lineRule="auto"/>
      </w:pPr>
      <w:r w:rsidRPr="00B53744">
        <w:t>Second Year Review – 3.</w:t>
      </w:r>
      <w:r w:rsidR="00B53744" w:rsidRPr="00B53744">
        <w:t>9</w:t>
      </w:r>
      <w:r w:rsidRPr="00B53744">
        <w:t xml:space="preserve"> </w:t>
      </w:r>
    </w:p>
    <w:p w14:paraId="6ACD5772" w14:textId="24E40D6B" w:rsidR="00A37AC0" w:rsidRPr="00B53744" w:rsidRDefault="00A37AC0" w:rsidP="00A37AC0">
      <w:pPr>
        <w:pStyle w:val="ListParagraph"/>
        <w:numPr>
          <w:ilvl w:val="0"/>
          <w:numId w:val="40"/>
        </w:numPr>
        <w:spacing w:before="0" w:after="0" w:line="252" w:lineRule="auto"/>
      </w:pPr>
      <w:r w:rsidRPr="00B53744">
        <w:t>Third Year Review – 3.</w:t>
      </w:r>
      <w:r w:rsidR="00B53744" w:rsidRPr="00B53744">
        <w:t>9</w:t>
      </w:r>
      <w:r w:rsidRPr="00B53744">
        <w:t xml:space="preserve"> </w:t>
      </w:r>
    </w:p>
    <w:p w14:paraId="62A0B09D" w14:textId="77777777" w:rsidR="00A37AC0" w:rsidRPr="00B53744" w:rsidRDefault="00A37AC0" w:rsidP="00A37AC0">
      <w:pPr>
        <w:spacing w:before="0" w:after="0" w:line="252" w:lineRule="auto"/>
      </w:pPr>
    </w:p>
    <w:p w14:paraId="49A46F25" w14:textId="77777777" w:rsidR="00A37AC0" w:rsidRDefault="00A37AC0" w:rsidP="00A37AC0">
      <w:pPr>
        <w:spacing w:before="0" w:after="0" w:line="252" w:lineRule="auto"/>
      </w:pPr>
      <w:r w:rsidRPr="00B53744">
        <w:t>The patches are generally in good to excellent condition. The estimated patch life for this product is over five years.</w:t>
      </w:r>
      <w:r>
        <w:t xml:space="preserve"> </w:t>
      </w:r>
    </w:p>
    <w:p w14:paraId="663A331C" w14:textId="77777777" w:rsidR="00B05D78" w:rsidRDefault="00B05D78" w:rsidP="008A4B67">
      <w:pPr>
        <w:spacing w:before="0" w:after="0"/>
      </w:pPr>
    </w:p>
    <w:p w14:paraId="21C599FF" w14:textId="77777777" w:rsidR="00C12BBE" w:rsidRDefault="00C12BBE">
      <w:pPr>
        <w:spacing w:before="0" w:after="0" w:line="240" w:lineRule="auto"/>
        <w:rPr>
          <w:b/>
          <w:sz w:val="24"/>
        </w:rPr>
      </w:pPr>
      <w:r>
        <w:rPr>
          <w:b/>
          <w:sz w:val="24"/>
        </w:rPr>
        <w:br w:type="page"/>
      </w:r>
    </w:p>
    <w:p w14:paraId="1D706B37" w14:textId="6B71A473" w:rsidR="00FF7E18" w:rsidRPr="006211C8" w:rsidRDefault="004B197D" w:rsidP="0017304B">
      <w:pPr>
        <w:pStyle w:val="Heading3"/>
      </w:pPr>
      <w:bookmarkStart w:id="187" w:name="_Toc55237816"/>
      <w:r w:rsidRPr="006211C8">
        <w:lastRenderedPageBreak/>
        <w:t xml:space="preserve">Cell 94011 – </w:t>
      </w:r>
      <w:bookmarkStart w:id="188" w:name="_Hlk28860210"/>
      <w:r w:rsidRPr="006211C8">
        <w:t xml:space="preserve">TCC </w:t>
      </w:r>
      <w:r w:rsidR="001B795D">
        <w:t xml:space="preserve">Materials, </w:t>
      </w:r>
      <w:r w:rsidRPr="006211C8">
        <w:t>3U18 Modified</w:t>
      </w:r>
      <w:bookmarkEnd w:id="188"/>
      <w:bookmarkEnd w:id="187"/>
    </w:p>
    <w:p w14:paraId="4C913F18" w14:textId="77777777" w:rsidR="006211C8" w:rsidRDefault="006211C8" w:rsidP="008A4B67">
      <w:pPr>
        <w:spacing w:before="0" w:after="0"/>
        <w:rPr>
          <w:b/>
        </w:rPr>
      </w:pPr>
    </w:p>
    <w:p w14:paraId="287DD1C7" w14:textId="7DE57949" w:rsidR="004B197D" w:rsidRPr="004B197D" w:rsidRDefault="004B197D" w:rsidP="008A4B67">
      <w:pPr>
        <w:spacing w:before="0" w:after="0"/>
        <w:jc w:val="center"/>
      </w:pPr>
      <w:r w:rsidRPr="007E02D4">
        <w:rPr>
          <w:noProof/>
        </w:rPr>
        <w:drawing>
          <wp:inline distT="0" distB="0" distL="0" distR="0" wp14:anchorId="676AD5FC" wp14:editId="1002EE73">
            <wp:extent cx="5943600" cy="2246630"/>
            <wp:effectExtent l="0" t="0" r="0" b="1270"/>
            <wp:docPr id="300" name="Picture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7">
                      <a:extLst>
                        <a:ext uri="{28A0092B-C50C-407E-A947-70E740481C1C}">
                          <a14:useLocalDpi xmlns:a14="http://schemas.microsoft.com/office/drawing/2010/main"/>
                        </a:ext>
                      </a:extLst>
                    </a:blip>
                    <a:srcRect/>
                    <a:stretch>
                      <a:fillRect/>
                    </a:stretch>
                  </pic:blipFill>
                  <pic:spPr bwMode="auto">
                    <a:xfrm>
                      <a:off x="0" y="0"/>
                      <a:ext cx="5943600" cy="2246630"/>
                    </a:xfrm>
                    <a:prstGeom prst="rect">
                      <a:avLst/>
                    </a:prstGeom>
                    <a:noFill/>
                    <a:ln>
                      <a:noFill/>
                    </a:ln>
                  </pic:spPr>
                </pic:pic>
              </a:graphicData>
            </a:graphic>
          </wp:inline>
        </w:drawing>
      </w:r>
    </w:p>
    <w:p w14:paraId="70C6702A" w14:textId="023BBB86" w:rsidR="004B197D" w:rsidRDefault="00CF61E3" w:rsidP="0058529B">
      <w:pPr>
        <w:pStyle w:val="Caption"/>
      </w:pPr>
      <w:bookmarkStart w:id="189" w:name="_Toc514245382"/>
      <w:bookmarkStart w:id="190" w:name="_Toc24975051"/>
      <w:bookmarkStart w:id="191" w:name="_Toc50447294"/>
      <w:bookmarkStart w:id="192" w:name="_Toc50447912"/>
      <w:r>
        <w:t xml:space="preserve">Figure </w:t>
      </w:r>
      <w:r w:rsidR="00A918D2">
        <w:t>4</w:t>
      </w:r>
      <w:r>
        <w:t>.</w:t>
      </w:r>
      <w:r w:rsidR="00B92357">
        <w:t>22</w:t>
      </w:r>
      <w:r w:rsidR="004B197D">
        <w:t xml:space="preserve"> Patch Layout for Cell 94011 – TCC</w:t>
      </w:r>
      <w:r w:rsidR="001B795D">
        <w:t xml:space="preserve"> Materials,</w:t>
      </w:r>
      <w:r w:rsidR="004B197D">
        <w:t xml:space="preserve"> 3U18 Modified</w:t>
      </w:r>
      <w:bookmarkEnd w:id="189"/>
      <w:bookmarkEnd w:id="190"/>
      <w:bookmarkEnd w:id="191"/>
      <w:bookmarkEnd w:id="192"/>
    </w:p>
    <w:p w14:paraId="691D1449" w14:textId="77777777" w:rsidR="008A4B67" w:rsidRPr="00094343" w:rsidRDefault="008A4B67" w:rsidP="008A4B67">
      <w:pPr>
        <w:spacing w:before="0" w:after="0"/>
        <w:rPr>
          <w:sz w:val="16"/>
          <w:szCs w:val="16"/>
        </w:rPr>
      </w:pPr>
    </w:p>
    <w:p w14:paraId="66DFEA41" w14:textId="6CBE907E" w:rsidR="004B197D" w:rsidRDefault="004B197D" w:rsidP="008A4B67">
      <w:pPr>
        <w:spacing w:before="0" w:after="0"/>
      </w:pPr>
      <w:r>
        <w:t xml:space="preserve">The driving and passing lane were sand blasted. 3U18 Modified is a bagged product, </w:t>
      </w:r>
      <w:r w:rsidR="00F60805">
        <w:t>50-pound</w:t>
      </w:r>
      <w:r>
        <w:t xml:space="preserve"> bags. Water was added to the product until an approximate 10-inch slump was achieved continuing the mixing for approximately 6 minutes.</w:t>
      </w:r>
      <w:r w:rsidR="00735E7C">
        <w:t xml:space="preserve"> </w:t>
      </w:r>
      <w:r w:rsidR="009F36DC">
        <w:t xml:space="preserve">MnDOT also added </w:t>
      </w:r>
      <w:r w:rsidR="004412B3">
        <w:t>two admixtures; one was</w:t>
      </w:r>
      <w:r w:rsidR="009F36DC">
        <w:t xml:space="preserve"> reported to be an accelerating admixture</w:t>
      </w:r>
      <w:r w:rsidR="00735E7C">
        <w:t>, and the second was a water reducer</w:t>
      </w:r>
      <w:r w:rsidR="009F36DC">
        <w:t>.</w:t>
      </w:r>
      <w:r>
        <w:t xml:space="preserve"> A revolving drum mixer was utilized to mix the product. The mixture was then placed into a </w:t>
      </w:r>
      <w:r w:rsidR="0056040C">
        <w:t>wheelbarrow</w:t>
      </w:r>
      <w:r>
        <w:t xml:space="preserve"> and transported to the patches. The material </w:t>
      </w:r>
      <w:r w:rsidR="003955F9">
        <w:t>was</w:t>
      </w:r>
      <w:r>
        <w:t xml:space="preserve"> finished with traditional concrete tools. The patches were saw cut to re-stablish joints. The patches were pre-wetted before placing material and curing was completed using plastic sheets. </w:t>
      </w:r>
    </w:p>
    <w:p w14:paraId="55F24A15" w14:textId="4B10E810" w:rsidR="00452971" w:rsidRDefault="00452971" w:rsidP="008A4B67">
      <w:pPr>
        <w:spacing w:before="0" w:after="0"/>
      </w:pPr>
    </w:p>
    <w:p w14:paraId="4448BECD" w14:textId="287EA0B3" w:rsidR="00A37AC0" w:rsidRPr="00EB39F0" w:rsidRDefault="00A37AC0" w:rsidP="00A37AC0">
      <w:pPr>
        <w:spacing w:before="0" w:after="0" w:line="252" w:lineRule="auto"/>
      </w:pPr>
      <w:r w:rsidRPr="00EB39F0">
        <w:t xml:space="preserve">Over the last three years, the patches have developed </w:t>
      </w:r>
      <w:r w:rsidR="00EB39F0" w:rsidRPr="00EB39F0">
        <w:t xml:space="preserve">some </w:t>
      </w:r>
      <w:r w:rsidRPr="00EB39F0">
        <w:t xml:space="preserve">shrinkage </w:t>
      </w:r>
      <w:r w:rsidR="00EB39F0" w:rsidRPr="00EB39F0">
        <w:t xml:space="preserve">cracks and </w:t>
      </w:r>
      <w:r w:rsidRPr="00EB39F0">
        <w:t>minor linear cracks. The average patch rating for Cell 940</w:t>
      </w:r>
      <w:r w:rsidR="00EB39F0" w:rsidRPr="00EB39F0">
        <w:t>1</w:t>
      </w:r>
      <w:r w:rsidRPr="00EB39F0">
        <w:t xml:space="preserve">1 during each annual review are listed below. </w:t>
      </w:r>
    </w:p>
    <w:p w14:paraId="35CC8894" w14:textId="77777777" w:rsidR="00A37AC0" w:rsidRPr="00A37AC0" w:rsidRDefault="00A37AC0" w:rsidP="00A37AC0">
      <w:pPr>
        <w:spacing w:before="0" w:after="0" w:line="252" w:lineRule="auto"/>
        <w:rPr>
          <w:highlight w:val="yellow"/>
        </w:rPr>
      </w:pPr>
    </w:p>
    <w:p w14:paraId="02A061E6" w14:textId="595AFFCA" w:rsidR="00A37AC0" w:rsidRPr="00B53744" w:rsidRDefault="00A37AC0" w:rsidP="00A37AC0">
      <w:pPr>
        <w:pStyle w:val="ListParagraph"/>
        <w:numPr>
          <w:ilvl w:val="0"/>
          <w:numId w:val="40"/>
        </w:numPr>
        <w:spacing w:before="0" w:after="0" w:line="252" w:lineRule="auto"/>
      </w:pPr>
      <w:r w:rsidRPr="00B53744">
        <w:t xml:space="preserve">First Year Review – </w:t>
      </w:r>
      <w:r w:rsidR="00B53744" w:rsidRPr="00B53744">
        <w:t>4.0</w:t>
      </w:r>
    </w:p>
    <w:p w14:paraId="5DD856A5" w14:textId="7BF169A1" w:rsidR="00A37AC0" w:rsidRPr="00B53744" w:rsidRDefault="00A37AC0" w:rsidP="00A37AC0">
      <w:pPr>
        <w:pStyle w:val="ListParagraph"/>
        <w:numPr>
          <w:ilvl w:val="0"/>
          <w:numId w:val="40"/>
        </w:numPr>
        <w:spacing w:before="0" w:after="0" w:line="252" w:lineRule="auto"/>
      </w:pPr>
      <w:r w:rsidRPr="00B53744">
        <w:t>Second Year Review – 3.</w:t>
      </w:r>
      <w:r w:rsidR="00B53744" w:rsidRPr="00B53744">
        <w:t>6</w:t>
      </w:r>
      <w:r w:rsidRPr="00B53744">
        <w:t xml:space="preserve"> </w:t>
      </w:r>
    </w:p>
    <w:p w14:paraId="4F80EA95" w14:textId="5B6BF4F2" w:rsidR="00A37AC0" w:rsidRPr="00B53744" w:rsidRDefault="00A37AC0" w:rsidP="00A37AC0">
      <w:pPr>
        <w:pStyle w:val="ListParagraph"/>
        <w:numPr>
          <w:ilvl w:val="0"/>
          <w:numId w:val="40"/>
        </w:numPr>
        <w:spacing w:before="0" w:after="0" w:line="252" w:lineRule="auto"/>
      </w:pPr>
      <w:r w:rsidRPr="00B53744">
        <w:t>Third Year Review – 3.</w:t>
      </w:r>
      <w:r w:rsidR="00B53744" w:rsidRPr="00B53744">
        <w:t>6</w:t>
      </w:r>
      <w:r w:rsidRPr="00B53744">
        <w:t xml:space="preserve"> </w:t>
      </w:r>
    </w:p>
    <w:p w14:paraId="1FB44387" w14:textId="77777777" w:rsidR="00A37AC0" w:rsidRPr="00B53744" w:rsidRDefault="00A37AC0" w:rsidP="00A37AC0">
      <w:pPr>
        <w:spacing w:before="0" w:after="0" w:line="252" w:lineRule="auto"/>
      </w:pPr>
    </w:p>
    <w:p w14:paraId="618F4D03" w14:textId="77777777" w:rsidR="00A37AC0" w:rsidRDefault="00A37AC0" w:rsidP="00A37AC0">
      <w:pPr>
        <w:spacing w:before="0" w:after="0" w:line="252" w:lineRule="auto"/>
      </w:pPr>
      <w:r w:rsidRPr="00B53744">
        <w:t>The patches are generally in good to excellent condition. The estimated patch life for this product is over five years.</w:t>
      </w:r>
      <w:r>
        <w:t xml:space="preserve"> </w:t>
      </w:r>
    </w:p>
    <w:p w14:paraId="3F5E2455" w14:textId="19A4A2EE" w:rsidR="00452971" w:rsidRDefault="00452971" w:rsidP="008A4B67">
      <w:pPr>
        <w:spacing w:before="0" w:after="0"/>
      </w:pPr>
    </w:p>
    <w:p w14:paraId="13FD09D1" w14:textId="77777777" w:rsidR="000D0EA3" w:rsidRDefault="000D0EA3">
      <w:pPr>
        <w:spacing w:before="0" w:after="0" w:line="240" w:lineRule="auto"/>
        <w:rPr>
          <w:b/>
          <w:sz w:val="24"/>
        </w:rPr>
      </w:pPr>
      <w:r>
        <w:rPr>
          <w:b/>
          <w:sz w:val="24"/>
        </w:rPr>
        <w:br w:type="page"/>
      </w:r>
    </w:p>
    <w:p w14:paraId="7E2F2E88" w14:textId="096BC51E" w:rsidR="004B197D" w:rsidRPr="006211C8" w:rsidRDefault="004B197D" w:rsidP="0017304B">
      <w:pPr>
        <w:pStyle w:val="Heading3"/>
      </w:pPr>
      <w:bookmarkStart w:id="193" w:name="_Toc55237817"/>
      <w:r w:rsidRPr="006211C8">
        <w:lastRenderedPageBreak/>
        <w:t xml:space="preserve">Cell 94012 – </w:t>
      </w:r>
      <w:bookmarkStart w:id="194" w:name="_Hlk28860251"/>
      <w:r w:rsidRPr="006211C8">
        <w:t xml:space="preserve">USG </w:t>
      </w:r>
      <w:proofErr w:type="spellStart"/>
      <w:r w:rsidRPr="006211C8">
        <w:t>Ecofix</w:t>
      </w:r>
      <w:bookmarkEnd w:id="194"/>
      <w:bookmarkEnd w:id="193"/>
      <w:proofErr w:type="spellEnd"/>
    </w:p>
    <w:p w14:paraId="7A223821" w14:textId="77777777" w:rsidR="006211C8" w:rsidRDefault="006211C8" w:rsidP="008A4B67">
      <w:pPr>
        <w:spacing w:before="0" w:after="0"/>
        <w:rPr>
          <w:b/>
        </w:rPr>
      </w:pPr>
    </w:p>
    <w:p w14:paraId="440A7D16" w14:textId="616D84B7" w:rsidR="004B197D" w:rsidRPr="004B197D" w:rsidRDefault="004B197D" w:rsidP="008A4B67">
      <w:pPr>
        <w:spacing w:before="0" w:after="0"/>
        <w:jc w:val="center"/>
        <w:rPr>
          <w:b/>
        </w:rPr>
      </w:pPr>
      <w:r w:rsidRPr="00884440">
        <w:rPr>
          <w:noProof/>
        </w:rPr>
        <w:drawing>
          <wp:inline distT="0" distB="0" distL="0" distR="0" wp14:anchorId="41894483" wp14:editId="008653D5">
            <wp:extent cx="5943600" cy="2258060"/>
            <wp:effectExtent l="0" t="0" r="0" b="8890"/>
            <wp:docPr id="295" name="Picture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8">
                      <a:extLst>
                        <a:ext uri="{28A0092B-C50C-407E-A947-70E740481C1C}">
                          <a14:useLocalDpi xmlns:a14="http://schemas.microsoft.com/office/drawing/2010/main"/>
                        </a:ext>
                      </a:extLst>
                    </a:blip>
                    <a:srcRect/>
                    <a:stretch>
                      <a:fillRect/>
                    </a:stretch>
                  </pic:blipFill>
                  <pic:spPr bwMode="auto">
                    <a:xfrm>
                      <a:off x="0" y="0"/>
                      <a:ext cx="5943600" cy="2258060"/>
                    </a:xfrm>
                    <a:prstGeom prst="rect">
                      <a:avLst/>
                    </a:prstGeom>
                    <a:noFill/>
                    <a:ln>
                      <a:noFill/>
                    </a:ln>
                  </pic:spPr>
                </pic:pic>
              </a:graphicData>
            </a:graphic>
          </wp:inline>
        </w:drawing>
      </w:r>
    </w:p>
    <w:p w14:paraId="2CCB9708" w14:textId="22F2CBBA" w:rsidR="004B197D" w:rsidRDefault="00CF61E3" w:rsidP="0058529B">
      <w:pPr>
        <w:pStyle w:val="Caption"/>
      </w:pPr>
      <w:bookmarkStart w:id="195" w:name="_Toc514245383"/>
      <w:bookmarkStart w:id="196" w:name="_Toc24975052"/>
      <w:bookmarkStart w:id="197" w:name="_Toc50447295"/>
      <w:bookmarkStart w:id="198" w:name="_Toc50447913"/>
      <w:r>
        <w:t xml:space="preserve">Figure </w:t>
      </w:r>
      <w:r w:rsidR="00A918D2">
        <w:t>4</w:t>
      </w:r>
      <w:r>
        <w:t>.</w:t>
      </w:r>
      <w:r w:rsidR="00B92357">
        <w:t>23</w:t>
      </w:r>
      <w:r w:rsidR="004B197D">
        <w:t xml:space="preserve"> Patch Layout for Cell 94012 – USG </w:t>
      </w:r>
      <w:proofErr w:type="spellStart"/>
      <w:r w:rsidR="004B197D">
        <w:t>Ecofix</w:t>
      </w:r>
      <w:bookmarkEnd w:id="195"/>
      <w:bookmarkEnd w:id="196"/>
      <w:bookmarkEnd w:id="197"/>
      <w:bookmarkEnd w:id="198"/>
      <w:proofErr w:type="spellEnd"/>
    </w:p>
    <w:p w14:paraId="3BFEA3B9" w14:textId="77777777" w:rsidR="008A4B67" w:rsidRDefault="008A4B67" w:rsidP="008A4B67">
      <w:pPr>
        <w:spacing w:before="0" w:after="0"/>
        <w:rPr>
          <w:rFonts w:eastAsiaTheme="majorEastAsia" w:cstheme="majorBidi"/>
          <w:iCs/>
        </w:rPr>
      </w:pPr>
    </w:p>
    <w:p w14:paraId="5A774CE1" w14:textId="2EF4856B" w:rsidR="004B197D" w:rsidRDefault="004B197D" w:rsidP="008A4B67">
      <w:pPr>
        <w:spacing w:before="0" w:after="0"/>
      </w:pPr>
      <w:r>
        <w:rPr>
          <w:rFonts w:eastAsiaTheme="majorEastAsia" w:cstheme="majorBidi"/>
          <w:iCs/>
        </w:rPr>
        <w:t>The driving and passing lane were sand blasted</w:t>
      </w:r>
      <w:r w:rsidR="00A330B6">
        <w:rPr>
          <w:rFonts w:eastAsiaTheme="majorEastAsia" w:cstheme="majorBidi"/>
          <w:iCs/>
        </w:rPr>
        <w:t xml:space="preserve">. </w:t>
      </w:r>
      <w:r>
        <w:rPr>
          <w:rFonts w:eastAsiaTheme="majorEastAsia" w:cstheme="majorBidi"/>
          <w:iCs/>
        </w:rPr>
        <w:t xml:space="preserve">USG </w:t>
      </w:r>
      <w:proofErr w:type="spellStart"/>
      <w:r>
        <w:rPr>
          <w:rFonts w:eastAsiaTheme="majorEastAsia" w:cstheme="majorBidi"/>
          <w:iCs/>
        </w:rPr>
        <w:t>Ecofix</w:t>
      </w:r>
      <w:proofErr w:type="spellEnd"/>
      <w:r>
        <w:rPr>
          <w:rFonts w:eastAsiaTheme="majorEastAsia" w:cstheme="majorBidi"/>
          <w:iCs/>
        </w:rPr>
        <w:t xml:space="preserve"> is a bagged product, 50 pounds. Approximately 32.5 pounds of 3/8-inch granite chips and approximately 2.25 quarts of water were added per bag. The mixture was mixed in a revolving drum mixer for 2 to 3 minutes until the desired consistency was obtained. </w:t>
      </w:r>
      <w:r>
        <w:t xml:space="preserve">The mixture was then placed into a </w:t>
      </w:r>
      <w:r w:rsidR="0056040C">
        <w:t>wheelbarrow</w:t>
      </w:r>
      <w:r>
        <w:t xml:space="preserve"> and transported to the patches. The material </w:t>
      </w:r>
      <w:r w:rsidR="008F7C97">
        <w:t>was</w:t>
      </w:r>
      <w:r>
        <w:t xml:space="preserve"> finished with traditional concrete tools. The patches were pre-wetted and saw cutting was utilized to re-establish the joints. The patches were cured with plastic sheets.</w:t>
      </w:r>
    </w:p>
    <w:p w14:paraId="2C8CCF1A" w14:textId="30F1F62F" w:rsidR="00452971" w:rsidRDefault="00452971" w:rsidP="008A4B67">
      <w:pPr>
        <w:spacing w:before="0" w:after="0"/>
      </w:pPr>
    </w:p>
    <w:p w14:paraId="518A440E" w14:textId="7FF0E3AC" w:rsidR="00A37AC0" w:rsidRPr="00EB39F0" w:rsidRDefault="00A37AC0" w:rsidP="00A37AC0">
      <w:pPr>
        <w:spacing w:before="0" w:after="0" w:line="252" w:lineRule="auto"/>
      </w:pPr>
      <w:r w:rsidRPr="00EB39F0">
        <w:t>Over the last three years, the patches have developed shrinkage cracks and some minor linear cracks</w:t>
      </w:r>
      <w:r w:rsidR="00EB39F0" w:rsidRPr="00EB39F0">
        <w:t xml:space="preserve"> and material loss</w:t>
      </w:r>
      <w:r w:rsidRPr="00EB39F0">
        <w:t>. The average patch rating for Cell 940</w:t>
      </w:r>
      <w:r w:rsidR="00EB39F0" w:rsidRPr="00EB39F0">
        <w:t>12</w:t>
      </w:r>
      <w:r w:rsidRPr="00EB39F0">
        <w:t xml:space="preserve"> during each annual review are listed below. </w:t>
      </w:r>
    </w:p>
    <w:p w14:paraId="4061B05E" w14:textId="77777777" w:rsidR="00A37AC0" w:rsidRPr="00A37AC0" w:rsidRDefault="00A37AC0" w:rsidP="00A37AC0">
      <w:pPr>
        <w:spacing w:before="0" w:after="0" w:line="252" w:lineRule="auto"/>
        <w:rPr>
          <w:highlight w:val="yellow"/>
        </w:rPr>
      </w:pPr>
    </w:p>
    <w:p w14:paraId="7EB7D379" w14:textId="77777777" w:rsidR="00A37AC0" w:rsidRPr="00B53744" w:rsidRDefault="00A37AC0" w:rsidP="00A37AC0">
      <w:pPr>
        <w:pStyle w:val="ListParagraph"/>
        <w:numPr>
          <w:ilvl w:val="0"/>
          <w:numId w:val="40"/>
        </w:numPr>
        <w:spacing w:before="0" w:after="0" w:line="252" w:lineRule="auto"/>
      </w:pPr>
      <w:r w:rsidRPr="00B53744">
        <w:t>First Year Review – 3.9</w:t>
      </w:r>
    </w:p>
    <w:p w14:paraId="6D38B42D" w14:textId="4D86572A" w:rsidR="00A37AC0" w:rsidRPr="00B53744" w:rsidRDefault="00A37AC0" w:rsidP="00A37AC0">
      <w:pPr>
        <w:pStyle w:val="ListParagraph"/>
        <w:numPr>
          <w:ilvl w:val="0"/>
          <w:numId w:val="40"/>
        </w:numPr>
        <w:spacing w:before="0" w:after="0" w:line="252" w:lineRule="auto"/>
      </w:pPr>
      <w:r w:rsidRPr="00B53744">
        <w:t>Second Year Review – 3.</w:t>
      </w:r>
      <w:r w:rsidR="00B53744" w:rsidRPr="00B53744">
        <w:t>4</w:t>
      </w:r>
      <w:r w:rsidRPr="00B53744">
        <w:t xml:space="preserve"> </w:t>
      </w:r>
    </w:p>
    <w:p w14:paraId="33651FDB" w14:textId="3E1B920C" w:rsidR="00A37AC0" w:rsidRPr="00B53744" w:rsidRDefault="00A37AC0" w:rsidP="00A37AC0">
      <w:pPr>
        <w:pStyle w:val="ListParagraph"/>
        <w:numPr>
          <w:ilvl w:val="0"/>
          <w:numId w:val="40"/>
        </w:numPr>
        <w:spacing w:before="0" w:after="0" w:line="252" w:lineRule="auto"/>
      </w:pPr>
      <w:r w:rsidRPr="00B53744">
        <w:t>Third Year Review – 3.</w:t>
      </w:r>
      <w:r w:rsidR="00B53744" w:rsidRPr="00B53744">
        <w:t>1</w:t>
      </w:r>
      <w:r w:rsidRPr="00B53744">
        <w:t xml:space="preserve"> </w:t>
      </w:r>
    </w:p>
    <w:p w14:paraId="4983D1A0" w14:textId="77777777" w:rsidR="00A37AC0" w:rsidRPr="00B53744" w:rsidRDefault="00A37AC0" w:rsidP="00A37AC0">
      <w:pPr>
        <w:spacing w:before="0" w:after="0" w:line="252" w:lineRule="auto"/>
      </w:pPr>
    </w:p>
    <w:p w14:paraId="610DC263" w14:textId="3B196928" w:rsidR="00A37AC0" w:rsidRDefault="00A37AC0" w:rsidP="00A37AC0">
      <w:pPr>
        <w:spacing w:before="0" w:after="0" w:line="252" w:lineRule="auto"/>
      </w:pPr>
      <w:r w:rsidRPr="00B53744">
        <w:t xml:space="preserve">The patches are generally in good to excellent condition. The estimated patch life for this product is </w:t>
      </w:r>
      <w:r w:rsidR="00B53744" w:rsidRPr="00B53744">
        <w:t>about five</w:t>
      </w:r>
      <w:r w:rsidRPr="00B53744">
        <w:t xml:space="preserve"> years.</w:t>
      </w:r>
      <w:r>
        <w:t xml:space="preserve"> </w:t>
      </w:r>
    </w:p>
    <w:p w14:paraId="25E8D797" w14:textId="70A39385" w:rsidR="00CC670C" w:rsidRDefault="00CC670C" w:rsidP="008A4B67">
      <w:pPr>
        <w:spacing w:before="0" w:after="0"/>
        <w:rPr>
          <w:rFonts w:eastAsiaTheme="majorEastAsia" w:cstheme="majorBidi"/>
          <w:iCs/>
        </w:rPr>
      </w:pPr>
    </w:p>
    <w:p w14:paraId="3B544127" w14:textId="77777777" w:rsidR="000D0EA3" w:rsidRDefault="000D0EA3">
      <w:pPr>
        <w:spacing w:before="0" w:after="0" w:line="240" w:lineRule="auto"/>
        <w:rPr>
          <w:rFonts w:eastAsiaTheme="majorEastAsia" w:cstheme="majorBidi"/>
          <w:b/>
          <w:sz w:val="24"/>
          <w:szCs w:val="28"/>
        </w:rPr>
      </w:pPr>
      <w:r>
        <w:rPr>
          <w:rFonts w:eastAsiaTheme="majorEastAsia" w:cstheme="majorBidi"/>
          <w:b/>
          <w:sz w:val="24"/>
          <w:szCs w:val="28"/>
        </w:rPr>
        <w:br w:type="page"/>
      </w:r>
    </w:p>
    <w:p w14:paraId="2858DA6F" w14:textId="5455702E" w:rsidR="000C27D4" w:rsidRPr="0017304B" w:rsidRDefault="004B197D" w:rsidP="0017304B">
      <w:pPr>
        <w:pStyle w:val="Heading3"/>
      </w:pPr>
      <w:bookmarkStart w:id="199" w:name="_Toc55237818"/>
      <w:r w:rsidRPr="006211C8">
        <w:lastRenderedPageBreak/>
        <w:t>Cell 94013 – CTS, Rapid Set DOT Repair Mix and Helix Steel Fibers (2 fiber products)</w:t>
      </w:r>
      <w:bookmarkEnd w:id="199"/>
    </w:p>
    <w:p w14:paraId="6C7B037C" w14:textId="449CA3C3" w:rsidR="004B197D" w:rsidRDefault="004B197D" w:rsidP="0017304B">
      <w:pPr>
        <w:pStyle w:val="Heading4"/>
      </w:pPr>
      <w:r>
        <w:t xml:space="preserve">94013 (A) – </w:t>
      </w:r>
      <w:bookmarkStart w:id="200" w:name="_Hlk28860273"/>
      <w:r>
        <w:t>CTS, Rapid Set DOT Repair Mix and Helix 5-25-Standard BA (Zinc Coated) Fibers</w:t>
      </w:r>
      <w:bookmarkEnd w:id="200"/>
    </w:p>
    <w:p w14:paraId="5A46FFBF" w14:textId="32E23AFC" w:rsidR="00B86420" w:rsidRDefault="00B86420" w:rsidP="008A4B67">
      <w:pPr>
        <w:spacing w:before="0" w:after="0"/>
        <w:jc w:val="center"/>
        <w:rPr>
          <w:rFonts w:eastAsiaTheme="majorEastAsia" w:cstheme="majorBidi"/>
          <w:szCs w:val="28"/>
        </w:rPr>
      </w:pPr>
      <w:r w:rsidRPr="00884440">
        <w:rPr>
          <w:noProof/>
        </w:rPr>
        <w:drawing>
          <wp:inline distT="0" distB="0" distL="0" distR="0" wp14:anchorId="143DA1E9" wp14:editId="2F79D11B">
            <wp:extent cx="5943600" cy="2258060"/>
            <wp:effectExtent l="0" t="0" r="0" b="8890"/>
            <wp:docPr id="296" name="Picture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9">
                      <a:extLst>
                        <a:ext uri="{28A0092B-C50C-407E-A947-70E740481C1C}">
                          <a14:useLocalDpi xmlns:a14="http://schemas.microsoft.com/office/drawing/2010/main"/>
                        </a:ext>
                      </a:extLst>
                    </a:blip>
                    <a:srcRect/>
                    <a:stretch>
                      <a:fillRect/>
                    </a:stretch>
                  </pic:blipFill>
                  <pic:spPr bwMode="auto">
                    <a:xfrm>
                      <a:off x="0" y="0"/>
                      <a:ext cx="5943600" cy="2258060"/>
                    </a:xfrm>
                    <a:prstGeom prst="rect">
                      <a:avLst/>
                    </a:prstGeom>
                    <a:noFill/>
                    <a:ln>
                      <a:noFill/>
                    </a:ln>
                  </pic:spPr>
                </pic:pic>
              </a:graphicData>
            </a:graphic>
          </wp:inline>
        </w:drawing>
      </w:r>
    </w:p>
    <w:p w14:paraId="705BA7C9" w14:textId="1400CF21" w:rsidR="00B86420" w:rsidRDefault="00CF61E3" w:rsidP="0058529B">
      <w:pPr>
        <w:pStyle w:val="Caption"/>
      </w:pPr>
      <w:bookmarkStart w:id="201" w:name="_Toc514245384"/>
      <w:bookmarkStart w:id="202" w:name="_Toc24975053"/>
      <w:bookmarkStart w:id="203" w:name="_Toc50447296"/>
      <w:bookmarkStart w:id="204" w:name="_Toc50447914"/>
      <w:r>
        <w:t xml:space="preserve">Figure </w:t>
      </w:r>
      <w:r w:rsidR="00C9680B">
        <w:t>4</w:t>
      </w:r>
      <w:r>
        <w:t>.</w:t>
      </w:r>
      <w:r w:rsidR="00B92357">
        <w:t>24</w:t>
      </w:r>
      <w:r w:rsidR="00B86420">
        <w:t xml:space="preserve"> Patch Layout for Cell 94013 (A) – </w:t>
      </w:r>
      <w:r w:rsidR="00B86420" w:rsidRPr="00B86420">
        <w:t>CTS, Rapid Set DOT Repair Mix and</w:t>
      </w:r>
      <w:bookmarkEnd w:id="201"/>
      <w:bookmarkEnd w:id="202"/>
      <w:bookmarkEnd w:id="203"/>
      <w:bookmarkEnd w:id="204"/>
      <w:r w:rsidR="00B86420" w:rsidRPr="00B86420">
        <w:t xml:space="preserve"> </w:t>
      </w:r>
      <w:bookmarkStart w:id="205" w:name="_Toc514245385"/>
      <w:bookmarkStart w:id="206" w:name="_Toc24975054"/>
      <w:bookmarkStart w:id="207" w:name="_Toc35594425"/>
      <w:bookmarkStart w:id="208" w:name="_Toc50447297"/>
      <w:bookmarkStart w:id="209" w:name="_Toc50447915"/>
      <w:r w:rsidR="00B86420" w:rsidRPr="00B86420">
        <w:t>Helix 5-25-Standard BA (Zinc Coated) Fibers</w:t>
      </w:r>
      <w:bookmarkEnd w:id="205"/>
      <w:bookmarkEnd w:id="206"/>
      <w:bookmarkEnd w:id="207"/>
      <w:bookmarkEnd w:id="208"/>
      <w:bookmarkEnd w:id="209"/>
    </w:p>
    <w:p w14:paraId="24CCD34A" w14:textId="77777777" w:rsidR="008A4B67" w:rsidRDefault="008A4B67" w:rsidP="008A4B67">
      <w:pPr>
        <w:spacing w:before="0" w:after="0"/>
      </w:pPr>
    </w:p>
    <w:p w14:paraId="14FFBA90" w14:textId="5CE40459" w:rsidR="00B86420" w:rsidRDefault="00B86420" w:rsidP="008A4B67">
      <w:pPr>
        <w:spacing w:before="0" w:after="0"/>
      </w:pPr>
      <w:r>
        <w:t>The driving and passing lane were sand blasted</w:t>
      </w:r>
      <w:r w:rsidR="00A330B6">
        <w:t xml:space="preserve">. </w:t>
      </w:r>
      <w:r>
        <w:t xml:space="preserve">The material is a bagged product, 55 pounds, that was used in cell 94001. Approximately </w:t>
      </w:r>
      <w:r w:rsidR="003955F9">
        <w:t>one 5-gallon</w:t>
      </w:r>
      <w:r>
        <w:t xml:space="preserve"> bucket of 3/8-inch granite chips were added </w:t>
      </w:r>
      <w:r w:rsidR="003955F9">
        <w:t xml:space="preserve">for </w:t>
      </w:r>
      <w:r>
        <w:t xml:space="preserve">each bag </w:t>
      </w:r>
      <w:r w:rsidR="003955F9">
        <w:t xml:space="preserve">of material </w:t>
      </w:r>
      <w:r>
        <w:t xml:space="preserve">in the mixer along with approximately 5 quarts of water per bag. Helix zinc coated fibers were added to the mixture at the rate of 2 pounds per bag. The fiber was added to the granite chips and mixed before addition of the bagged product. </w:t>
      </w:r>
      <w:r w:rsidR="00CC670C">
        <w:t>Everything</w:t>
      </w:r>
      <w:r>
        <w:t xml:space="preserve"> was mixed for approximately 3 minutes in a revolving drum mixer to provide the consistency desired</w:t>
      </w:r>
      <w:r w:rsidR="00EF31BB">
        <w:t xml:space="preserve">, and </w:t>
      </w:r>
      <w:r>
        <w:t xml:space="preserve">then placed into a </w:t>
      </w:r>
      <w:r w:rsidR="0056040C">
        <w:t>wheelbarrow</w:t>
      </w:r>
      <w:r>
        <w:t xml:space="preserve"> and transported to the patches. The material </w:t>
      </w:r>
      <w:r w:rsidR="003955F9">
        <w:t>was</w:t>
      </w:r>
      <w:r>
        <w:t xml:space="preserve"> finished with traditional concrete tools. The </w:t>
      </w:r>
      <w:r w:rsidR="00EF31BB">
        <w:t>distresses</w:t>
      </w:r>
      <w:r>
        <w:t xml:space="preserve"> were pre-wetted before placing material. Foam board was used to re-establish joints and patches were cured with plastic sheeting.</w:t>
      </w:r>
    </w:p>
    <w:p w14:paraId="5FE169D2" w14:textId="65A5830A" w:rsidR="00452971" w:rsidRDefault="00452971" w:rsidP="008A4B67">
      <w:pPr>
        <w:spacing w:before="0" w:after="0"/>
      </w:pPr>
    </w:p>
    <w:p w14:paraId="67E732F1" w14:textId="3F8FC802" w:rsidR="00A37AC0" w:rsidRPr="00EB39F0" w:rsidRDefault="00A37AC0" w:rsidP="00A37AC0">
      <w:pPr>
        <w:spacing w:before="0" w:after="0" w:line="252" w:lineRule="auto"/>
      </w:pPr>
      <w:r w:rsidRPr="00EB39F0">
        <w:t>Over the last three years, the patches have developed some minor linear cracks. The average patch rating for Cell 940</w:t>
      </w:r>
      <w:r w:rsidR="00EB39F0" w:rsidRPr="00EB39F0">
        <w:t>13(A)</w:t>
      </w:r>
      <w:r w:rsidRPr="00EB39F0">
        <w:t xml:space="preserve"> during each annual review are listed below. </w:t>
      </w:r>
    </w:p>
    <w:p w14:paraId="2B9A45BB" w14:textId="77777777" w:rsidR="00A37AC0" w:rsidRPr="00A37AC0" w:rsidRDefault="00A37AC0" w:rsidP="00A37AC0">
      <w:pPr>
        <w:spacing w:before="0" w:after="0" w:line="252" w:lineRule="auto"/>
        <w:rPr>
          <w:highlight w:val="yellow"/>
        </w:rPr>
      </w:pPr>
    </w:p>
    <w:p w14:paraId="5871EC47" w14:textId="39E42092" w:rsidR="00A37AC0" w:rsidRPr="00B53744" w:rsidRDefault="00A37AC0" w:rsidP="00A37AC0">
      <w:pPr>
        <w:pStyle w:val="ListParagraph"/>
        <w:numPr>
          <w:ilvl w:val="0"/>
          <w:numId w:val="40"/>
        </w:numPr>
        <w:spacing w:before="0" w:after="0" w:line="252" w:lineRule="auto"/>
      </w:pPr>
      <w:r w:rsidRPr="00B53744">
        <w:t>First Year Review – 3.</w:t>
      </w:r>
      <w:r w:rsidR="00B53744" w:rsidRPr="00B53744">
        <w:t>8</w:t>
      </w:r>
    </w:p>
    <w:p w14:paraId="2582355D" w14:textId="5A7C2592" w:rsidR="00A37AC0" w:rsidRPr="00B53744" w:rsidRDefault="00A37AC0" w:rsidP="00A37AC0">
      <w:pPr>
        <w:pStyle w:val="ListParagraph"/>
        <w:numPr>
          <w:ilvl w:val="0"/>
          <w:numId w:val="40"/>
        </w:numPr>
        <w:spacing w:before="0" w:after="0" w:line="252" w:lineRule="auto"/>
      </w:pPr>
      <w:r w:rsidRPr="00B53744">
        <w:t>Second Year Review – 3.</w:t>
      </w:r>
      <w:r w:rsidR="00B53744" w:rsidRPr="00B53744">
        <w:t>7</w:t>
      </w:r>
      <w:r w:rsidRPr="00B53744">
        <w:t xml:space="preserve"> </w:t>
      </w:r>
    </w:p>
    <w:p w14:paraId="0F45F4E6" w14:textId="77777777" w:rsidR="00A37AC0" w:rsidRPr="00B53744" w:rsidRDefault="00A37AC0" w:rsidP="00A37AC0">
      <w:pPr>
        <w:pStyle w:val="ListParagraph"/>
        <w:numPr>
          <w:ilvl w:val="0"/>
          <w:numId w:val="40"/>
        </w:numPr>
        <w:spacing w:before="0" w:after="0" w:line="252" w:lineRule="auto"/>
      </w:pPr>
      <w:r w:rsidRPr="00B53744">
        <w:t xml:space="preserve">Third Year Review – 3.5 </w:t>
      </w:r>
    </w:p>
    <w:p w14:paraId="09D0D34E" w14:textId="77777777" w:rsidR="00A37AC0" w:rsidRPr="00B53744" w:rsidRDefault="00A37AC0" w:rsidP="00A37AC0">
      <w:pPr>
        <w:spacing w:before="0" w:after="0" w:line="252" w:lineRule="auto"/>
      </w:pPr>
    </w:p>
    <w:p w14:paraId="2B471035" w14:textId="77777777" w:rsidR="00A37AC0" w:rsidRDefault="00A37AC0" w:rsidP="00A37AC0">
      <w:pPr>
        <w:spacing w:before="0" w:after="0" w:line="252" w:lineRule="auto"/>
      </w:pPr>
      <w:r w:rsidRPr="00B53744">
        <w:t>The patches are generally in good to excellent condition. The estimated patch life for this product is over five years.</w:t>
      </w:r>
      <w:r>
        <w:t xml:space="preserve"> </w:t>
      </w:r>
    </w:p>
    <w:p w14:paraId="55A830F2" w14:textId="306A9B77" w:rsidR="00CC670C" w:rsidRDefault="00CC670C" w:rsidP="00452971">
      <w:pPr>
        <w:spacing w:before="0" w:after="0"/>
      </w:pPr>
    </w:p>
    <w:p w14:paraId="4D7A299E" w14:textId="77777777" w:rsidR="006211C8" w:rsidRDefault="006211C8">
      <w:pPr>
        <w:spacing w:before="0" w:after="0" w:line="240" w:lineRule="auto"/>
        <w:rPr>
          <w:b/>
        </w:rPr>
      </w:pPr>
      <w:r>
        <w:rPr>
          <w:b/>
        </w:rPr>
        <w:br w:type="page"/>
      </w:r>
    </w:p>
    <w:p w14:paraId="2453616F" w14:textId="19AED738" w:rsidR="00B86420" w:rsidRPr="00B86420" w:rsidRDefault="00B86420" w:rsidP="0017304B">
      <w:pPr>
        <w:pStyle w:val="Heading4"/>
      </w:pPr>
      <w:r w:rsidRPr="00B86420">
        <w:lastRenderedPageBreak/>
        <w:t xml:space="preserve">94013(B) - </w:t>
      </w:r>
      <w:bookmarkStart w:id="210" w:name="_Hlk28860283"/>
      <w:r w:rsidRPr="00B86420">
        <w:t>CTS, Rapid Set DOT Repair Mix and Helix 5-25-SS BA (Stainless Steel)</w:t>
      </w:r>
      <w:bookmarkEnd w:id="210"/>
      <w:r w:rsidR="001D0773">
        <w:t xml:space="preserve"> Fibers</w:t>
      </w:r>
    </w:p>
    <w:p w14:paraId="2BFD9AEF" w14:textId="2678609C" w:rsidR="00B86420" w:rsidRDefault="00B86420" w:rsidP="008A4B67">
      <w:pPr>
        <w:spacing w:before="0" w:after="0"/>
        <w:jc w:val="center"/>
        <w:rPr>
          <w:rFonts w:eastAsiaTheme="majorEastAsia" w:cstheme="majorBidi"/>
          <w:szCs w:val="28"/>
        </w:rPr>
      </w:pPr>
      <w:r w:rsidRPr="00FD3A8A">
        <w:rPr>
          <w:noProof/>
        </w:rPr>
        <w:drawing>
          <wp:inline distT="0" distB="0" distL="0" distR="0" wp14:anchorId="22AD84B1" wp14:editId="22474899">
            <wp:extent cx="5943600" cy="2259965"/>
            <wp:effectExtent l="0" t="0" r="0" b="6985"/>
            <wp:docPr id="284" name="Picture 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0">
                      <a:extLst>
                        <a:ext uri="{28A0092B-C50C-407E-A947-70E740481C1C}">
                          <a14:useLocalDpi xmlns:a14="http://schemas.microsoft.com/office/drawing/2010/main"/>
                        </a:ext>
                      </a:extLst>
                    </a:blip>
                    <a:srcRect/>
                    <a:stretch>
                      <a:fillRect/>
                    </a:stretch>
                  </pic:blipFill>
                  <pic:spPr bwMode="auto">
                    <a:xfrm>
                      <a:off x="0" y="0"/>
                      <a:ext cx="5943600" cy="2259965"/>
                    </a:xfrm>
                    <a:prstGeom prst="rect">
                      <a:avLst/>
                    </a:prstGeom>
                    <a:noFill/>
                    <a:ln>
                      <a:noFill/>
                    </a:ln>
                  </pic:spPr>
                </pic:pic>
              </a:graphicData>
            </a:graphic>
          </wp:inline>
        </w:drawing>
      </w:r>
    </w:p>
    <w:p w14:paraId="562476D3" w14:textId="7FA2B004" w:rsidR="00B86420" w:rsidRDefault="00CF61E3" w:rsidP="0058529B">
      <w:pPr>
        <w:pStyle w:val="Caption"/>
      </w:pPr>
      <w:bookmarkStart w:id="211" w:name="_Toc514245386"/>
      <w:bookmarkStart w:id="212" w:name="_Toc24975055"/>
      <w:bookmarkStart w:id="213" w:name="_Toc50447298"/>
      <w:bookmarkStart w:id="214" w:name="_Toc50447916"/>
      <w:r>
        <w:t xml:space="preserve">Figure </w:t>
      </w:r>
      <w:r w:rsidR="00C9680B">
        <w:t>4</w:t>
      </w:r>
      <w:r>
        <w:t>.</w:t>
      </w:r>
      <w:r w:rsidR="00B92357">
        <w:t>25</w:t>
      </w:r>
      <w:r w:rsidR="00B86420">
        <w:t xml:space="preserve"> Patch Layout for Cell 94013 (B) – </w:t>
      </w:r>
      <w:r w:rsidR="00B86420" w:rsidRPr="00B86420">
        <w:t>CTS, Rapid Set DOT Repair Mix and</w:t>
      </w:r>
      <w:bookmarkEnd w:id="211"/>
      <w:bookmarkEnd w:id="212"/>
      <w:bookmarkEnd w:id="213"/>
      <w:bookmarkEnd w:id="214"/>
      <w:r w:rsidR="00B86420" w:rsidRPr="00B86420">
        <w:t xml:space="preserve"> </w:t>
      </w:r>
      <w:bookmarkStart w:id="215" w:name="_Toc514245387"/>
      <w:bookmarkStart w:id="216" w:name="_Toc24975056"/>
      <w:bookmarkStart w:id="217" w:name="_Toc35594428"/>
      <w:bookmarkStart w:id="218" w:name="_Toc50447299"/>
      <w:bookmarkStart w:id="219" w:name="_Toc50447917"/>
      <w:r w:rsidR="00B86420" w:rsidRPr="00B86420">
        <w:t>Helix 5-25-</w:t>
      </w:r>
      <w:r w:rsidR="00B86420">
        <w:t>SS BA (Stainless Steel)</w:t>
      </w:r>
      <w:bookmarkEnd w:id="215"/>
      <w:bookmarkEnd w:id="216"/>
      <w:r w:rsidR="001D0773">
        <w:t xml:space="preserve"> Fibers</w:t>
      </w:r>
      <w:bookmarkEnd w:id="217"/>
      <w:bookmarkEnd w:id="218"/>
      <w:bookmarkEnd w:id="219"/>
    </w:p>
    <w:p w14:paraId="60D28357" w14:textId="77777777" w:rsidR="008A4B67" w:rsidRDefault="008A4B67" w:rsidP="008A4B67">
      <w:pPr>
        <w:spacing w:before="0" w:after="0"/>
      </w:pPr>
    </w:p>
    <w:p w14:paraId="2E642E76" w14:textId="4BF908AE" w:rsidR="00B86420" w:rsidRDefault="00B86420" w:rsidP="008A4B67">
      <w:pPr>
        <w:spacing w:before="0" w:after="0"/>
      </w:pPr>
      <w:r>
        <w:t>The driving and passing lane were sand blasted</w:t>
      </w:r>
      <w:r w:rsidR="00A330B6">
        <w:t xml:space="preserve">. </w:t>
      </w:r>
      <w:r>
        <w:t xml:space="preserve">The mixing procedures were the same as for Cell 94013 (A) with the difference being the utilization of </w:t>
      </w:r>
      <w:r w:rsidR="00F60805">
        <w:t>stainless-steel</w:t>
      </w:r>
      <w:r>
        <w:t xml:space="preserve"> fibers instead of zinc coated.</w:t>
      </w:r>
    </w:p>
    <w:p w14:paraId="2BCED307" w14:textId="388288E3" w:rsidR="00452971" w:rsidRDefault="00452971" w:rsidP="008A4B67">
      <w:pPr>
        <w:spacing w:before="0" w:after="0"/>
      </w:pPr>
    </w:p>
    <w:p w14:paraId="604595EC" w14:textId="2CCE0F26" w:rsidR="00A37AC0" w:rsidRPr="00EB39F0" w:rsidRDefault="00A37AC0" w:rsidP="00A37AC0">
      <w:pPr>
        <w:spacing w:before="0" w:after="0" w:line="252" w:lineRule="auto"/>
      </w:pPr>
      <w:r w:rsidRPr="00EB39F0">
        <w:t xml:space="preserve">Over the last three years, the patches have developed </w:t>
      </w:r>
      <w:r w:rsidR="00B53744" w:rsidRPr="00EB39F0">
        <w:t>linear</w:t>
      </w:r>
      <w:r w:rsidRPr="00EB39F0">
        <w:t xml:space="preserve"> cracks. The average patch rating for Cell 940</w:t>
      </w:r>
      <w:r w:rsidR="00EB39F0" w:rsidRPr="00EB39F0">
        <w:t>13(B)</w:t>
      </w:r>
      <w:r w:rsidRPr="00EB39F0">
        <w:t xml:space="preserve"> during each annual review are listed below. </w:t>
      </w:r>
    </w:p>
    <w:p w14:paraId="68956250" w14:textId="77777777" w:rsidR="00A37AC0" w:rsidRPr="00A37AC0" w:rsidRDefault="00A37AC0" w:rsidP="00A37AC0">
      <w:pPr>
        <w:spacing w:before="0" w:after="0" w:line="252" w:lineRule="auto"/>
        <w:rPr>
          <w:highlight w:val="yellow"/>
        </w:rPr>
      </w:pPr>
    </w:p>
    <w:p w14:paraId="45E98043" w14:textId="6C3DA7E4" w:rsidR="00A37AC0" w:rsidRPr="00B53744" w:rsidRDefault="00A37AC0" w:rsidP="00A37AC0">
      <w:pPr>
        <w:pStyle w:val="ListParagraph"/>
        <w:numPr>
          <w:ilvl w:val="0"/>
          <w:numId w:val="40"/>
        </w:numPr>
        <w:spacing w:before="0" w:after="0" w:line="252" w:lineRule="auto"/>
      </w:pPr>
      <w:r w:rsidRPr="00B53744">
        <w:t>First Year Review – 3.</w:t>
      </w:r>
      <w:r w:rsidR="00B53744" w:rsidRPr="00B53744">
        <w:t>8</w:t>
      </w:r>
    </w:p>
    <w:p w14:paraId="29EA6514" w14:textId="12BC1FE2" w:rsidR="00A37AC0" w:rsidRPr="00B53744" w:rsidRDefault="00A37AC0" w:rsidP="00A37AC0">
      <w:pPr>
        <w:pStyle w:val="ListParagraph"/>
        <w:numPr>
          <w:ilvl w:val="0"/>
          <w:numId w:val="40"/>
        </w:numPr>
        <w:spacing w:before="0" w:after="0" w:line="252" w:lineRule="auto"/>
      </w:pPr>
      <w:r w:rsidRPr="00B53744">
        <w:t>Second Year Review – 3.</w:t>
      </w:r>
      <w:r w:rsidR="00B53744" w:rsidRPr="00B53744">
        <w:t>3</w:t>
      </w:r>
      <w:r w:rsidRPr="00B53744">
        <w:t xml:space="preserve"> </w:t>
      </w:r>
    </w:p>
    <w:p w14:paraId="203488D5" w14:textId="20BD45D3" w:rsidR="00A37AC0" w:rsidRPr="00B53744" w:rsidRDefault="00A37AC0" w:rsidP="00A37AC0">
      <w:pPr>
        <w:pStyle w:val="ListParagraph"/>
        <w:numPr>
          <w:ilvl w:val="0"/>
          <w:numId w:val="40"/>
        </w:numPr>
        <w:spacing w:before="0" w:after="0" w:line="252" w:lineRule="auto"/>
      </w:pPr>
      <w:r w:rsidRPr="00B53744">
        <w:t>Third Year Review – 3.</w:t>
      </w:r>
      <w:r w:rsidR="00B53744" w:rsidRPr="00B53744">
        <w:t>3</w:t>
      </w:r>
      <w:r w:rsidRPr="00B53744">
        <w:t xml:space="preserve"> </w:t>
      </w:r>
    </w:p>
    <w:p w14:paraId="1A7221AE" w14:textId="77777777" w:rsidR="00A37AC0" w:rsidRPr="00B53744" w:rsidRDefault="00A37AC0" w:rsidP="00A37AC0">
      <w:pPr>
        <w:spacing w:before="0" w:after="0" w:line="252" w:lineRule="auto"/>
      </w:pPr>
    </w:p>
    <w:p w14:paraId="2782E2EF" w14:textId="77777777" w:rsidR="00A37AC0" w:rsidRDefault="00A37AC0" w:rsidP="00A37AC0">
      <w:pPr>
        <w:spacing w:before="0" w:after="0" w:line="252" w:lineRule="auto"/>
      </w:pPr>
      <w:r w:rsidRPr="00B53744">
        <w:t>The patches are generally in good to excellent condition. The estimated patch life for this product is over five years.</w:t>
      </w:r>
      <w:r>
        <w:t xml:space="preserve"> </w:t>
      </w:r>
    </w:p>
    <w:p w14:paraId="6CFD2D86" w14:textId="6BAB7F23" w:rsidR="00CC670C" w:rsidRDefault="00CC670C" w:rsidP="00452971">
      <w:pPr>
        <w:spacing w:before="0" w:after="0"/>
      </w:pPr>
    </w:p>
    <w:p w14:paraId="7BD5BA85" w14:textId="77777777" w:rsidR="000D0EA3" w:rsidRDefault="000D0EA3">
      <w:pPr>
        <w:spacing w:before="0" w:after="0" w:line="240" w:lineRule="auto"/>
        <w:rPr>
          <w:rFonts w:eastAsiaTheme="majorEastAsia" w:cstheme="majorBidi"/>
          <w:b/>
          <w:sz w:val="24"/>
          <w:szCs w:val="28"/>
        </w:rPr>
      </w:pPr>
      <w:r>
        <w:rPr>
          <w:rFonts w:eastAsiaTheme="majorEastAsia" w:cstheme="majorBidi"/>
          <w:b/>
          <w:sz w:val="24"/>
          <w:szCs w:val="28"/>
        </w:rPr>
        <w:br w:type="page"/>
      </w:r>
    </w:p>
    <w:p w14:paraId="731F0168" w14:textId="30E202D2" w:rsidR="004B197D" w:rsidRPr="006211C8" w:rsidRDefault="00646C94" w:rsidP="0017304B">
      <w:pPr>
        <w:pStyle w:val="Heading3"/>
      </w:pPr>
      <w:bookmarkStart w:id="220" w:name="_Toc55237819"/>
      <w:r w:rsidRPr="006211C8">
        <w:lastRenderedPageBreak/>
        <w:t xml:space="preserve">Cell 94014 and 94015 – </w:t>
      </w:r>
      <w:bookmarkStart w:id="221" w:name="_Hlk28860309"/>
      <w:r w:rsidRPr="006211C8">
        <w:t>Hot Mix Asphalt</w:t>
      </w:r>
      <w:bookmarkEnd w:id="221"/>
      <w:bookmarkEnd w:id="220"/>
    </w:p>
    <w:p w14:paraId="6F81C78B" w14:textId="77777777" w:rsidR="006211C8" w:rsidRDefault="006211C8" w:rsidP="008A4B67">
      <w:pPr>
        <w:tabs>
          <w:tab w:val="left" w:pos="1560"/>
        </w:tabs>
        <w:spacing w:before="0" w:after="0"/>
        <w:rPr>
          <w:rFonts w:eastAsiaTheme="majorEastAsia" w:cstheme="majorBidi"/>
          <w:b/>
          <w:szCs w:val="28"/>
        </w:rPr>
      </w:pPr>
    </w:p>
    <w:p w14:paraId="57851043" w14:textId="77777777" w:rsidR="00646C94" w:rsidRDefault="00646C94" w:rsidP="008A4B67">
      <w:pPr>
        <w:keepNext/>
        <w:tabs>
          <w:tab w:val="left" w:pos="1560"/>
        </w:tabs>
        <w:spacing w:before="0" w:after="0"/>
      </w:pPr>
      <w:r w:rsidRPr="00AA43A2">
        <w:rPr>
          <w:noProof/>
        </w:rPr>
        <w:drawing>
          <wp:inline distT="0" distB="0" distL="0" distR="0" wp14:anchorId="6B38A5B4" wp14:editId="6C1948C0">
            <wp:extent cx="5943600" cy="2258060"/>
            <wp:effectExtent l="0" t="0" r="0" b="889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1">
                      <a:extLst>
                        <a:ext uri="{28A0092B-C50C-407E-A947-70E740481C1C}">
                          <a14:useLocalDpi xmlns:a14="http://schemas.microsoft.com/office/drawing/2010/main"/>
                        </a:ext>
                      </a:extLst>
                    </a:blip>
                    <a:srcRect/>
                    <a:stretch>
                      <a:fillRect/>
                    </a:stretch>
                  </pic:blipFill>
                  <pic:spPr bwMode="auto">
                    <a:xfrm>
                      <a:off x="0" y="0"/>
                      <a:ext cx="5943600" cy="2258060"/>
                    </a:xfrm>
                    <a:prstGeom prst="rect">
                      <a:avLst/>
                    </a:prstGeom>
                    <a:noFill/>
                    <a:ln>
                      <a:noFill/>
                    </a:ln>
                  </pic:spPr>
                </pic:pic>
              </a:graphicData>
            </a:graphic>
          </wp:inline>
        </w:drawing>
      </w:r>
    </w:p>
    <w:p w14:paraId="280E6734" w14:textId="631F2982" w:rsidR="00646C94" w:rsidRDefault="00CF61E3" w:rsidP="0058529B">
      <w:pPr>
        <w:pStyle w:val="Caption"/>
      </w:pPr>
      <w:bookmarkStart w:id="222" w:name="_Toc514245388"/>
      <w:bookmarkStart w:id="223" w:name="_Toc24975057"/>
      <w:bookmarkStart w:id="224" w:name="_Toc50447300"/>
      <w:bookmarkStart w:id="225" w:name="_Toc50447918"/>
      <w:r>
        <w:t xml:space="preserve">Figure </w:t>
      </w:r>
      <w:r w:rsidR="00C9680B">
        <w:t>4</w:t>
      </w:r>
      <w:r>
        <w:t>.</w:t>
      </w:r>
      <w:r w:rsidR="00B463F9">
        <w:t>2</w:t>
      </w:r>
      <w:r w:rsidR="00B92357">
        <w:t>6</w:t>
      </w:r>
      <w:r w:rsidR="00646C94">
        <w:t xml:space="preserve"> Patch Layout for Cell 94014 – Hot Mix Asphalt</w:t>
      </w:r>
      <w:bookmarkEnd w:id="222"/>
      <w:bookmarkEnd w:id="223"/>
      <w:bookmarkEnd w:id="224"/>
      <w:bookmarkEnd w:id="225"/>
    </w:p>
    <w:p w14:paraId="3BADF41F" w14:textId="77777777" w:rsidR="000C27D4" w:rsidRPr="000C27D4" w:rsidRDefault="000C27D4" w:rsidP="008A4B67">
      <w:pPr>
        <w:spacing w:before="0" w:after="0"/>
      </w:pPr>
    </w:p>
    <w:p w14:paraId="77AB8E41" w14:textId="77777777" w:rsidR="00AF42CD" w:rsidRDefault="00646C94" w:rsidP="008A4B67">
      <w:pPr>
        <w:pStyle w:val="Caption"/>
        <w:spacing w:before="0" w:after="0"/>
        <w:jc w:val="center"/>
      </w:pPr>
      <w:r w:rsidRPr="006F6BE3">
        <w:rPr>
          <w:noProof/>
        </w:rPr>
        <w:drawing>
          <wp:inline distT="0" distB="0" distL="0" distR="0" wp14:anchorId="16AB0DE1" wp14:editId="5348E56E">
            <wp:extent cx="5943600" cy="2259965"/>
            <wp:effectExtent l="0" t="0" r="0" b="6985"/>
            <wp:docPr id="299" name="Picture 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2">
                      <a:extLst>
                        <a:ext uri="{28A0092B-C50C-407E-A947-70E740481C1C}">
                          <a14:useLocalDpi xmlns:a14="http://schemas.microsoft.com/office/drawing/2010/main"/>
                        </a:ext>
                      </a:extLst>
                    </a:blip>
                    <a:srcRect/>
                    <a:stretch>
                      <a:fillRect/>
                    </a:stretch>
                  </pic:blipFill>
                  <pic:spPr bwMode="auto">
                    <a:xfrm>
                      <a:off x="0" y="0"/>
                      <a:ext cx="5943600" cy="2259965"/>
                    </a:xfrm>
                    <a:prstGeom prst="rect">
                      <a:avLst/>
                    </a:prstGeom>
                    <a:noFill/>
                    <a:ln>
                      <a:noFill/>
                    </a:ln>
                  </pic:spPr>
                </pic:pic>
              </a:graphicData>
            </a:graphic>
          </wp:inline>
        </w:drawing>
      </w:r>
    </w:p>
    <w:p w14:paraId="05CA3F26" w14:textId="2E452E8E" w:rsidR="00646C94" w:rsidRDefault="00CF61E3" w:rsidP="0058529B">
      <w:pPr>
        <w:pStyle w:val="Caption"/>
        <w:rPr>
          <w:rFonts w:eastAsiaTheme="majorEastAsia" w:cstheme="majorBidi"/>
          <w:szCs w:val="28"/>
        </w:rPr>
      </w:pPr>
      <w:bookmarkStart w:id="226" w:name="_Toc514245389"/>
      <w:bookmarkStart w:id="227" w:name="_Toc24975058"/>
      <w:bookmarkStart w:id="228" w:name="_Toc50447301"/>
      <w:bookmarkStart w:id="229" w:name="_Toc50447919"/>
      <w:r>
        <w:t xml:space="preserve">Figure </w:t>
      </w:r>
      <w:r w:rsidR="00C9680B">
        <w:t>4</w:t>
      </w:r>
      <w:r>
        <w:t>.</w:t>
      </w:r>
      <w:r w:rsidR="00B463F9">
        <w:t>2</w:t>
      </w:r>
      <w:r w:rsidR="00B92357">
        <w:t>7</w:t>
      </w:r>
      <w:r w:rsidR="00646C94">
        <w:t xml:space="preserve"> Patch Layout for Cell 94015 – Hot Mix Asphalt</w:t>
      </w:r>
      <w:bookmarkEnd w:id="226"/>
      <w:bookmarkEnd w:id="227"/>
      <w:bookmarkEnd w:id="228"/>
      <w:bookmarkEnd w:id="229"/>
    </w:p>
    <w:p w14:paraId="53D530CC" w14:textId="77777777" w:rsidR="008A4B67" w:rsidRDefault="008A4B67" w:rsidP="008A4B67">
      <w:pPr>
        <w:tabs>
          <w:tab w:val="left" w:pos="828"/>
          <w:tab w:val="left" w:pos="1560"/>
        </w:tabs>
        <w:spacing w:before="0" w:after="0"/>
        <w:rPr>
          <w:rFonts w:eastAsiaTheme="majorEastAsia" w:cstheme="majorBidi"/>
          <w:szCs w:val="28"/>
        </w:rPr>
      </w:pPr>
    </w:p>
    <w:p w14:paraId="449DAB7D" w14:textId="34F069FC" w:rsidR="00646C94" w:rsidRDefault="00646C94" w:rsidP="008A4B67">
      <w:pPr>
        <w:tabs>
          <w:tab w:val="left" w:pos="828"/>
          <w:tab w:val="left" w:pos="1560"/>
        </w:tabs>
        <w:spacing w:before="0" w:after="0"/>
        <w:rPr>
          <w:rFonts w:eastAsiaTheme="majorEastAsia" w:cstheme="majorBidi"/>
          <w:szCs w:val="28"/>
        </w:rPr>
      </w:pPr>
      <w:r>
        <w:rPr>
          <w:rFonts w:eastAsiaTheme="majorEastAsia" w:cstheme="majorBidi"/>
          <w:szCs w:val="28"/>
        </w:rPr>
        <w:t>The Hot Mix Asphalt was provided by District 3 and installed by MnROAD personnel</w:t>
      </w:r>
      <w:r w:rsidR="00A330B6">
        <w:rPr>
          <w:rFonts w:eastAsiaTheme="majorEastAsia" w:cstheme="majorBidi"/>
          <w:szCs w:val="28"/>
        </w:rPr>
        <w:t xml:space="preserve">. </w:t>
      </w:r>
      <w:r>
        <w:rPr>
          <w:rFonts w:eastAsiaTheme="majorEastAsia" w:cstheme="majorBidi"/>
          <w:szCs w:val="28"/>
        </w:rPr>
        <w:t>All patches were tack coated prior to mix placement</w:t>
      </w:r>
      <w:r w:rsidR="00A330B6">
        <w:rPr>
          <w:rFonts w:eastAsiaTheme="majorEastAsia" w:cstheme="majorBidi"/>
          <w:szCs w:val="28"/>
        </w:rPr>
        <w:t xml:space="preserve">. </w:t>
      </w:r>
      <w:r>
        <w:rPr>
          <w:rFonts w:eastAsiaTheme="majorEastAsia" w:cstheme="majorBidi"/>
          <w:szCs w:val="28"/>
        </w:rPr>
        <w:t>Compaction was achieved utilizing a small drum roller.</w:t>
      </w:r>
    </w:p>
    <w:p w14:paraId="061EAB50" w14:textId="619EC978" w:rsidR="00452971" w:rsidRDefault="00452971" w:rsidP="008A4B67">
      <w:pPr>
        <w:tabs>
          <w:tab w:val="left" w:pos="828"/>
          <w:tab w:val="left" w:pos="1560"/>
        </w:tabs>
        <w:spacing w:before="0" w:after="0"/>
        <w:rPr>
          <w:rFonts w:eastAsiaTheme="majorEastAsia" w:cstheme="majorBidi"/>
          <w:szCs w:val="28"/>
        </w:rPr>
      </w:pPr>
    </w:p>
    <w:p w14:paraId="78547389" w14:textId="48A2DB82" w:rsidR="00A37AC0" w:rsidRDefault="00A37AC0" w:rsidP="00A37AC0">
      <w:pPr>
        <w:spacing w:before="0" w:after="0" w:line="252" w:lineRule="auto"/>
        <w:ind w:right="-180"/>
      </w:pPr>
      <w:r>
        <w:t xml:space="preserve">The HMA patches in Cells 94014 and 94015 have developed cracking and material loss. Most of the patches have required repairs. The HMA patches were not rated for condition during this research. </w:t>
      </w:r>
    </w:p>
    <w:p w14:paraId="4FDC6F30" w14:textId="06E34DE4" w:rsidR="002868B7" w:rsidRDefault="002868B7" w:rsidP="002868B7">
      <w:pPr>
        <w:pStyle w:val="Heading1"/>
      </w:pPr>
      <w:bookmarkStart w:id="230" w:name="_Toc22034772"/>
      <w:bookmarkStart w:id="231" w:name="_Toc55237820"/>
      <w:r w:rsidRPr="002868B7">
        <w:lastRenderedPageBreak/>
        <w:t>REFERENCES</w:t>
      </w:r>
      <w:bookmarkEnd w:id="230"/>
      <w:bookmarkEnd w:id="231"/>
      <w:r w:rsidRPr="002868B7">
        <w:t xml:space="preserve"> </w:t>
      </w:r>
    </w:p>
    <w:p w14:paraId="592FCD30" w14:textId="77777777" w:rsidR="002868B7" w:rsidRPr="002868B7" w:rsidRDefault="002868B7" w:rsidP="002868B7"/>
    <w:p w14:paraId="56A272E1" w14:textId="77777777" w:rsidR="002868B7" w:rsidRPr="002868B7" w:rsidRDefault="002868B7" w:rsidP="002868B7">
      <w:pPr>
        <w:tabs>
          <w:tab w:val="left" w:pos="720"/>
          <w:tab w:val="left" w:pos="5760"/>
        </w:tabs>
        <w:spacing w:before="0" w:after="0" w:line="240" w:lineRule="auto"/>
        <w:rPr>
          <w:rFonts w:eastAsia="Calibri" w:cs="Calibri"/>
          <w:szCs w:val="22"/>
        </w:rPr>
      </w:pPr>
      <w:r w:rsidRPr="002868B7">
        <w:rPr>
          <w:rFonts w:eastAsia="Calibri" w:cs="Calibri"/>
          <w:szCs w:val="22"/>
        </w:rPr>
        <w:t xml:space="preserve">American Concrete Pavement Association (ACPA). (1989). </w:t>
      </w:r>
      <w:r w:rsidRPr="002868B7">
        <w:rPr>
          <w:rFonts w:eastAsia="Calibri" w:cs="Calibri"/>
          <w:i/>
          <w:szCs w:val="22"/>
        </w:rPr>
        <w:t xml:space="preserve">Guidelines for Partial-Depth Repair. </w:t>
      </w:r>
      <w:r w:rsidRPr="002868B7">
        <w:rPr>
          <w:rFonts w:eastAsia="Calibri" w:cs="Calibri"/>
          <w:szCs w:val="22"/>
        </w:rPr>
        <w:t>Technical Bulletin 003.0 CPR Arlington Heights, Illinois.</w:t>
      </w:r>
    </w:p>
    <w:p w14:paraId="311E17E7" w14:textId="77777777" w:rsidR="002868B7" w:rsidRPr="002868B7" w:rsidRDefault="002868B7" w:rsidP="002868B7">
      <w:pPr>
        <w:tabs>
          <w:tab w:val="left" w:pos="720"/>
          <w:tab w:val="left" w:pos="5760"/>
        </w:tabs>
        <w:spacing w:before="0" w:after="0" w:line="120" w:lineRule="auto"/>
        <w:rPr>
          <w:rFonts w:eastAsia="Calibri" w:cs="Calibri"/>
          <w:szCs w:val="22"/>
        </w:rPr>
      </w:pPr>
    </w:p>
    <w:p w14:paraId="6A87BD8D" w14:textId="77777777" w:rsidR="002868B7" w:rsidRPr="002868B7" w:rsidRDefault="002868B7" w:rsidP="002868B7">
      <w:pPr>
        <w:tabs>
          <w:tab w:val="left" w:pos="720"/>
          <w:tab w:val="left" w:pos="5760"/>
        </w:tabs>
        <w:spacing w:before="0" w:after="0" w:line="240" w:lineRule="auto"/>
        <w:rPr>
          <w:rFonts w:eastAsia="Calibri" w:cs="Calibri"/>
          <w:szCs w:val="22"/>
        </w:rPr>
      </w:pPr>
      <w:r w:rsidRPr="002868B7">
        <w:rPr>
          <w:rFonts w:eastAsia="Calibri" w:cs="Calibri"/>
          <w:szCs w:val="22"/>
        </w:rPr>
        <w:t xml:space="preserve">American Concrete Pavement Association (ACPA). (2004). </w:t>
      </w:r>
      <w:r w:rsidRPr="002868B7">
        <w:rPr>
          <w:rFonts w:eastAsia="Calibri" w:cs="Calibri"/>
          <w:i/>
          <w:szCs w:val="22"/>
        </w:rPr>
        <w:t xml:space="preserve">Concrete Crack and Partial-Depth Spall Repair Manual. </w:t>
      </w:r>
      <w:r w:rsidRPr="002868B7">
        <w:rPr>
          <w:rFonts w:eastAsia="Calibri" w:cs="Calibri"/>
          <w:szCs w:val="22"/>
        </w:rPr>
        <w:t xml:space="preserve">Manual Number JP0023P. Skokie, Illinois. </w:t>
      </w:r>
    </w:p>
    <w:p w14:paraId="747FB2BF" w14:textId="77777777" w:rsidR="002868B7" w:rsidRPr="002868B7" w:rsidRDefault="002868B7" w:rsidP="002868B7">
      <w:pPr>
        <w:tabs>
          <w:tab w:val="left" w:pos="720"/>
          <w:tab w:val="left" w:pos="5760"/>
        </w:tabs>
        <w:spacing w:before="0" w:after="0" w:line="120" w:lineRule="auto"/>
        <w:rPr>
          <w:rFonts w:eastAsia="Calibri" w:cs="Calibri"/>
          <w:szCs w:val="22"/>
        </w:rPr>
      </w:pPr>
    </w:p>
    <w:p w14:paraId="61F93222" w14:textId="77777777" w:rsidR="002868B7" w:rsidRPr="002868B7" w:rsidRDefault="002868B7" w:rsidP="002868B7">
      <w:pPr>
        <w:tabs>
          <w:tab w:val="left" w:pos="720"/>
          <w:tab w:val="left" w:pos="5760"/>
        </w:tabs>
        <w:spacing w:before="0" w:after="0" w:line="240" w:lineRule="auto"/>
        <w:rPr>
          <w:rFonts w:eastAsia="Calibri" w:cs="Calibri"/>
          <w:szCs w:val="22"/>
        </w:rPr>
      </w:pPr>
      <w:r w:rsidRPr="002868B7">
        <w:rPr>
          <w:rFonts w:eastAsia="Calibri" w:cs="Calibri"/>
          <w:szCs w:val="22"/>
        </w:rPr>
        <w:t xml:space="preserve">American Concrete Pavement Association (ACPA). (2006). </w:t>
      </w:r>
      <w:r w:rsidRPr="002868B7">
        <w:rPr>
          <w:rFonts w:eastAsia="Calibri" w:cs="Calibri"/>
          <w:i/>
          <w:szCs w:val="22"/>
        </w:rPr>
        <w:t xml:space="preserve">Concrete Pavement Field Reference: Preservation and Repair. </w:t>
      </w:r>
      <w:r w:rsidRPr="002868B7">
        <w:rPr>
          <w:rFonts w:eastAsia="Calibri" w:cs="Calibri"/>
          <w:szCs w:val="22"/>
        </w:rPr>
        <w:t>Report EB239P. Skokie, Illinois.</w:t>
      </w:r>
    </w:p>
    <w:p w14:paraId="30054028" w14:textId="77777777" w:rsidR="002868B7" w:rsidRPr="002868B7" w:rsidRDefault="002868B7" w:rsidP="002868B7">
      <w:pPr>
        <w:tabs>
          <w:tab w:val="left" w:pos="720"/>
          <w:tab w:val="left" w:pos="5760"/>
        </w:tabs>
        <w:spacing w:before="0" w:after="0" w:line="120" w:lineRule="auto"/>
        <w:rPr>
          <w:rFonts w:eastAsia="Calibri" w:cs="Calibri"/>
          <w:szCs w:val="22"/>
        </w:rPr>
      </w:pPr>
    </w:p>
    <w:p w14:paraId="547B1765" w14:textId="77777777" w:rsidR="002868B7" w:rsidRPr="002868B7" w:rsidRDefault="002868B7" w:rsidP="002868B7">
      <w:pPr>
        <w:tabs>
          <w:tab w:val="left" w:pos="720"/>
          <w:tab w:val="left" w:pos="5760"/>
        </w:tabs>
        <w:spacing w:before="0" w:after="0" w:line="240" w:lineRule="auto"/>
        <w:rPr>
          <w:rFonts w:eastAsia="Calibri" w:cs="Calibri"/>
          <w:szCs w:val="22"/>
        </w:rPr>
      </w:pPr>
      <w:r w:rsidRPr="002868B7">
        <w:rPr>
          <w:rFonts w:eastAsia="Calibri" w:cs="Calibri"/>
          <w:szCs w:val="22"/>
        </w:rPr>
        <w:t xml:space="preserve">Burnham, T., Johnson, E., &amp; Worel, B. (2016). </w:t>
      </w:r>
      <w:r w:rsidRPr="002868B7">
        <w:rPr>
          <w:rFonts w:eastAsia="Calibri" w:cs="Calibri"/>
          <w:i/>
          <w:szCs w:val="22"/>
        </w:rPr>
        <w:t>Performance of Various Partial-Depth Repair Materials at the MnROAD Facility</w:t>
      </w:r>
      <w:r w:rsidRPr="002868B7">
        <w:rPr>
          <w:rFonts w:eastAsia="Calibri" w:cs="Calibri"/>
          <w:szCs w:val="22"/>
        </w:rPr>
        <w:t>. Minnesota Department of Transportation, St. Paul.</w:t>
      </w:r>
    </w:p>
    <w:p w14:paraId="113D67DE" w14:textId="77777777" w:rsidR="002868B7" w:rsidRPr="002868B7" w:rsidRDefault="002868B7" w:rsidP="002868B7">
      <w:pPr>
        <w:tabs>
          <w:tab w:val="left" w:pos="720"/>
          <w:tab w:val="left" w:pos="5760"/>
        </w:tabs>
        <w:spacing w:before="0" w:after="0" w:line="120" w:lineRule="auto"/>
        <w:rPr>
          <w:rFonts w:eastAsia="Calibri" w:cs="Calibri"/>
          <w:szCs w:val="22"/>
        </w:rPr>
      </w:pPr>
    </w:p>
    <w:p w14:paraId="7BC671E2" w14:textId="77777777" w:rsidR="002868B7" w:rsidRPr="002868B7" w:rsidRDefault="002868B7" w:rsidP="002868B7">
      <w:pPr>
        <w:tabs>
          <w:tab w:val="left" w:pos="720"/>
          <w:tab w:val="left" w:pos="5760"/>
        </w:tabs>
        <w:spacing w:before="0" w:after="0" w:line="240" w:lineRule="auto"/>
        <w:rPr>
          <w:rFonts w:eastAsia="Calibri" w:cs="Calibri"/>
          <w:szCs w:val="22"/>
        </w:rPr>
      </w:pPr>
      <w:r w:rsidRPr="002868B7">
        <w:rPr>
          <w:rFonts w:eastAsia="Calibri" w:cs="Calibri"/>
          <w:szCs w:val="22"/>
        </w:rPr>
        <w:t xml:space="preserve">Chen, D. H., Won, M., Zhang, Q., &amp; Scullion, T. (2006). Field Evaluations of the Patch Materials for Partial-Depth Repairs. </w:t>
      </w:r>
      <w:r w:rsidRPr="002868B7">
        <w:rPr>
          <w:rFonts w:eastAsia="Calibri" w:cs="Calibri"/>
          <w:i/>
          <w:szCs w:val="22"/>
        </w:rPr>
        <w:t>Journal of Materials in Civil Engineering</w:t>
      </w:r>
      <w:r w:rsidRPr="002868B7">
        <w:rPr>
          <w:rFonts w:eastAsia="Calibri" w:cs="Calibri"/>
          <w:szCs w:val="22"/>
        </w:rPr>
        <w:t xml:space="preserve">, </w:t>
      </w:r>
      <w:r w:rsidRPr="002868B7">
        <w:rPr>
          <w:rFonts w:eastAsia="Calibri" w:cs="Calibri"/>
          <w:i/>
          <w:szCs w:val="22"/>
        </w:rPr>
        <w:t xml:space="preserve">21(9), 518-522. </w:t>
      </w:r>
      <w:proofErr w:type="spellStart"/>
      <w:r w:rsidRPr="002868B7">
        <w:rPr>
          <w:rFonts w:eastAsia="Calibri" w:cs="Calibri"/>
          <w:szCs w:val="22"/>
        </w:rPr>
        <w:t>doi</w:t>
      </w:r>
      <w:proofErr w:type="spellEnd"/>
      <w:r w:rsidRPr="002868B7">
        <w:rPr>
          <w:rFonts w:eastAsia="Calibri" w:cs="Calibri"/>
          <w:szCs w:val="22"/>
        </w:rPr>
        <w:t>: 10.1061/(ASCE)0899-1561(2009)21:9(518)</w:t>
      </w:r>
    </w:p>
    <w:p w14:paraId="070BDAD3" w14:textId="77777777" w:rsidR="002868B7" w:rsidRPr="002868B7" w:rsidRDefault="002868B7" w:rsidP="002868B7">
      <w:pPr>
        <w:tabs>
          <w:tab w:val="left" w:pos="720"/>
          <w:tab w:val="left" w:pos="5760"/>
        </w:tabs>
        <w:spacing w:before="0" w:after="0" w:line="120" w:lineRule="auto"/>
        <w:rPr>
          <w:rFonts w:eastAsia="Calibri" w:cs="Calibri"/>
          <w:szCs w:val="22"/>
        </w:rPr>
      </w:pPr>
    </w:p>
    <w:p w14:paraId="6CD67D88" w14:textId="77777777" w:rsidR="002868B7" w:rsidRPr="002868B7" w:rsidRDefault="002868B7" w:rsidP="002868B7">
      <w:pPr>
        <w:tabs>
          <w:tab w:val="left" w:pos="720"/>
          <w:tab w:val="left" w:pos="5760"/>
        </w:tabs>
        <w:spacing w:before="0" w:after="0" w:line="240" w:lineRule="auto"/>
        <w:rPr>
          <w:rFonts w:eastAsia="Calibri" w:cs="Calibri"/>
          <w:szCs w:val="22"/>
        </w:rPr>
      </w:pPr>
      <w:r w:rsidRPr="002868B7">
        <w:rPr>
          <w:rFonts w:eastAsia="Calibri" w:cs="Calibri"/>
          <w:szCs w:val="22"/>
        </w:rPr>
        <w:t xml:space="preserve">Collier, Z., Raghavendra, A., &amp; </w:t>
      </w:r>
      <w:proofErr w:type="spellStart"/>
      <w:r w:rsidRPr="002868B7">
        <w:rPr>
          <w:rFonts w:eastAsia="Calibri" w:cs="Calibri"/>
          <w:szCs w:val="22"/>
        </w:rPr>
        <w:t>Rupnow</w:t>
      </w:r>
      <w:proofErr w:type="spellEnd"/>
      <w:r w:rsidRPr="002868B7">
        <w:rPr>
          <w:rFonts w:eastAsia="Calibri" w:cs="Calibri"/>
          <w:szCs w:val="22"/>
        </w:rPr>
        <w:t>, T. (2018). Reliable Early Opening Strength for Concrete Pavements and Patch Work. Final Report Number FHWA/LA.17/589, Louisiana Department of Transportation and Development, Baton Rouge, Louisiana.</w:t>
      </w:r>
    </w:p>
    <w:p w14:paraId="7B9AC30A" w14:textId="77777777" w:rsidR="002868B7" w:rsidRPr="002868B7" w:rsidRDefault="002868B7" w:rsidP="002868B7">
      <w:pPr>
        <w:tabs>
          <w:tab w:val="left" w:pos="720"/>
          <w:tab w:val="left" w:pos="5760"/>
        </w:tabs>
        <w:spacing w:before="0" w:after="0" w:line="120" w:lineRule="auto"/>
        <w:rPr>
          <w:rFonts w:eastAsia="Calibri" w:cs="Calibri"/>
          <w:szCs w:val="22"/>
        </w:rPr>
      </w:pPr>
    </w:p>
    <w:p w14:paraId="7B39418D" w14:textId="77777777" w:rsidR="002868B7" w:rsidRPr="002868B7" w:rsidRDefault="002868B7" w:rsidP="002868B7">
      <w:pPr>
        <w:tabs>
          <w:tab w:val="left" w:pos="720"/>
          <w:tab w:val="left" w:pos="5760"/>
        </w:tabs>
        <w:spacing w:before="0" w:after="0" w:line="240" w:lineRule="auto"/>
        <w:rPr>
          <w:rFonts w:eastAsia="Calibri" w:cs="Calibri"/>
          <w:szCs w:val="22"/>
        </w:rPr>
      </w:pPr>
      <w:r w:rsidRPr="002868B7">
        <w:rPr>
          <w:rFonts w:eastAsia="Calibri" w:cs="Calibri"/>
          <w:szCs w:val="22"/>
        </w:rPr>
        <w:t xml:space="preserve">Deshpande, Y. S. (2006). </w:t>
      </w:r>
      <w:r w:rsidRPr="002868B7">
        <w:rPr>
          <w:rFonts w:eastAsia="Calibri" w:cs="Calibri"/>
          <w:i/>
          <w:szCs w:val="22"/>
        </w:rPr>
        <w:t>Evaluation of Commercial Rapid-Setting Materials and Rapid-Setting Self-Consolidating Concrete for Dowel Bar Retrofit Applications</w:t>
      </w:r>
      <w:r w:rsidRPr="002868B7">
        <w:rPr>
          <w:rFonts w:eastAsia="Calibri" w:cs="Calibri"/>
          <w:szCs w:val="22"/>
        </w:rPr>
        <w:t>. Doctoral Dissertation, Purdue University.</w:t>
      </w:r>
    </w:p>
    <w:p w14:paraId="5E94C637" w14:textId="77777777" w:rsidR="002868B7" w:rsidRPr="002868B7" w:rsidRDefault="002868B7" w:rsidP="002868B7">
      <w:pPr>
        <w:tabs>
          <w:tab w:val="left" w:pos="720"/>
          <w:tab w:val="left" w:pos="5760"/>
        </w:tabs>
        <w:spacing w:before="0" w:after="0" w:line="120" w:lineRule="auto"/>
        <w:rPr>
          <w:rFonts w:eastAsia="Calibri" w:cs="Calibri"/>
          <w:szCs w:val="22"/>
        </w:rPr>
      </w:pPr>
    </w:p>
    <w:p w14:paraId="0C851FE6" w14:textId="77777777" w:rsidR="002868B7" w:rsidRPr="002868B7" w:rsidRDefault="002868B7" w:rsidP="002868B7">
      <w:pPr>
        <w:tabs>
          <w:tab w:val="left" w:pos="720"/>
          <w:tab w:val="left" w:pos="5760"/>
        </w:tabs>
        <w:spacing w:before="0" w:after="0" w:line="240" w:lineRule="auto"/>
        <w:rPr>
          <w:rFonts w:eastAsia="Calibri" w:cs="Calibri"/>
          <w:szCs w:val="22"/>
        </w:rPr>
      </w:pPr>
      <w:r w:rsidRPr="002868B7">
        <w:rPr>
          <w:rFonts w:eastAsia="Calibri" w:cs="Calibri"/>
          <w:szCs w:val="22"/>
        </w:rPr>
        <w:t xml:space="preserve">Deshpande, Y. &amp; </w:t>
      </w:r>
      <w:proofErr w:type="spellStart"/>
      <w:r w:rsidRPr="002868B7">
        <w:rPr>
          <w:rFonts w:eastAsia="Calibri" w:cs="Calibri"/>
          <w:szCs w:val="22"/>
        </w:rPr>
        <w:t>Olek</w:t>
      </w:r>
      <w:proofErr w:type="spellEnd"/>
      <w:r w:rsidRPr="002868B7">
        <w:rPr>
          <w:rFonts w:eastAsia="Calibri" w:cs="Calibri"/>
          <w:szCs w:val="22"/>
        </w:rPr>
        <w:t xml:space="preserve">, J. (2008). Performance of Rapid-Setting Repair Materials for Concrete Pavements. Paper Number 08-3094, Transportation Research Board 87th Annual Meeting Compendium of Papers DVD. </w:t>
      </w:r>
    </w:p>
    <w:p w14:paraId="6A256DF4" w14:textId="77777777" w:rsidR="002868B7" w:rsidRPr="002868B7" w:rsidRDefault="002868B7" w:rsidP="002868B7">
      <w:pPr>
        <w:tabs>
          <w:tab w:val="left" w:pos="720"/>
          <w:tab w:val="left" w:pos="5760"/>
        </w:tabs>
        <w:spacing w:before="0" w:after="0" w:line="120" w:lineRule="auto"/>
        <w:rPr>
          <w:rFonts w:eastAsia="Calibri" w:cs="Calibri"/>
          <w:szCs w:val="22"/>
        </w:rPr>
      </w:pPr>
    </w:p>
    <w:p w14:paraId="38F81AB5" w14:textId="77777777" w:rsidR="002868B7" w:rsidRPr="002868B7" w:rsidRDefault="002868B7" w:rsidP="002868B7">
      <w:pPr>
        <w:tabs>
          <w:tab w:val="left" w:pos="720"/>
          <w:tab w:val="left" w:pos="5760"/>
        </w:tabs>
        <w:spacing w:before="0" w:after="0" w:line="240" w:lineRule="auto"/>
        <w:rPr>
          <w:rFonts w:eastAsia="Calibri" w:cs="Calibri"/>
          <w:szCs w:val="22"/>
        </w:rPr>
      </w:pPr>
      <w:proofErr w:type="spellStart"/>
      <w:r w:rsidRPr="002868B7">
        <w:rPr>
          <w:rFonts w:eastAsia="Calibri" w:cs="Calibri"/>
          <w:szCs w:val="22"/>
          <w:shd w:val="clear" w:color="auto" w:fill="FFFFFF"/>
        </w:rPr>
        <w:t>Elfino</w:t>
      </w:r>
      <w:proofErr w:type="spellEnd"/>
      <w:r w:rsidRPr="002868B7">
        <w:rPr>
          <w:rFonts w:eastAsia="Calibri" w:cs="Calibri"/>
          <w:szCs w:val="22"/>
          <w:shd w:val="clear" w:color="auto" w:fill="FFFFFF"/>
        </w:rPr>
        <w:t>, M., Habib, A., Lundy, L., &amp; Haider, S. (2013). Concrete Pavement Patching Challenges in Virginia. </w:t>
      </w:r>
      <w:r w:rsidRPr="002868B7">
        <w:rPr>
          <w:rFonts w:eastAsia="Calibri" w:cs="Calibri"/>
          <w:i/>
          <w:iCs/>
          <w:szCs w:val="22"/>
          <w:shd w:val="clear" w:color="auto" w:fill="FFFFFF"/>
        </w:rPr>
        <w:t>Transportation Research Record</w:t>
      </w:r>
      <w:r w:rsidRPr="002868B7">
        <w:rPr>
          <w:rFonts w:eastAsia="Calibri" w:cs="Calibri"/>
          <w:szCs w:val="22"/>
          <w:shd w:val="clear" w:color="auto" w:fill="FFFFFF"/>
        </w:rPr>
        <w:t>, </w:t>
      </w:r>
      <w:r w:rsidRPr="002868B7">
        <w:rPr>
          <w:rFonts w:eastAsia="Calibri" w:cs="Calibri"/>
          <w:i/>
          <w:iCs/>
          <w:szCs w:val="22"/>
          <w:shd w:val="clear" w:color="auto" w:fill="FFFFFF"/>
        </w:rPr>
        <w:t>2347</w:t>
      </w:r>
      <w:r w:rsidRPr="002868B7">
        <w:rPr>
          <w:rFonts w:eastAsia="Calibri" w:cs="Calibri"/>
          <w:szCs w:val="22"/>
          <w:shd w:val="clear" w:color="auto" w:fill="FFFFFF"/>
        </w:rPr>
        <w:t>(1), 52–60. </w:t>
      </w:r>
      <w:hyperlink r:id="rId43" w:history="1">
        <w:r w:rsidRPr="002868B7">
          <w:rPr>
            <w:rFonts w:eastAsia="Calibri" w:cs="Calibri"/>
            <w:szCs w:val="22"/>
            <w:shd w:val="clear" w:color="auto" w:fill="FFFFFF"/>
          </w:rPr>
          <w:t>doi.org/10.3141/2347-06</w:t>
        </w:r>
      </w:hyperlink>
    </w:p>
    <w:p w14:paraId="21256F44" w14:textId="77777777" w:rsidR="002868B7" w:rsidRPr="002868B7" w:rsidRDefault="002868B7" w:rsidP="002868B7">
      <w:pPr>
        <w:tabs>
          <w:tab w:val="left" w:pos="720"/>
          <w:tab w:val="left" w:pos="5760"/>
        </w:tabs>
        <w:spacing w:before="0" w:after="0" w:line="120" w:lineRule="auto"/>
        <w:rPr>
          <w:rFonts w:eastAsia="Calibri" w:cs="Calibri"/>
          <w:szCs w:val="22"/>
        </w:rPr>
      </w:pPr>
    </w:p>
    <w:p w14:paraId="342A518E" w14:textId="77777777" w:rsidR="002868B7" w:rsidRPr="002868B7" w:rsidRDefault="002868B7" w:rsidP="002868B7">
      <w:pPr>
        <w:tabs>
          <w:tab w:val="left" w:pos="720"/>
          <w:tab w:val="left" w:pos="5760"/>
        </w:tabs>
        <w:spacing w:before="0" w:after="0" w:line="240" w:lineRule="auto"/>
        <w:rPr>
          <w:rFonts w:eastAsia="Calibri" w:cs="Calibri"/>
          <w:szCs w:val="22"/>
        </w:rPr>
      </w:pPr>
      <w:r w:rsidRPr="002868B7">
        <w:rPr>
          <w:rFonts w:eastAsia="Calibri" w:cs="Calibri"/>
          <w:szCs w:val="22"/>
        </w:rPr>
        <w:t xml:space="preserve">Emmons, P. H., </w:t>
      </w:r>
      <w:proofErr w:type="spellStart"/>
      <w:r w:rsidRPr="002868B7">
        <w:rPr>
          <w:rFonts w:eastAsia="Calibri" w:cs="Calibri"/>
          <w:szCs w:val="22"/>
        </w:rPr>
        <w:t>Vaysburd</w:t>
      </w:r>
      <w:proofErr w:type="spellEnd"/>
      <w:r w:rsidRPr="002868B7">
        <w:rPr>
          <w:rFonts w:eastAsia="Calibri" w:cs="Calibri"/>
          <w:szCs w:val="22"/>
        </w:rPr>
        <w:t xml:space="preserve">, A. M., &amp; McDonald, J. E. (1993). A Rational Approach to Durable Concrete Repairs. </w:t>
      </w:r>
      <w:r w:rsidRPr="002868B7">
        <w:rPr>
          <w:rFonts w:eastAsia="Calibri" w:cs="Calibri"/>
          <w:i/>
          <w:szCs w:val="22"/>
        </w:rPr>
        <w:t>Concrete International</w:t>
      </w:r>
      <w:r w:rsidRPr="002868B7">
        <w:rPr>
          <w:rFonts w:eastAsia="Calibri" w:cs="Calibri"/>
          <w:szCs w:val="22"/>
        </w:rPr>
        <w:t>, 15(9), 40-45.</w:t>
      </w:r>
    </w:p>
    <w:p w14:paraId="568783DC" w14:textId="77777777" w:rsidR="002868B7" w:rsidRPr="002868B7" w:rsidRDefault="002868B7" w:rsidP="002868B7">
      <w:pPr>
        <w:tabs>
          <w:tab w:val="left" w:pos="720"/>
          <w:tab w:val="left" w:pos="5760"/>
        </w:tabs>
        <w:spacing w:before="0" w:after="0" w:line="120" w:lineRule="auto"/>
        <w:rPr>
          <w:rFonts w:eastAsia="Calibri" w:cs="Calibri"/>
          <w:i/>
          <w:szCs w:val="22"/>
        </w:rPr>
      </w:pPr>
    </w:p>
    <w:p w14:paraId="27DA6F82" w14:textId="77777777" w:rsidR="002868B7" w:rsidRPr="002868B7" w:rsidRDefault="002868B7" w:rsidP="002868B7">
      <w:pPr>
        <w:tabs>
          <w:tab w:val="left" w:pos="720"/>
          <w:tab w:val="left" w:pos="5760"/>
        </w:tabs>
        <w:spacing w:before="0" w:after="0" w:line="240" w:lineRule="auto"/>
        <w:rPr>
          <w:rFonts w:eastAsia="Calibri" w:cs="Calibri"/>
          <w:i/>
          <w:szCs w:val="22"/>
        </w:rPr>
      </w:pPr>
      <w:r w:rsidRPr="002868B7">
        <w:rPr>
          <w:rFonts w:eastAsia="Calibri" w:cs="Calibri"/>
          <w:szCs w:val="22"/>
        </w:rPr>
        <w:t xml:space="preserve">Evans, L.D. &amp; Romine, A.R. (1993). </w:t>
      </w:r>
      <w:r w:rsidRPr="002868B7">
        <w:rPr>
          <w:rFonts w:eastAsia="Calibri" w:cs="Calibri"/>
          <w:i/>
          <w:szCs w:val="22"/>
        </w:rPr>
        <w:t>Concrete Pavement Repair Manuals of Practice: Materials and Procedures for Repair of Joint Seals in Concrete Pavements</w:t>
      </w:r>
      <w:r w:rsidRPr="002868B7">
        <w:rPr>
          <w:rFonts w:eastAsia="Calibri" w:cs="Calibri"/>
          <w:szCs w:val="22"/>
        </w:rPr>
        <w:t>. SHRP-H-349. Strategic Highway Research Program (SHRP), National Research Council, Washington, D.C.</w:t>
      </w:r>
    </w:p>
    <w:p w14:paraId="01F486E0" w14:textId="77777777" w:rsidR="002868B7" w:rsidRPr="002868B7" w:rsidRDefault="002868B7" w:rsidP="002868B7">
      <w:pPr>
        <w:tabs>
          <w:tab w:val="left" w:pos="720"/>
          <w:tab w:val="left" w:pos="5760"/>
        </w:tabs>
        <w:spacing w:before="0" w:after="0" w:line="120" w:lineRule="auto"/>
        <w:rPr>
          <w:rFonts w:eastAsia="Calibri" w:cs="Calibri"/>
          <w:szCs w:val="22"/>
        </w:rPr>
      </w:pPr>
    </w:p>
    <w:p w14:paraId="1CE6FF24" w14:textId="77777777" w:rsidR="002868B7" w:rsidRPr="002868B7" w:rsidRDefault="002868B7" w:rsidP="002868B7">
      <w:pPr>
        <w:tabs>
          <w:tab w:val="left" w:pos="720"/>
          <w:tab w:val="left" w:pos="5760"/>
        </w:tabs>
        <w:spacing w:before="0" w:after="0" w:line="240" w:lineRule="auto"/>
        <w:rPr>
          <w:rFonts w:eastAsia="Calibri" w:cs="Calibri"/>
          <w:szCs w:val="22"/>
        </w:rPr>
      </w:pPr>
      <w:proofErr w:type="spellStart"/>
      <w:r w:rsidRPr="002868B7">
        <w:rPr>
          <w:rFonts w:eastAsia="Calibri" w:cs="Calibri"/>
          <w:szCs w:val="22"/>
        </w:rPr>
        <w:t>Folliard</w:t>
      </w:r>
      <w:proofErr w:type="spellEnd"/>
      <w:r w:rsidRPr="002868B7">
        <w:rPr>
          <w:rFonts w:eastAsia="Calibri" w:cs="Calibri"/>
          <w:szCs w:val="22"/>
        </w:rPr>
        <w:t>, K., Sutfin, D., Turner, R., &amp; Whitney, D. P. (2006). Fiber in Continuously Reinforced Concrete Pavements. Texas Department of Transportation Report Number FHWA/TX-07/0-4392-2, Austin, Texas</w:t>
      </w:r>
    </w:p>
    <w:p w14:paraId="64D6D1A8" w14:textId="77777777" w:rsidR="002868B7" w:rsidRPr="002868B7" w:rsidRDefault="002868B7" w:rsidP="002868B7">
      <w:pPr>
        <w:tabs>
          <w:tab w:val="left" w:pos="720"/>
          <w:tab w:val="left" w:pos="5760"/>
        </w:tabs>
        <w:spacing w:before="0" w:after="0" w:line="120" w:lineRule="auto"/>
        <w:rPr>
          <w:rFonts w:eastAsia="Calibri" w:cs="Calibri"/>
          <w:szCs w:val="22"/>
        </w:rPr>
      </w:pPr>
    </w:p>
    <w:p w14:paraId="2036191D" w14:textId="77777777" w:rsidR="002868B7" w:rsidRPr="002868B7" w:rsidRDefault="002868B7" w:rsidP="002868B7">
      <w:pPr>
        <w:tabs>
          <w:tab w:val="left" w:pos="720"/>
          <w:tab w:val="left" w:pos="5760"/>
        </w:tabs>
        <w:spacing w:before="0" w:after="0" w:line="240" w:lineRule="auto"/>
        <w:rPr>
          <w:rFonts w:eastAsia="Calibri" w:cs="Calibri"/>
          <w:szCs w:val="22"/>
        </w:rPr>
      </w:pPr>
      <w:proofErr w:type="spellStart"/>
      <w:r w:rsidRPr="002868B7">
        <w:rPr>
          <w:rFonts w:eastAsia="Calibri" w:cs="Calibri"/>
          <w:szCs w:val="22"/>
        </w:rPr>
        <w:t>Frentress</w:t>
      </w:r>
      <w:proofErr w:type="spellEnd"/>
      <w:r w:rsidRPr="002868B7">
        <w:rPr>
          <w:rFonts w:eastAsia="Calibri" w:cs="Calibri"/>
          <w:szCs w:val="22"/>
        </w:rPr>
        <w:t xml:space="preserve">, D. P. &amp; Harrington, D. S. (2012). </w:t>
      </w:r>
      <w:r w:rsidRPr="002868B7">
        <w:rPr>
          <w:rFonts w:eastAsia="Calibri" w:cs="Calibri"/>
          <w:i/>
          <w:szCs w:val="22"/>
        </w:rPr>
        <w:t>Guide for Partial-Depth Repair of Concrete Pavements</w:t>
      </w:r>
      <w:r w:rsidRPr="002868B7">
        <w:rPr>
          <w:rFonts w:eastAsia="Calibri" w:cs="Calibri"/>
          <w:szCs w:val="22"/>
        </w:rPr>
        <w:t>. Institute for Transportation, Iowa State University, Ames, Iowa.</w:t>
      </w:r>
    </w:p>
    <w:p w14:paraId="566E2368" w14:textId="77777777" w:rsidR="002868B7" w:rsidRPr="002868B7" w:rsidRDefault="002868B7" w:rsidP="002868B7">
      <w:pPr>
        <w:tabs>
          <w:tab w:val="left" w:pos="720"/>
          <w:tab w:val="left" w:pos="5760"/>
        </w:tabs>
        <w:spacing w:before="0" w:after="0" w:line="120" w:lineRule="auto"/>
        <w:rPr>
          <w:rFonts w:eastAsia="Calibri" w:cs="Calibri"/>
          <w:szCs w:val="22"/>
        </w:rPr>
      </w:pPr>
    </w:p>
    <w:p w14:paraId="5A513D9F" w14:textId="77777777" w:rsidR="002868B7" w:rsidRPr="002868B7" w:rsidRDefault="002868B7" w:rsidP="002868B7">
      <w:pPr>
        <w:tabs>
          <w:tab w:val="left" w:pos="720"/>
          <w:tab w:val="left" w:pos="5760"/>
        </w:tabs>
        <w:spacing w:before="0" w:after="0" w:line="240" w:lineRule="auto"/>
        <w:rPr>
          <w:rFonts w:eastAsia="Calibri" w:cs="Calibri"/>
          <w:szCs w:val="22"/>
        </w:rPr>
      </w:pPr>
      <w:proofErr w:type="spellStart"/>
      <w:r w:rsidRPr="002868B7">
        <w:rPr>
          <w:rFonts w:eastAsia="Calibri" w:cs="Calibri"/>
          <w:szCs w:val="22"/>
        </w:rPr>
        <w:t>Ghazy</w:t>
      </w:r>
      <w:proofErr w:type="spellEnd"/>
      <w:r w:rsidRPr="002868B7">
        <w:rPr>
          <w:rFonts w:eastAsia="Calibri" w:cs="Calibri"/>
          <w:szCs w:val="22"/>
        </w:rPr>
        <w:t xml:space="preserve">, A.  </w:t>
      </w:r>
      <w:proofErr w:type="spellStart"/>
      <w:r w:rsidRPr="002868B7">
        <w:rPr>
          <w:rFonts w:eastAsia="Calibri" w:cs="Calibri"/>
          <w:szCs w:val="22"/>
        </w:rPr>
        <w:t>Bassuoni</w:t>
      </w:r>
      <w:proofErr w:type="spellEnd"/>
      <w:r w:rsidRPr="002868B7">
        <w:rPr>
          <w:rFonts w:eastAsia="Calibri" w:cs="Calibri"/>
          <w:szCs w:val="22"/>
        </w:rPr>
        <w:t xml:space="preserve">, M.T. &amp; </w:t>
      </w:r>
      <w:proofErr w:type="spellStart"/>
      <w:r w:rsidRPr="002868B7">
        <w:rPr>
          <w:rFonts w:eastAsia="Calibri" w:cs="Calibri"/>
          <w:szCs w:val="22"/>
        </w:rPr>
        <w:t>Shalaby</w:t>
      </w:r>
      <w:proofErr w:type="spellEnd"/>
      <w:r w:rsidRPr="002868B7">
        <w:rPr>
          <w:rFonts w:eastAsia="Calibri" w:cs="Calibri"/>
          <w:szCs w:val="22"/>
        </w:rPr>
        <w:t xml:space="preserve">, A. (2016). Nano-modified Fly Ash Concrete: A Repair Option for Concrete Pavements. </w:t>
      </w:r>
      <w:r w:rsidRPr="002868B7">
        <w:rPr>
          <w:rFonts w:eastAsia="Calibri" w:cs="Calibri"/>
          <w:i/>
          <w:szCs w:val="22"/>
        </w:rPr>
        <w:t>American Concrete Institute Materials Journal,</w:t>
      </w:r>
      <w:r w:rsidRPr="002868B7">
        <w:rPr>
          <w:rFonts w:eastAsia="Calibri" w:cs="Calibri"/>
          <w:szCs w:val="22"/>
        </w:rPr>
        <w:t xml:space="preserve"> 113 (2), 231-242</w:t>
      </w:r>
    </w:p>
    <w:p w14:paraId="79B5EBBA" w14:textId="77777777" w:rsidR="002868B7" w:rsidRPr="002868B7" w:rsidRDefault="002868B7" w:rsidP="002868B7">
      <w:pPr>
        <w:tabs>
          <w:tab w:val="left" w:pos="720"/>
          <w:tab w:val="left" w:pos="5760"/>
        </w:tabs>
        <w:spacing w:before="0" w:after="0" w:line="120" w:lineRule="auto"/>
        <w:rPr>
          <w:rFonts w:eastAsia="Calibri" w:cs="Calibri"/>
          <w:szCs w:val="22"/>
        </w:rPr>
      </w:pPr>
    </w:p>
    <w:p w14:paraId="53213F25" w14:textId="77777777" w:rsidR="002868B7" w:rsidRPr="002868B7" w:rsidRDefault="002868B7" w:rsidP="002868B7">
      <w:pPr>
        <w:tabs>
          <w:tab w:val="left" w:pos="720"/>
          <w:tab w:val="left" w:pos="5760"/>
        </w:tabs>
        <w:spacing w:before="0" w:after="0" w:line="240" w:lineRule="auto"/>
        <w:rPr>
          <w:rFonts w:eastAsia="Calibri" w:cs="Calibri"/>
          <w:szCs w:val="22"/>
        </w:rPr>
      </w:pPr>
      <w:proofErr w:type="spellStart"/>
      <w:r w:rsidRPr="002868B7">
        <w:rPr>
          <w:rFonts w:eastAsia="Calibri" w:cs="Calibri"/>
          <w:szCs w:val="22"/>
        </w:rPr>
        <w:t>Kuo</w:t>
      </w:r>
      <w:proofErr w:type="spellEnd"/>
      <w:r w:rsidRPr="002868B7">
        <w:rPr>
          <w:rFonts w:eastAsia="Calibri" w:cs="Calibri"/>
          <w:szCs w:val="22"/>
        </w:rPr>
        <w:t xml:space="preserve">, S., Carlo, L., &amp; </w:t>
      </w:r>
      <w:proofErr w:type="spellStart"/>
      <w:r w:rsidRPr="002868B7">
        <w:rPr>
          <w:rFonts w:eastAsia="Calibri" w:cs="Calibri"/>
          <w:szCs w:val="22"/>
        </w:rPr>
        <w:t>Kuenzli</w:t>
      </w:r>
      <w:proofErr w:type="spellEnd"/>
      <w:r w:rsidRPr="002868B7">
        <w:rPr>
          <w:rFonts w:eastAsia="Calibri" w:cs="Calibri"/>
          <w:szCs w:val="22"/>
        </w:rPr>
        <w:t xml:space="preserve">, C. (1999). </w:t>
      </w:r>
      <w:r w:rsidRPr="002868B7">
        <w:rPr>
          <w:rFonts w:eastAsia="Calibri" w:cs="Calibri"/>
          <w:i/>
          <w:szCs w:val="22"/>
        </w:rPr>
        <w:t>Evaluation of Patching Materials and Placement Techniques for Rigid Pavements and Bridge Decks</w:t>
      </w:r>
      <w:r w:rsidRPr="002868B7">
        <w:rPr>
          <w:rFonts w:eastAsia="Calibri" w:cs="Calibri"/>
          <w:szCs w:val="22"/>
        </w:rPr>
        <w:t>. Final Report Number WPI 0510861. Florida Department of Transportation, Tallahassee, Florida.</w:t>
      </w:r>
    </w:p>
    <w:p w14:paraId="3D8062F5" w14:textId="77777777" w:rsidR="002868B7" w:rsidRPr="002868B7" w:rsidRDefault="002868B7" w:rsidP="002868B7">
      <w:pPr>
        <w:tabs>
          <w:tab w:val="left" w:pos="720"/>
          <w:tab w:val="left" w:pos="5760"/>
        </w:tabs>
        <w:spacing w:before="0" w:after="0" w:line="240" w:lineRule="auto"/>
        <w:rPr>
          <w:rFonts w:eastAsia="Calibri" w:cs="Calibri"/>
          <w:szCs w:val="22"/>
        </w:rPr>
      </w:pPr>
    </w:p>
    <w:p w14:paraId="016115CB" w14:textId="77777777" w:rsidR="002868B7" w:rsidRPr="002868B7" w:rsidRDefault="002868B7" w:rsidP="002868B7">
      <w:pPr>
        <w:tabs>
          <w:tab w:val="left" w:pos="720"/>
          <w:tab w:val="left" w:pos="5760"/>
        </w:tabs>
        <w:spacing w:before="0" w:after="0" w:line="240" w:lineRule="auto"/>
        <w:rPr>
          <w:rFonts w:eastAsia="Calibri" w:cs="Calibri"/>
          <w:szCs w:val="22"/>
        </w:rPr>
      </w:pPr>
      <w:r w:rsidRPr="002868B7">
        <w:rPr>
          <w:rFonts w:eastAsia="Calibri" w:cs="Calibri"/>
          <w:szCs w:val="22"/>
        </w:rPr>
        <w:lastRenderedPageBreak/>
        <w:t xml:space="preserve">Markey, S.M., Lee, S.I, Mukhopadhyay, A. K., Zollinger, D. G., Whitney, D. P., &amp; Fowler, D. W. (2006). </w:t>
      </w:r>
      <w:r w:rsidRPr="002868B7">
        <w:rPr>
          <w:rFonts w:eastAsia="Calibri" w:cs="Calibri"/>
          <w:i/>
          <w:szCs w:val="22"/>
        </w:rPr>
        <w:t>Investigation of Spall Repair Materials for Concrete Pavement</w:t>
      </w:r>
      <w:r w:rsidRPr="002868B7">
        <w:rPr>
          <w:rFonts w:eastAsia="Calibri" w:cs="Calibri"/>
          <w:szCs w:val="22"/>
        </w:rPr>
        <w:t>. Texas Department of Transportation Report Number 0-5110-1, Austin, Texas</w:t>
      </w:r>
    </w:p>
    <w:p w14:paraId="048DB67C" w14:textId="77777777" w:rsidR="002868B7" w:rsidRPr="002868B7" w:rsidRDefault="002868B7" w:rsidP="002868B7">
      <w:pPr>
        <w:tabs>
          <w:tab w:val="left" w:pos="720"/>
          <w:tab w:val="left" w:pos="5760"/>
        </w:tabs>
        <w:spacing w:before="0" w:after="0" w:line="120" w:lineRule="auto"/>
        <w:rPr>
          <w:rFonts w:eastAsia="Calibri" w:cs="Calibri"/>
          <w:szCs w:val="22"/>
        </w:rPr>
      </w:pPr>
    </w:p>
    <w:p w14:paraId="4B9E6D31" w14:textId="77777777" w:rsidR="002868B7" w:rsidRPr="002868B7" w:rsidRDefault="002868B7" w:rsidP="002868B7">
      <w:pPr>
        <w:tabs>
          <w:tab w:val="left" w:pos="720"/>
          <w:tab w:val="left" w:pos="5760"/>
        </w:tabs>
        <w:spacing w:before="0" w:after="0" w:line="240" w:lineRule="auto"/>
        <w:rPr>
          <w:rFonts w:eastAsia="Calibri" w:cs="Calibri"/>
          <w:szCs w:val="22"/>
        </w:rPr>
      </w:pPr>
      <w:proofErr w:type="spellStart"/>
      <w:r w:rsidRPr="002868B7">
        <w:rPr>
          <w:rFonts w:eastAsia="Calibri" w:cs="Calibri"/>
          <w:szCs w:val="22"/>
        </w:rPr>
        <w:t>Mojab</w:t>
      </w:r>
      <w:proofErr w:type="spellEnd"/>
      <w:r w:rsidRPr="002868B7">
        <w:rPr>
          <w:rFonts w:eastAsia="Calibri" w:cs="Calibri"/>
          <w:szCs w:val="22"/>
        </w:rPr>
        <w:t xml:space="preserve">, C.A.G., Patel, A.J., &amp; Romine, A. R. (1993). </w:t>
      </w:r>
      <w:r w:rsidRPr="002868B7">
        <w:rPr>
          <w:rFonts w:eastAsia="Calibri" w:cs="Calibri"/>
          <w:i/>
          <w:szCs w:val="22"/>
        </w:rPr>
        <w:t>Innovative Materials Development and Testing. Volume 5: Partial Depth Spall Repair in Jointed Concrete Pavements</w:t>
      </w:r>
      <w:r w:rsidRPr="002868B7">
        <w:rPr>
          <w:rFonts w:eastAsia="Calibri" w:cs="Calibri"/>
          <w:szCs w:val="22"/>
        </w:rPr>
        <w:t>. Report Number SHRP-H-356. Strategic Highway Research Program, National Research Council, Washington, D.C.</w:t>
      </w:r>
    </w:p>
    <w:p w14:paraId="17CFD457" w14:textId="77777777" w:rsidR="002868B7" w:rsidRPr="002868B7" w:rsidRDefault="002868B7" w:rsidP="002868B7">
      <w:pPr>
        <w:tabs>
          <w:tab w:val="left" w:pos="720"/>
          <w:tab w:val="left" w:pos="5760"/>
        </w:tabs>
        <w:spacing w:before="0" w:after="0" w:line="120" w:lineRule="auto"/>
        <w:rPr>
          <w:rFonts w:eastAsia="Calibri" w:cs="Calibri"/>
          <w:szCs w:val="22"/>
        </w:rPr>
      </w:pPr>
    </w:p>
    <w:p w14:paraId="1B11D889" w14:textId="77777777" w:rsidR="002868B7" w:rsidRPr="002868B7" w:rsidRDefault="002868B7" w:rsidP="002868B7">
      <w:pPr>
        <w:tabs>
          <w:tab w:val="left" w:pos="720"/>
          <w:tab w:val="left" w:pos="5760"/>
        </w:tabs>
        <w:spacing w:before="0" w:after="0" w:line="240" w:lineRule="auto"/>
        <w:rPr>
          <w:rFonts w:eastAsia="Calibri" w:cs="Calibri"/>
          <w:szCs w:val="22"/>
        </w:rPr>
      </w:pPr>
      <w:r w:rsidRPr="002868B7">
        <w:rPr>
          <w:rFonts w:eastAsia="Calibri" w:cs="Calibri"/>
          <w:szCs w:val="22"/>
        </w:rPr>
        <w:t xml:space="preserve">Michigan Department of Transportation (MDOT). (1996). </w:t>
      </w:r>
      <w:r w:rsidRPr="002868B7">
        <w:rPr>
          <w:rFonts w:eastAsia="Calibri" w:cs="Calibri"/>
          <w:i/>
          <w:szCs w:val="22"/>
        </w:rPr>
        <w:t>Evaluating Pavement Patching Materials: Polymers and Elastomeric Concretes</w:t>
      </w:r>
      <w:r w:rsidRPr="002868B7">
        <w:rPr>
          <w:rFonts w:eastAsia="Calibri" w:cs="Calibri"/>
          <w:szCs w:val="22"/>
        </w:rPr>
        <w:t>. Materials and Technology Research Record Issue Number 81. Lansing, Michigan.</w:t>
      </w:r>
    </w:p>
    <w:p w14:paraId="16ACCBD3" w14:textId="77777777" w:rsidR="002868B7" w:rsidRPr="002868B7" w:rsidRDefault="002868B7" w:rsidP="002868B7">
      <w:pPr>
        <w:tabs>
          <w:tab w:val="left" w:pos="720"/>
          <w:tab w:val="left" w:pos="5760"/>
        </w:tabs>
        <w:spacing w:before="0" w:after="0" w:line="120" w:lineRule="auto"/>
        <w:rPr>
          <w:rFonts w:eastAsia="Calibri" w:cs="Calibri"/>
          <w:szCs w:val="22"/>
        </w:rPr>
      </w:pPr>
      <w:r w:rsidRPr="002868B7">
        <w:rPr>
          <w:rFonts w:eastAsia="Calibri" w:cs="Calibri"/>
          <w:szCs w:val="22"/>
        </w:rPr>
        <w:t xml:space="preserve"> </w:t>
      </w:r>
    </w:p>
    <w:p w14:paraId="7E141F23" w14:textId="77777777" w:rsidR="002868B7" w:rsidRPr="002868B7" w:rsidRDefault="002868B7" w:rsidP="002868B7">
      <w:pPr>
        <w:tabs>
          <w:tab w:val="left" w:pos="720"/>
          <w:tab w:val="left" w:pos="5760"/>
        </w:tabs>
        <w:spacing w:before="0" w:after="0" w:line="240" w:lineRule="auto"/>
        <w:rPr>
          <w:rFonts w:eastAsia="Calibri" w:cs="Calibri"/>
          <w:i/>
          <w:szCs w:val="22"/>
        </w:rPr>
      </w:pPr>
      <w:bookmarkStart w:id="232" w:name="bau005"/>
      <w:proofErr w:type="spellStart"/>
      <w:r w:rsidRPr="002868B7">
        <w:rPr>
          <w:rFonts w:eastAsia="Calibri" w:cs="Calibri"/>
          <w:szCs w:val="22"/>
        </w:rPr>
        <w:t>Mohammadi</w:t>
      </w:r>
      <w:proofErr w:type="spellEnd"/>
      <w:r w:rsidRPr="002868B7">
        <w:rPr>
          <w:rFonts w:eastAsia="Calibri" w:cs="Calibri"/>
          <w:szCs w:val="22"/>
        </w:rPr>
        <w:t xml:space="preserve">, </w:t>
      </w:r>
      <w:bookmarkStart w:id="233" w:name="bau010"/>
      <w:bookmarkEnd w:id="232"/>
      <w:r w:rsidRPr="002868B7">
        <w:rPr>
          <w:rFonts w:eastAsia="Calibri" w:cs="Calibri"/>
          <w:szCs w:val="22"/>
        </w:rPr>
        <w:t>M.</w:t>
      </w:r>
      <w:bookmarkStart w:id="234" w:name="bau015"/>
      <w:bookmarkEnd w:id="233"/>
      <w:r w:rsidRPr="002868B7">
        <w:rPr>
          <w:rFonts w:eastAsia="Calibri" w:cs="Calibri"/>
          <w:szCs w:val="22"/>
        </w:rPr>
        <w:t xml:space="preserve">, </w:t>
      </w:r>
      <w:proofErr w:type="spellStart"/>
      <w:r w:rsidRPr="002868B7">
        <w:rPr>
          <w:rFonts w:eastAsia="Calibri" w:cs="Calibri"/>
          <w:szCs w:val="22"/>
        </w:rPr>
        <w:t>Moghtadaei</w:t>
      </w:r>
      <w:proofErr w:type="spellEnd"/>
      <w:r w:rsidRPr="002868B7">
        <w:rPr>
          <w:rFonts w:eastAsia="Calibri" w:cs="Calibri"/>
          <w:szCs w:val="22"/>
        </w:rPr>
        <w:t xml:space="preserve">, R. M., &amp; </w:t>
      </w:r>
      <w:proofErr w:type="spellStart"/>
      <w:r w:rsidRPr="002868B7">
        <w:rPr>
          <w:rFonts w:eastAsia="Calibri" w:cs="Calibri"/>
          <w:szCs w:val="22"/>
        </w:rPr>
        <w:t>Samani</w:t>
      </w:r>
      <w:proofErr w:type="spellEnd"/>
      <w:r w:rsidRPr="002868B7">
        <w:rPr>
          <w:rFonts w:eastAsia="Calibri" w:cs="Calibri"/>
          <w:szCs w:val="22"/>
        </w:rPr>
        <w:t xml:space="preserve">, N. A. (2014). </w:t>
      </w:r>
      <w:bookmarkEnd w:id="234"/>
      <w:r w:rsidRPr="002868B7">
        <w:rPr>
          <w:rFonts w:eastAsia="Calibri" w:cs="Calibri"/>
          <w:szCs w:val="22"/>
        </w:rPr>
        <w:t xml:space="preserve">Influence of Silica Fume and Metakaolin with Two Different Types of Interfacial Adhesives on the Bond Strength of Repaired Concrete. </w:t>
      </w:r>
      <w:r w:rsidRPr="002868B7">
        <w:rPr>
          <w:rFonts w:eastAsia="Calibri" w:cs="Calibri"/>
          <w:i/>
          <w:szCs w:val="22"/>
        </w:rPr>
        <w:t xml:space="preserve">Construction and Building Materials, Volume 51, 141-150. </w:t>
      </w:r>
      <w:r w:rsidRPr="002868B7">
        <w:rPr>
          <w:rFonts w:eastAsia="Calibri" w:cs="Calibri"/>
          <w:szCs w:val="22"/>
        </w:rPr>
        <w:t>doi.org/10.1016/j.conbuildmat.2013.10.048</w:t>
      </w:r>
    </w:p>
    <w:p w14:paraId="64FB7879" w14:textId="77777777" w:rsidR="002868B7" w:rsidRPr="002868B7" w:rsidRDefault="002868B7" w:rsidP="002868B7">
      <w:pPr>
        <w:tabs>
          <w:tab w:val="left" w:pos="720"/>
          <w:tab w:val="left" w:pos="5760"/>
        </w:tabs>
        <w:spacing w:before="0" w:after="0" w:line="120" w:lineRule="auto"/>
        <w:rPr>
          <w:rFonts w:eastAsia="Calibri" w:cs="Calibri"/>
          <w:szCs w:val="22"/>
        </w:rPr>
      </w:pPr>
    </w:p>
    <w:p w14:paraId="1E49B66A" w14:textId="77777777" w:rsidR="002868B7" w:rsidRPr="002868B7" w:rsidRDefault="002868B7" w:rsidP="002868B7">
      <w:pPr>
        <w:tabs>
          <w:tab w:val="left" w:pos="720"/>
          <w:tab w:val="left" w:pos="5760"/>
        </w:tabs>
        <w:spacing w:before="0" w:after="0" w:line="240" w:lineRule="auto"/>
        <w:rPr>
          <w:rFonts w:eastAsia="Calibri" w:cs="Calibri"/>
          <w:szCs w:val="22"/>
        </w:rPr>
      </w:pPr>
      <w:r w:rsidRPr="002868B7">
        <w:rPr>
          <w:rFonts w:eastAsia="Calibri" w:cs="Calibri"/>
          <w:szCs w:val="22"/>
        </w:rPr>
        <w:t xml:space="preserve">Parker Jr., F. &amp; Shoemaker, W. L. (1991). PCC Pavement Patching Materials and Procedures. </w:t>
      </w:r>
      <w:r w:rsidRPr="002868B7">
        <w:rPr>
          <w:rFonts w:eastAsia="Calibri" w:cs="Calibri"/>
          <w:i/>
          <w:szCs w:val="22"/>
        </w:rPr>
        <w:t>Journal of Civil Engineering Materials</w:t>
      </w:r>
      <w:r w:rsidRPr="002868B7">
        <w:rPr>
          <w:rFonts w:eastAsia="Calibri" w:cs="Calibri"/>
          <w:szCs w:val="22"/>
        </w:rPr>
        <w:t xml:space="preserve">, 3(1), 29-47. </w:t>
      </w:r>
      <w:r w:rsidRPr="002868B7">
        <w:rPr>
          <w:rFonts w:eastAsia="Calibri" w:cs="Calibri"/>
          <w:bCs/>
          <w:szCs w:val="22"/>
          <w:shd w:val="clear" w:color="auto" w:fill="FFFFFF"/>
        </w:rPr>
        <w:t>doi.org/10.1061/(ASCE)0899-1561(1991)3:1(29)</w:t>
      </w:r>
    </w:p>
    <w:p w14:paraId="0CE7CF09" w14:textId="77777777" w:rsidR="002868B7" w:rsidRPr="002868B7" w:rsidRDefault="002868B7" w:rsidP="002868B7">
      <w:pPr>
        <w:tabs>
          <w:tab w:val="left" w:pos="720"/>
          <w:tab w:val="left" w:pos="5760"/>
        </w:tabs>
        <w:spacing w:before="0" w:after="0" w:line="120" w:lineRule="auto"/>
        <w:rPr>
          <w:rFonts w:eastAsia="Calibri" w:cs="Calibri"/>
          <w:szCs w:val="22"/>
        </w:rPr>
      </w:pPr>
    </w:p>
    <w:p w14:paraId="33FE4D88" w14:textId="77777777" w:rsidR="002868B7" w:rsidRPr="002868B7" w:rsidRDefault="002868B7" w:rsidP="002868B7">
      <w:pPr>
        <w:tabs>
          <w:tab w:val="left" w:pos="720"/>
          <w:tab w:val="left" w:pos="5760"/>
        </w:tabs>
        <w:spacing w:before="0" w:after="0" w:line="240" w:lineRule="auto"/>
        <w:rPr>
          <w:rFonts w:eastAsia="Calibri" w:cs="Calibri"/>
          <w:szCs w:val="22"/>
        </w:rPr>
      </w:pPr>
      <w:r w:rsidRPr="002868B7">
        <w:rPr>
          <w:rFonts w:eastAsia="Calibri" w:cs="Calibri"/>
          <w:szCs w:val="22"/>
        </w:rPr>
        <w:t xml:space="preserve">Patel, A.J., </w:t>
      </w:r>
      <w:proofErr w:type="spellStart"/>
      <w:r w:rsidRPr="002868B7">
        <w:rPr>
          <w:rFonts w:eastAsia="Calibri" w:cs="Calibri"/>
          <w:szCs w:val="22"/>
        </w:rPr>
        <w:t>Mojab</w:t>
      </w:r>
      <w:proofErr w:type="spellEnd"/>
      <w:r w:rsidRPr="002868B7">
        <w:rPr>
          <w:rFonts w:eastAsia="Calibri" w:cs="Calibri"/>
          <w:szCs w:val="22"/>
        </w:rPr>
        <w:t xml:space="preserve">, C.A.G., &amp; Romine, A.R. (1993). </w:t>
      </w:r>
      <w:r w:rsidRPr="002868B7">
        <w:rPr>
          <w:rFonts w:eastAsia="Calibri" w:cs="Calibri"/>
          <w:i/>
          <w:szCs w:val="22"/>
        </w:rPr>
        <w:t>Concrete Pavement Repair Manuals of Practice: Materials and Procedures for Rapid Repair of Partial-Depth Spalls in Concrete Pavements</w:t>
      </w:r>
      <w:r w:rsidRPr="002868B7">
        <w:rPr>
          <w:rFonts w:eastAsia="Calibri" w:cs="Calibri"/>
          <w:szCs w:val="22"/>
        </w:rPr>
        <w:t>. SHRP-H-349. Strategic Highway Research Program (SHRP), National Research Council, Washington, D.C.</w:t>
      </w:r>
    </w:p>
    <w:p w14:paraId="3DF13C43" w14:textId="77777777" w:rsidR="002868B7" w:rsidRPr="002868B7" w:rsidRDefault="002868B7" w:rsidP="002868B7">
      <w:pPr>
        <w:tabs>
          <w:tab w:val="left" w:pos="720"/>
          <w:tab w:val="left" w:pos="5760"/>
        </w:tabs>
        <w:spacing w:before="0" w:after="0" w:line="120" w:lineRule="auto"/>
        <w:rPr>
          <w:rFonts w:eastAsia="Calibri" w:cs="Calibri"/>
          <w:szCs w:val="22"/>
        </w:rPr>
      </w:pPr>
    </w:p>
    <w:p w14:paraId="6AA1B8B8" w14:textId="77777777" w:rsidR="002868B7" w:rsidRPr="002868B7" w:rsidRDefault="002868B7" w:rsidP="002868B7">
      <w:pPr>
        <w:tabs>
          <w:tab w:val="left" w:pos="720"/>
          <w:tab w:val="left" w:pos="5760"/>
        </w:tabs>
        <w:spacing w:before="0" w:after="0" w:line="240" w:lineRule="auto"/>
        <w:rPr>
          <w:rFonts w:eastAsia="Calibri" w:cs="Calibri"/>
          <w:szCs w:val="22"/>
        </w:rPr>
      </w:pPr>
      <w:r w:rsidRPr="002868B7">
        <w:rPr>
          <w:rFonts w:eastAsia="Calibri" w:cs="Calibri"/>
          <w:szCs w:val="22"/>
        </w:rPr>
        <w:t xml:space="preserve">Riding, K.A. &amp; </w:t>
      </w:r>
      <w:proofErr w:type="spellStart"/>
      <w:r w:rsidRPr="002868B7">
        <w:rPr>
          <w:rFonts w:eastAsia="Calibri" w:cs="Calibri"/>
          <w:szCs w:val="22"/>
        </w:rPr>
        <w:t>DonJuan</w:t>
      </w:r>
      <w:proofErr w:type="spellEnd"/>
      <w:r w:rsidRPr="002868B7">
        <w:rPr>
          <w:rFonts w:eastAsia="Calibri" w:cs="Calibri"/>
          <w:szCs w:val="22"/>
        </w:rPr>
        <w:t xml:space="preserve">, J. (2014). </w:t>
      </w:r>
      <w:r w:rsidRPr="002868B7">
        <w:rPr>
          <w:rFonts w:eastAsia="Calibri" w:cs="Calibri"/>
          <w:i/>
          <w:szCs w:val="22"/>
        </w:rPr>
        <w:t>Evaluation of Bonding Agent Application on Concrete Patch Performance</w:t>
      </w:r>
      <w:r w:rsidRPr="002868B7">
        <w:rPr>
          <w:rFonts w:eastAsia="Calibri" w:cs="Calibri"/>
          <w:szCs w:val="22"/>
        </w:rPr>
        <w:t>. Report Number 25-1121-0003-166, Mid-America Transportation Center, University of Nebraska-Lincoln, Nebraska.</w:t>
      </w:r>
    </w:p>
    <w:p w14:paraId="593857A3" w14:textId="77777777" w:rsidR="002868B7" w:rsidRPr="002868B7" w:rsidRDefault="002868B7" w:rsidP="002868B7">
      <w:pPr>
        <w:tabs>
          <w:tab w:val="left" w:pos="720"/>
          <w:tab w:val="left" w:pos="5760"/>
        </w:tabs>
        <w:spacing w:before="0" w:after="0" w:line="120" w:lineRule="auto"/>
        <w:rPr>
          <w:rFonts w:eastAsia="Calibri" w:cs="Calibri"/>
          <w:szCs w:val="22"/>
        </w:rPr>
      </w:pPr>
    </w:p>
    <w:p w14:paraId="6186FE86" w14:textId="77777777" w:rsidR="002868B7" w:rsidRPr="002868B7" w:rsidRDefault="002868B7" w:rsidP="002868B7">
      <w:pPr>
        <w:tabs>
          <w:tab w:val="left" w:pos="720"/>
          <w:tab w:val="left" w:pos="5760"/>
        </w:tabs>
        <w:spacing w:before="0" w:after="0" w:line="240" w:lineRule="auto"/>
        <w:rPr>
          <w:rFonts w:eastAsia="Calibri" w:cs="Calibri"/>
          <w:szCs w:val="22"/>
        </w:rPr>
      </w:pPr>
      <w:r w:rsidRPr="002868B7">
        <w:rPr>
          <w:rFonts w:eastAsia="Calibri" w:cs="Calibri"/>
          <w:szCs w:val="22"/>
        </w:rPr>
        <w:t xml:space="preserve">Santos, D.S., Santos, P.M.D., &amp; Dias-da-Costa, D. (2012). Effect of Surface Preparation and Bonding Agent on the Concrete-to-Concrete Interface Strength. </w:t>
      </w:r>
      <w:r w:rsidRPr="002868B7">
        <w:rPr>
          <w:rFonts w:eastAsia="Calibri" w:cs="Calibri"/>
          <w:i/>
          <w:szCs w:val="22"/>
        </w:rPr>
        <w:t>Construction and Building Materials,</w:t>
      </w:r>
      <w:r w:rsidRPr="002868B7">
        <w:rPr>
          <w:rFonts w:eastAsia="Calibri" w:cs="Calibri"/>
          <w:szCs w:val="22"/>
        </w:rPr>
        <w:t xml:space="preserve"> Vol. 37, 102-110. doi.org/10.1016/j.conbuildmat.2012.07.028</w:t>
      </w:r>
    </w:p>
    <w:p w14:paraId="12DF539E" w14:textId="77777777" w:rsidR="002868B7" w:rsidRPr="002868B7" w:rsidRDefault="002868B7" w:rsidP="002868B7">
      <w:pPr>
        <w:tabs>
          <w:tab w:val="left" w:pos="720"/>
          <w:tab w:val="left" w:pos="5760"/>
        </w:tabs>
        <w:spacing w:before="0" w:after="0" w:line="120" w:lineRule="auto"/>
        <w:rPr>
          <w:rFonts w:eastAsia="Calibri" w:cs="Calibri"/>
          <w:szCs w:val="22"/>
        </w:rPr>
      </w:pPr>
    </w:p>
    <w:p w14:paraId="1C978E52" w14:textId="77777777" w:rsidR="002868B7" w:rsidRPr="002868B7" w:rsidRDefault="002868B7" w:rsidP="002868B7">
      <w:pPr>
        <w:tabs>
          <w:tab w:val="left" w:pos="720"/>
          <w:tab w:val="left" w:pos="5760"/>
        </w:tabs>
        <w:spacing w:before="0" w:after="0" w:line="240" w:lineRule="auto"/>
        <w:rPr>
          <w:rFonts w:eastAsia="Calibri" w:cs="Calibri"/>
          <w:szCs w:val="22"/>
        </w:rPr>
      </w:pPr>
      <w:r w:rsidRPr="002868B7">
        <w:rPr>
          <w:rFonts w:eastAsia="Calibri" w:cs="Calibri"/>
          <w:szCs w:val="22"/>
        </w:rPr>
        <w:t xml:space="preserve">Smith, K., Harrington, D., Pierce, L., Ram, P., &amp; Smith, K. (2014). </w:t>
      </w:r>
      <w:r w:rsidRPr="002868B7">
        <w:rPr>
          <w:rFonts w:eastAsia="Calibri" w:cs="Calibri"/>
          <w:i/>
          <w:szCs w:val="22"/>
        </w:rPr>
        <w:t xml:space="preserve">Concrete Pavement Preservation Guide, Second Edition. </w:t>
      </w:r>
      <w:r w:rsidRPr="002868B7">
        <w:rPr>
          <w:rFonts w:eastAsia="Calibri" w:cs="Calibri"/>
          <w:szCs w:val="22"/>
        </w:rPr>
        <w:t>National Concrete Pavement Technology Center, Iowa State University, Ames, Iowa.</w:t>
      </w:r>
    </w:p>
    <w:p w14:paraId="7D3BA2EC" w14:textId="77777777" w:rsidR="002868B7" w:rsidRPr="002868B7" w:rsidRDefault="002868B7" w:rsidP="002868B7">
      <w:pPr>
        <w:tabs>
          <w:tab w:val="left" w:pos="720"/>
          <w:tab w:val="left" w:pos="5760"/>
        </w:tabs>
        <w:spacing w:before="0" w:after="0" w:line="120" w:lineRule="auto"/>
        <w:rPr>
          <w:rFonts w:eastAsia="Calibri" w:cs="Calibri"/>
          <w:szCs w:val="22"/>
        </w:rPr>
      </w:pPr>
    </w:p>
    <w:p w14:paraId="73E62E58" w14:textId="77777777" w:rsidR="002868B7" w:rsidRPr="002868B7" w:rsidRDefault="002868B7" w:rsidP="002868B7">
      <w:pPr>
        <w:tabs>
          <w:tab w:val="left" w:pos="720"/>
          <w:tab w:val="left" w:pos="5760"/>
        </w:tabs>
        <w:spacing w:before="0" w:after="0" w:line="240" w:lineRule="auto"/>
        <w:rPr>
          <w:rFonts w:eastAsia="Calibri" w:cs="Calibri"/>
          <w:szCs w:val="22"/>
        </w:rPr>
      </w:pPr>
      <w:r w:rsidRPr="002868B7">
        <w:rPr>
          <w:rFonts w:eastAsia="Calibri" w:cs="Calibri"/>
          <w:szCs w:val="22"/>
        </w:rPr>
        <w:t xml:space="preserve">Song, L., Li, Z., </w:t>
      </w:r>
      <w:proofErr w:type="spellStart"/>
      <w:r w:rsidRPr="002868B7">
        <w:rPr>
          <w:rFonts w:eastAsia="Calibri" w:cs="Calibri"/>
          <w:szCs w:val="22"/>
        </w:rPr>
        <w:t>Duan</w:t>
      </w:r>
      <w:proofErr w:type="spellEnd"/>
      <w:r w:rsidRPr="002868B7">
        <w:rPr>
          <w:rFonts w:eastAsia="Calibri" w:cs="Calibri"/>
          <w:szCs w:val="22"/>
        </w:rPr>
        <w:t xml:space="preserve">, P.,   Huang, M., Hao, X., &amp; Yu, Y. (2017). Novel Low Cost and Durable Rapid-repair Material Derived from Industrial and Agricultural By-Products. </w:t>
      </w:r>
      <w:r w:rsidRPr="002868B7">
        <w:rPr>
          <w:rFonts w:eastAsia="Calibri" w:cs="Calibri"/>
          <w:i/>
          <w:szCs w:val="22"/>
        </w:rPr>
        <w:t>Ceramics International,</w:t>
      </w:r>
      <w:r w:rsidRPr="002868B7">
        <w:rPr>
          <w:rFonts w:eastAsia="Calibri" w:cs="Calibri"/>
          <w:szCs w:val="22"/>
        </w:rPr>
        <w:t xml:space="preserve"> 43(16), 14511-14516. doi.org/10.1016/j.ceramint.2017.07.106</w:t>
      </w:r>
    </w:p>
    <w:p w14:paraId="608CD47C" w14:textId="77777777" w:rsidR="002868B7" w:rsidRPr="002868B7" w:rsidRDefault="002868B7" w:rsidP="002868B7">
      <w:pPr>
        <w:tabs>
          <w:tab w:val="left" w:pos="720"/>
          <w:tab w:val="left" w:pos="5760"/>
        </w:tabs>
        <w:spacing w:before="0" w:after="0" w:line="120" w:lineRule="auto"/>
        <w:rPr>
          <w:rFonts w:eastAsia="Calibri" w:cs="Calibri"/>
          <w:szCs w:val="22"/>
        </w:rPr>
      </w:pPr>
    </w:p>
    <w:p w14:paraId="15C09641" w14:textId="77777777" w:rsidR="002868B7" w:rsidRPr="002868B7" w:rsidRDefault="002868B7" w:rsidP="002868B7">
      <w:pPr>
        <w:tabs>
          <w:tab w:val="left" w:pos="720"/>
          <w:tab w:val="left" w:pos="5760"/>
        </w:tabs>
        <w:spacing w:before="0" w:after="0" w:line="240" w:lineRule="auto"/>
        <w:rPr>
          <w:rFonts w:eastAsia="Calibri" w:cs="Calibri"/>
          <w:szCs w:val="22"/>
        </w:rPr>
      </w:pPr>
      <w:r w:rsidRPr="002868B7">
        <w:rPr>
          <w:rFonts w:eastAsia="Calibri" w:cs="Calibri"/>
          <w:szCs w:val="22"/>
        </w:rPr>
        <w:t xml:space="preserve">Tyson S. S. (1977). </w:t>
      </w:r>
      <w:r w:rsidRPr="002868B7">
        <w:rPr>
          <w:rFonts w:eastAsia="Calibri" w:cs="Calibri"/>
          <w:i/>
          <w:szCs w:val="22"/>
        </w:rPr>
        <w:t>Partial-depth Repair of Jointed PCC Pavements: Cast-in-Place and Precast Procedures</w:t>
      </w:r>
      <w:r w:rsidRPr="002868B7">
        <w:rPr>
          <w:rFonts w:eastAsia="Calibri" w:cs="Calibri"/>
          <w:szCs w:val="22"/>
        </w:rPr>
        <w:t xml:space="preserve">. Report VHTRC 77-R37, Virginia Highway and Transportation Research Council, Charlottesville, Virginia. </w:t>
      </w:r>
    </w:p>
    <w:p w14:paraId="18510319" w14:textId="77777777" w:rsidR="002868B7" w:rsidRPr="002868B7" w:rsidRDefault="002868B7" w:rsidP="002868B7">
      <w:pPr>
        <w:tabs>
          <w:tab w:val="left" w:pos="720"/>
          <w:tab w:val="left" w:pos="5760"/>
        </w:tabs>
        <w:spacing w:before="0" w:after="0" w:line="120" w:lineRule="auto"/>
        <w:rPr>
          <w:rFonts w:eastAsia="Calibri" w:cs="Calibri"/>
          <w:szCs w:val="22"/>
        </w:rPr>
      </w:pPr>
    </w:p>
    <w:p w14:paraId="76F0947F" w14:textId="77777777" w:rsidR="002868B7" w:rsidRPr="002868B7" w:rsidRDefault="002868B7" w:rsidP="002868B7">
      <w:pPr>
        <w:tabs>
          <w:tab w:val="left" w:pos="720"/>
          <w:tab w:val="left" w:pos="5760"/>
        </w:tabs>
        <w:spacing w:before="0" w:after="0" w:line="240" w:lineRule="auto"/>
        <w:rPr>
          <w:rFonts w:eastAsia="Calibri" w:cs="Calibri"/>
          <w:szCs w:val="22"/>
        </w:rPr>
      </w:pPr>
      <w:r w:rsidRPr="002868B7">
        <w:rPr>
          <w:rFonts w:eastAsia="Calibri" w:cs="Calibri"/>
          <w:szCs w:val="22"/>
        </w:rPr>
        <w:t xml:space="preserve">Wang, K. &amp; </w:t>
      </w:r>
      <w:proofErr w:type="spellStart"/>
      <w:r w:rsidRPr="002868B7">
        <w:rPr>
          <w:rFonts w:eastAsia="Calibri" w:cs="Calibri"/>
          <w:szCs w:val="22"/>
        </w:rPr>
        <w:t>Lomboy</w:t>
      </w:r>
      <w:proofErr w:type="spellEnd"/>
      <w:r w:rsidRPr="002868B7">
        <w:rPr>
          <w:rFonts w:eastAsia="Calibri" w:cs="Calibri"/>
          <w:szCs w:val="22"/>
        </w:rPr>
        <w:t xml:space="preserve">, G. (2016). </w:t>
      </w:r>
      <w:r w:rsidRPr="002868B7">
        <w:rPr>
          <w:rFonts w:eastAsia="Calibri" w:cs="Calibri"/>
          <w:i/>
          <w:szCs w:val="22"/>
        </w:rPr>
        <w:t>Developing Green, Highly Flowable, Rapid Set, High Performance Concrete for Pavement Patch Repair</w:t>
      </w:r>
      <w:r w:rsidRPr="002868B7">
        <w:rPr>
          <w:rFonts w:eastAsia="Calibri" w:cs="Calibri"/>
          <w:szCs w:val="22"/>
        </w:rPr>
        <w:t xml:space="preserve">. </w:t>
      </w:r>
      <w:proofErr w:type="spellStart"/>
      <w:r w:rsidRPr="002868B7">
        <w:rPr>
          <w:rFonts w:eastAsia="Calibri" w:cs="Calibri"/>
          <w:szCs w:val="22"/>
        </w:rPr>
        <w:t>InTrans</w:t>
      </w:r>
      <w:proofErr w:type="spellEnd"/>
      <w:r w:rsidRPr="002868B7">
        <w:rPr>
          <w:rFonts w:eastAsia="Calibri" w:cs="Calibri"/>
          <w:szCs w:val="22"/>
        </w:rPr>
        <w:t xml:space="preserve"> Project Reports. 214. Retrieved from http://lib.dr.iastate.edu/intrans_reports/214</w:t>
      </w:r>
    </w:p>
    <w:p w14:paraId="067DB1BE" w14:textId="77777777" w:rsidR="002868B7" w:rsidRPr="002868B7" w:rsidRDefault="002868B7" w:rsidP="002868B7">
      <w:pPr>
        <w:tabs>
          <w:tab w:val="left" w:pos="720"/>
          <w:tab w:val="left" w:pos="5760"/>
        </w:tabs>
        <w:spacing w:before="0" w:after="0" w:line="120" w:lineRule="auto"/>
        <w:rPr>
          <w:rFonts w:eastAsia="Calibri" w:cs="Calibri"/>
          <w:szCs w:val="22"/>
        </w:rPr>
      </w:pPr>
    </w:p>
    <w:p w14:paraId="1F188531" w14:textId="77777777" w:rsidR="002868B7" w:rsidRPr="002868B7" w:rsidRDefault="002868B7" w:rsidP="002868B7">
      <w:pPr>
        <w:tabs>
          <w:tab w:val="left" w:pos="720"/>
          <w:tab w:val="left" w:pos="5760"/>
        </w:tabs>
        <w:spacing w:before="0" w:after="0" w:line="240" w:lineRule="auto"/>
        <w:rPr>
          <w:rFonts w:eastAsia="Calibri" w:cs="Calibri"/>
          <w:szCs w:val="22"/>
        </w:rPr>
      </w:pPr>
      <w:r w:rsidRPr="002868B7">
        <w:rPr>
          <w:rFonts w:eastAsia="Calibri" w:cs="Calibri"/>
          <w:szCs w:val="22"/>
        </w:rPr>
        <w:t xml:space="preserve">Whiting, D., </w:t>
      </w:r>
      <w:proofErr w:type="spellStart"/>
      <w:r w:rsidRPr="002868B7">
        <w:rPr>
          <w:rFonts w:eastAsia="Calibri" w:cs="Calibri"/>
          <w:szCs w:val="22"/>
        </w:rPr>
        <w:t>Todres</w:t>
      </w:r>
      <w:proofErr w:type="spellEnd"/>
      <w:r w:rsidRPr="002868B7">
        <w:rPr>
          <w:rFonts w:eastAsia="Calibri" w:cs="Calibri"/>
          <w:szCs w:val="22"/>
        </w:rPr>
        <w:t xml:space="preserve">, A., </w:t>
      </w:r>
      <w:proofErr w:type="spellStart"/>
      <w:r w:rsidRPr="002868B7">
        <w:rPr>
          <w:rFonts w:eastAsia="Calibri" w:cs="Calibri"/>
          <w:szCs w:val="22"/>
        </w:rPr>
        <w:t>Nagi</w:t>
      </w:r>
      <w:proofErr w:type="spellEnd"/>
      <w:r w:rsidRPr="002868B7">
        <w:rPr>
          <w:rFonts w:eastAsia="Calibri" w:cs="Calibri"/>
          <w:szCs w:val="22"/>
        </w:rPr>
        <w:t xml:space="preserve">, M., Yu, T., </w:t>
      </w:r>
      <w:proofErr w:type="spellStart"/>
      <w:r w:rsidRPr="002868B7">
        <w:rPr>
          <w:rFonts w:eastAsia="Calibri" w:cs="Calibri"/>
          <w:szCs w:val="22"/>
        </w:rPr>
        <w:t>Peshkin</w:t>
      </w:r>
      <w:proofErr w:type="spellEnd"/>
      <w:r w:rsidRPr="002868B7">
        <w:rPr>
          <w:rFonts w:eastAsia="Calibri" w:cs="Calibri"/>
          <w:szCs w:val="22"/>
        </w:rPr>
        <w:t xml:space="preserve">, D., </w:t>
      </w:r>
      <w:r w:rsidRPr="002868B7">
        <w:rPr>
          <w:rFonts w:eastAsia="Calibri" w:cs="Calibri"/>
          <w:szCs w:val="22"/>
          <w:shd w:val="clear" w:color="auto" w:fill="FFFFFF"/>
        </w:rPr>
        <w:t xml:space="preserve">&amp; </w:t>
      </w:r>
      <w:r w:rsidRPr="002868B7">
        <w:rPr>
          <w:rFonts w:eastAsia="Calibri" w:cs="Calibri"/>
          <w:szCs w:val="22"/>
        </w:rPr>
        <w:t xml:space="preserve">Darter, M. (1993). </w:t>
      </w:r>
      <w:r w:rsidRPr="002868B7">
        <w:rPr>
          <w:rFonts w:eastAsia="Calibri" w:cs="Calibri"/>
          <w:i/>
          <w:szCs w:val="22"/>
        </w:rPr>
        <w:t>Synthesis of Current and Projected Concrete Highway Technology</w:t>
      </w:r>
      <w:r w:rsidRPr="002868B7">
        <w:rPr>
          <w:rFonts w:eastAsia="Calibri" w:cs="Calibri"/>
          <w:szCs w:val="22"/>
        </w:rPr>
        <w:t>. Strategic Highway Research Report Number SHRP-C-345, National Research Council, Washington, D.C.</w:t>
      </w:r>
    </w:p>
    <w:p w14:paraId="0ABA6100" w14:textId="77777777" w:rsidR="002868B7" w:rsidRPr="002868B7" w:rsidRDefault="002868B7" w:rsidP="002868B7">
      <w:pPr>
        <w:tabs>
          <w:tab w:val="left" w:pos="720"/>
          <w:tab w:val="left" w:pos="5760"/>
        </w:tabs>
        <w:spacing w:before="0" w:after="0" w:line="120" w:lineRule="auto"/>
        <w:rPr>
          <w:rFonts w:eastAsia="Calibri" w:cs="Calibri"/>
          <w:szCs w:val="22"/>
        </w:rPr>
      </w:pPr>
    </w:p>
    <w:p w14:paraId="2B27F952" w14:textId="77777777" w:rsidR="002868B7" w:rsidRPr="002868B7" w:rsidRDefault="002868B7" w:rsidP="002868B7">
      <w:pPr>
        <w:tabs>
          <w:tab w:val="left" w:pos="720"/>
          <w:tab w:val="left" w:pos="5760"/>
        </w:tabs>
        <w:spacing w:before="0" w:after="0" w:line="240" w:lineRule="auto"/>
        <w:rPr>
          <w:rFonts w:eastAsia="Calibri" w:cs="Calibri"/>
          <w:szCs w:val="22"/>
        </w:rPr>
      </w:pPr>
      <w:r w:rsidRPr="002868B7">
        <w:rPr>
          <w:rFonts w:eastAsia="Calibri" w:cs="Calibri"/>
          <w:szCs w:val="22"/>
        </w:rPr>
        <w:t xml:space="preserve">Wilson, T.P., Smith, K.L., &amp; Romine, A.R. (1999a). </w:t>
      </w:r>
      <w:r w:rsidRPr="002868B7">
        <w:rPr>
          <w:rFonts w:eastAsia="Calibri" w:cs="Calibri"/>
          <w:i/>
          <w:szCs w:val="22"/>
        </w:rPr>
        <w:t>Materials and Procedures for Rapid Repair of Partial-Depth Spalls in Concrete Pavements − Manual of Practice</w:t>
      </w:r>
      <w:r w:rsidRPr="002868B7">
        <w:rPr>
          <w:rFonts w:eastAsia="Calibri" w:cs="Calibri"/>
          <w:szCs w:val="22"/>
        </w:rPr>
        <w:t>. FHWA-RD-99-152. Federal Highway Administration, McLean, Virginia.</w:t>
      </w:r>
    </w:p>
    <w:p w14:paraId="37947ABC" w14:textId="77777777" w:rsidR="002868B7" w:rsidRPr="002868B7" w:rsidRDefault="002868B7" w:rsidP="002868B7">
      <w:pPr>
        <w:tabs>
          <w:tab w:val="left" w:pos="720"/>
          <w:tab w:val="left" w:pos="5760"/>
        </w:tabs>
        <w:spacing w:before="0" w:after="0" w:line="240" w:lineRule="auto"/>
        <w:rPr>
          <w:rFonts w:eastAsia="Calibri" w:cs="Calibri"/>
          <w:szCs w:val="22"/>
        </w:rPr>
      </w:pPr>
    </w:p>
    <w:p w14:paraId="56353DC3" w14:textId="77777777" w:rsidR="002868B7" w:rsidRPr="002868B7" w:rsidRDefault="002868B7" w:rsidP="002868B7">
      <w:pPr>
        <w:tabs>
          <w:tab w:val="left" w:pos="720"/>
          <w:tab w:val="left" w:pos="5760"/>
        </w:tabs>
        <w:spacing w:before="0" w:after="0" w:line="240" w:lineRule="auto"/>
        <w:rPr>
          <w:rFonts w:eastAsia="Calibri" w:cs="Calibri"/>
          <w:szCs w:val="22"/>
        </w:rPr>
      </w:pPr>
      <w:r w:rsidRPr="002868B7">
        <w:rPr>
          <w:rFonts w:eastAsia="Calibri" w:cs="Calibri"/>
          <w:szCs w:val="22"/>
        </w:rPr>
        <w:t xml:space="preserve">Wilson, T.P., Smith, K.L., &amp; Romine, A.R. (1999b). </w:t>
      </w:r>
      <w:r w:rsidRPr="002868B7">
        <w:rPr>
          <w:rFonts w:eastAsia="Calibri" w:cs="Calibri"/>
          <w:i/>
          <w:szCs w:val="22"/>
        </w:rPr>
        <w:t>LTPP Pavement Maintenance Materials: PCC Partial-Depth Spall Repair Experiment</w:t>
      </w:r>
      <w:r w:rsidRPr="002868B7">
        <w:rPr>
          <w:rFonts w:eastAsia="Calibri" w:cs="Calibri"/>
          <w:szCs w:val="22"/>
        </w:rPr>
        <w:t>. Final Report FHWA-RD-99-153. Federal Highway Administration, McLean, Virginia.</w:t>
      </w:r>
    </w:p>
    <w:p w14:paraId="538F35E9" w14:textId="77777777" w:rsidR="002868B7" w:rsidRPr="002868B7" w:rsidRDefault="002868B7" w:rsidP="002868B7">
      <w:pPr>
        <w:tabs>
          <w:tab w:val="left" w:pos="720"/>
          <w:tab w:val="left" w:pos="5760"/>
        </w:tabs>
        <w:spacing w:before="0" w:after="0" w:line="120" w:lineRule="auto"/>
        <w:rPr>
          <w:rFonts w:eastAsia="Calibri" w:cs="Calibri"/>
          <w:szCs w:val="22"/>
        </w:rPr>
      </w:pPr>
    </w:p>
    <w:p w14:paraId="3813FDD7" w14:textId="77777777" w:rsidR="002868B7" w:rsidRPr="002868B7" w:rsidRDefault="002868B7" w:rsidP="002868B7">
      <w:pPr>
        <w:tabs>
          <w:tab w:val="left" w:pos="720"/>
          <w:tab w:val="left" w:pos="5760"/>
        </w:tabs>
        <w:spacing w:before="0" w:after="0" w:line="240" w:lineRule="auto"/>
        <w:rPr>
          <w:rFonts w:eastAsia="Calibri" w:cs="Calibri"/>
          <w:i/>
          <w:szCs w:val="22"/>
        </w:rPr>
      </w:pPr>
      <w:r w:rsidRPr="002868B7">
        <w:rPr>
          <w:rFonts w:eastAsia="Calibri" w:cs="Calibri"/>
          <w:szCs w:val="22"/>
        </w:rPr>
        <w:t xml:space="preserve">Van Dam, T.J., Peterson, K.R., Sutter, L.L., </w:t>
      </w:r>
      <w:proofErr w:type="spellStart"/>
      <w:r w:rsidRPr="002868B7">
        <w:rPr>
          <w:rFonts w:eastAsia="Calibri" w:cs="Calibri"/>
          <w:szCs w:val="22"/>
        </w:rPr>
        <w:t>Panguluri</w:t>
      </w:r>
      <w:proofErr w:type="spellEnd"/>
      <w:r w:rsidRPr="002868B7">
        <w:rPr>
          <w:rFonts w:eastAsia="Calibri" w:cs="Calibri"/>
          <w:szCs w:val="22"/>
        </w:rPr>
        <w:t xml:space="preserve">, A., Sytsma, J., Buch, N., </w:t>
      </w:r>
      <w:proofErr w:type="spellStart"/>
      <w:r w:rsidRPr="002868B7">
        <w:rPr>
          <w:rFonts w:eastAsia="Calibri" w:cs="Calibri"/>
          <w:szCs w:val="22"/>
        </w:rPr>
        <w:t>Kowli</w:t>
      </w:r>
      <w:proofErr w:type="spellEnd"/>
      <w:r w:rsidRPr="002868B7">
        <w:rPr>
          <w:rFonts w:eastAsia="Calibri" w:cs="Calibri"/>
          <w:szCs w:val="22"/>
        </w:rPr>
        <w:t xml:space="preserve">, R., &amp; </w:t>
      </w:r>
      <w:proofErr w:type="spellStart"/>
      <w:r w:rsidRPr="002868B7">
        <w:rPr>
          <w:rFonts w:eastAsia="Calibri" w:cs="Calibri"/>
          <w:szCs w:val="22"/>
        </w:rPr>
        <w:t>Desaraju</w:t>
      </w:r>
      <w:proofErr w:type="spellEnd"/>
      <w:r w:rsidRPr="002868B7">
        <w:rPr>
          <w:rFonts w:eastAsia="Calibri" w:cs="Calibri"/>
          <w:szCs w:val="22"/>
        </w:rPr>
        <w:t xml:space="preserve">, P. (2005). </w:t>
      </w:r>
      <w:r w:rsidRPr="002868B7">
        <w:rPr>
          <w:rFonts w:eastAsia="Calibri" w:cs="Calibri"/>
          <w:i/>
          <w:szCs w:val="22"/>
        </w:rPr>
        <w:t>NCHRP Report 540: Guidelines for Early-Opening-to-Traffic Portland Cement Concrete for Pavement Rehabilitation</w:t>
      </w:r>
      <w:r w:rsidRPr="002868B7">
        <w:rPr>
          <w:rFonts w:eastAsia="Calibri" w:cs="Calibri"/>
          <w:szCs w:val="22"/>
        </w:rPr>
        <w:t>. Transportation Research Board of the National Academies, Washington, DC.</w:t>
      </w:r>
    </w:p>
    <w:p w14:paraId="71FE04E8" w14:textId="77777777" w:rsidR="002868B7" w:rsidRPr="002868B7" w:rsidRDefault="002868B7" w:rsidP="002868B7"/>
    <w:p w14:paraId="46960ABB" w14:textId="252ADC5C" w:rsidR="00DE6F09" w:rsidRPr="00877F08" w:rsidRDefault="00DE6F09" w:rsidP="00A37AC0">
      <w:pPr>
        <w:tabs>
          <w:tab w:val="left" w:pos="828"/>
          <w:tab w:val="left" w:pos="1560"/>
        </w:tabs>
        <w:spacing w:before="0" w:after="0"/>
      </w:pPr>
    </w:p>
    <w:sectPr w:rsidR="00DE6F09" w:rsidRPr="00877F08" w:rsidSect="005157C0">
      <w:type w:val="continuous"/>
      <w:pgSz w:w="12240" w:h="15840"/>
      <w:pgMar w:top="360" w:right="1786" w:bottom="360" w:left="1800" w:header="720" w:footer="432" w:gutter="0"/>
      <w:pgNumType w:start="24"/>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27DE6B5" w14:textId="77777777" w:rsidR="002743D8" w:rsidRDefault="002743D8">
      <w:r>
        <w:separator/>
      </w:r>
    </w:p>
  </w:endnote>
  <w:endnote w:type="continuationSeparator" w:id="0">
    <w:p w14:paraId="2B436D00" w14:textId="77777777" w:rsidR="002743D8" w:rsidRDefault="002743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ill Sans">
    <w:altName w:val="Arial"/>
    <w:charset w:val="00"/>
    <w:family w:val="auto"/>
    <w:pitch w:val="variable"/>
    <w:sig w:usb0="00000000" w:usb1="00000000" w:usb2="00000000" w:usb3="00000000" w:csb0="000001F7"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50F416" w14:textId="77777777" w:rsidR="002743D8" w:rsidRPr="00305D80" w:rsidRDefault="002743D8" w:rsidP="000C3D7F">
    <w:pPr>
      <w:pStyle w:val="Foote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25780547"/>
      <w:docPartObj>
        <w:docPartGallery w:val="Page Numbers (Bottom of Page)"/>
        <w:docPartUnique/>
      </w:docPartObj>
    </w:sdtPr>
    <w:sdtEndPr>
      <w:rPr>
        <w:noProof/>
      </w:rPr>
    </w:sdtEndPr>
    <w:sdtContent>
      <w:p w14:paraId="5268845F" w14:textId="01E9620D" w:rsidR="002743D8" w:rsidRDefault="002743D8">
        <w:pPr>
          <w:pStyle w:val="Footer"/>
          <w:jc w:val="center"/>
        </w:pPr>
        <w:r>
          <w:t>1</w:t>
        </w:r>
      </w:p>
    </w:sdtContent>
  </w:sdt>
  <w:p w14:paraId="1927AFFD" w14:textId="77777777" w:rsidR="002743D8" w:rsidRDefault="002743D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557561" w14:textId="0BFC6330" w:rsidR="002743D8" w:rsidRPr="007D55AB" w:rsidRDefault="002743D8" w:rsidP="002338B0">
    <w:pPr>
      <w:pStyle w:val="Footer"/>
      <w:jc w:val="cen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32817515"/>
      <w:docPartObj>
        <w:docPartGallery w:val="Page Numbers (Bottom of Page)"/>
        <w:docPartUnique/>
      </w:docPartObj>
    </w:sdtPr>
    <w:sdtEndPr>
      <w:rPr>
        <w:noProof/>
      </w:rPr>
    </w:sdtEndPr>
    <w:sdtContent>
      <w:p w14:paraId="1DF860A2" w14:textId="7C5AF3D8" w:rsidR="002743D8" w:rsidRDefault="002743D8" w:rsidP="005157C0">
        <w:pPr>
          <w:pStyle w:val="Footer"/>
          <w:jc w:val="center"/>
          <w:rPr>
            <w:noProof/>
          </w:rPr>
        </w:pPr>
        <w:r>
          <w:fldChar w:fldCharType="begin"/>
        </w:r>
        <w:r>
          <w:instrText xml:space="preserve"> PAGE   \* MERGEFORMAT </w:instrText>
        </w:r>
        <w:r>
          <w:fldChar w:fldCharType="separate"/>
        </w:r>
        <w:r>
          <w:rPr>
            <w:noProof/>
          </w:rPr>
          <w:t>2</w:t>
        </w:r>
        <w:r>
          <w:rPr>
            <w:noProof/>
          </w:rPr>
          <w:fldChar w:fldCharType="end"/>
        </w:r>
      </w:p>
    </w:sdtContent>
  </w:sdt>
  <w:p w14:paraId="08675BA2" w14:textId="3915A105" w:rsidR="002743D8" w:rsidRPr="00122636" w:rsidRDefault="002743D8" w:rsidP="000C3D7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ACC12C9" w14:textId="77777777" w:rsidR="002743D8" w:rsidRDefault="002743D8">
      <w:r>
        <w:separator/>
      </w:r>
    </w:p>
  </w:footnote>
  <w:footnote w:type="continuationSeparator" w:id="0">
    <w:p w14:paraId="4E994703" w14:textId="77777777" w:rsidR="002743D8" w:rsidRDefault="002743D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0338E05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3D95B03"/>
    <w:multiLevelType w:val="hybridMultilevel"/>
    <w:tmpl w:val="87EE42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6B2FA1"/>
    <w:multiLevelType w:val="hybridMultilevel"/>
    <w:tmpl w:val="EDA0A7FC"/>
    <w:lvl w:ilvl="0" w:tplc="1DEA1B3E">
      <w:start w:val="1"/>
      <w:numFmt w:val="bullet"/>
      <w:lvlText w:val=""/>
      <w:lvlJc w:val="left"/>
      <w:pPr>
        <w:ind w:left="720" w:hanging="360"/>
      </w:pPr>
      <w:rPr>
        <w:rFonts w:ascii="Wingdings" w:hAnsi="Wingdings" w:hint="default"/>
        <w:sz w:val="22"/>
      </w:rPr>
    </w:lvl>
    <w:lvl w:ilvl="1" w:tplc="1DEA1B3E">
      <w:start w:val="1"/>
      <w:numFmt w:val="bullet"/>
      <w:lvlText w:val=""/>
      <w:lvlJc w:val="left"/>
      <w:pPr>
        <w:ind w:left="1440" w:hanging="360"/>
      </w:pPr>
      <w:rPr>
        <w:rFonts w:ascii="Wingdings" w:hAnsi="Wingdings" w:hint="default"/>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78B20F7"/>
    <w:multiLevelType w:val="hybridMultilevel"/>
    <w:tmpl w:val="AE440E36"/>
    <w:lvl w:ilvl="0" w:tplc="E58E0FBC">
      <w:start w:val="1"/>
      <w:numFmt w:val="bullet"/>
      <w:lvlText w:val=""/>
      <w:lvlJc w:val="left"/>
      <w:pPr>
        <w:ind w:left="144" w:hanging="144"/>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7FE4721"/>
    <w:multiLevelType w:val="multilevel"/>
    <w:tmpl w:val="43349BDC"/>
    <w:lvl w:ilvl="0">
      <w:start w:val="1"/>
      <w:numFmt w:val="decimal"/>
      <w:pStyle w:val="Heading1"/>
      <w:suff w:val="space"/>
      <w:lvlText w:val="CHAPTER %1: "/>
      <w:lvlJc w:val="left"/>
      <w:pPr>
        <w:ind w:left="0" w:firstLine="0"/>
      </w:pPr>
      <w:rPr>
        <w:rFonts w:ascii="Calibri" w:hAnsi="Calibri" w:hint="default"/>
        <w:b/>
        <w:i w:val="0"/>
        <w:iCs w:val="0"/>
        <w:smallCaps w:val="0"/>
        <w:strike w:val="0"/>
        <w:dstrike w:val="0"/>
        <w:noProof w:val="0"/>
        <w:vanish w:val="0"/>
        <w:color w:val="1F497D"/>
        <w:kern w:val="0"/>
        <w:position w:val="0"/>
        <w:sz w:val="3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Heading2"/>
      <w:suff w:val="nothing"/>
      <w:lvlText w:val="%1.%2 "/>
      <w:lvlJc w:val="left"/>
      <w:pPr>
        <w:ind w:left="3240" w:firstLine="0"/>
      </w:pPr>
      <w:rPr>
        <w:rFonts w:hint="default"/>
      </w:rPr>
    </w:lvl>
    <w:lvl w:ilvl="2">
      <w:start w:val="1"/>
      <w:numFmt w:val="decimal"/>
      <w:pStyle w:val="Heading3"/>
      <w:suff w:val="nothing"/>
      <w:lvlText w:val="%1.%2.%3 "/>
      <w:lvlJc w:val="left"/>
      <w:pPr>
        <w:ind w:left="0" w:firstLine="0"/>
      </w:pPr>
      <w:rPr>
        <w:rFonts w:hint="default"/>
      </w:rPr>
    </w:lvl>
    <w:lvl w:ilvl="3">
      <w:start w:val="1"/>
      <w:numFmt w:val="decimal"/>
      <w:pStyle w:val="Heading4"/>
      <w:suff w:val="nothing"/>
      <w:lvlText w:val="%1.%2.%3.%4 "/>
      <w:lvlJc w:val="left"/>
      <w:pPr>
        <w:ind w:left="0" w:firstLine="0"/>
      </w:pPr>
      <w:rPr>
        <w:rFonts w:hint="default"/>
      </w:rPr>
    </w:lvl>
    <w:lvl w:ilvl="4">
      <w:start w:val="1"/>
      <w:numFmt w:val="none"/>
      <w:pStyle w:val="Heading5"/>
      <w:suff w:val="nothing"/>
      <w:lvlText w:val=""/>
      <w:lvlJc w:val="left"/>
      <w:pPr>
        <w:ind w:left="0" w:firstLine="0"/>
      </w:pPr>
      <w:rPr>
        <w:rFonts w:hint="default"/>
      </w:rPr>
    </w:lvl>
    <w:lvl w:ilvl="5">
      <w:start w:val="1"/>
      <w:numFmt w:val="none"/>
      <w:pStyle w:val="Heading6"/>
      <w:suff w:val="nothing"/>
      <w:lvlText w:val=""/>
      <w:lvlJc w:val="left"/>
      <w:pPr>
        <w:ind w:left="0" w:firstLine="0"/>
      </w:pPr>
      <w:rPr>
        <w:rFonts w:hint="default"/>
      </w:rPr>
    </w:lvl>
    <w:lvl w:ilvl="6">
      <w:start w:val="1"/>
      <w:numFmt w:val="none"/>
      <w:pStyle w:val="Heading7"/>
      <w:suff w:val="nothing"/>
      <w:lvlText w:val=""/>
      <w:lvlJc w:val="left"/>
      <w:pPr>
        <w:ind w:left="0" w:firstLine="0"/>
      </w:pPr>
      <w:rPr>
        <w:rFonts w:hint="default"/>
      </w:rPr>
    </w:lvl>
    <w:lvl w:ilvl="7">
      <w:start w:val="1"/>
      <w:numFmt w:val="none"/>
      <w:pStyle w:val="Heading8"/>
      <w:suff w:val="nothing"/>
      <w:lvlText w:val=""/>
      <w:lvlJc w:val="left"/>
      <w:pPr>
        <w:ind w:left="0" w:firstLine="0"/>
      </w:pPr>
      <w:rPr>
        <w:rFonts w:hint="default"/>
      </w:rPr>
    </w:lvl>
    <w:lvl w:ilvl="8">
      <w:start w:val="1"/>
      <w:numFmt w:val="none"/>
      <w:pStyle w:val="Heading9"/>
      <w:suff w:val="nothing"/>
      <w:lvlText w:val=""/>
      <w:lvlJc w:val="left"/>
      <w:pPr>
        <w:ind w:left="0" w:firstLine="0"/>
      </w:pPr>
      <w:rPr>
        <w:rFonts w:hint="default"/>
      </w:rPr>
    </w:lvl>
  </w:abstractNum>
  <w:abstractNum w:abstractNumId="5" w15:restartNumberingAfterBreak="0">
    <w:nsid w:val="090247EE"/>
    <w:multiLevelType w:val="multilevel"/>
    <w:tmpl w:val="8A1CB8B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DEE0CCA"/>
    <w:multiLevelType w:val="hybridMultilevel"/>
    <w:tmpl w:val="BE5ED1B4"/>
    <w:lvl w:ilvl="0" w:tplc="1DEA1B3E">
      <w:start w:val="1"/>
      <w:numFmt w:val="bullet"/>
      <w:lvlText w:val=""/>
      <w:lvlJc w:val="left"/>
      <w:pPr>
        <w:ind w:left="720" w:hanging="360"/>
      </w:pPr>
      <w:rPr>
        <w:rFonts w:ascii="Wingdings" w:hAnsi="Wingdings" w:hint="default"/>
        <w:sz w:val="22"/>
      </w:rPr>
    </w:lvl>
    <w:lvl w:ilvl="1" w:tplc="1DEA1B3E">
      <w:start w:val="1"/>
      <w:numFmt w:val="bullet"/>
      <w:lvlText w:val=""/>
      <w:lvlJc w:val="left"/>
      <w:pPr>
        <w:ind w:left="1440" w:hanging="360"/>
      </w:pPr>
      <w:rPr>
        <w:rFonts w:ascii="Wingdings" w:hAnsi="Wingdings" w:hint="default"/>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E83634E"/>
    <w:multiLevelType w:val="hybridMultilevel"/>
    <w:tmpl w:val="D36685E6"/>
    <w:lvl w:ilvl="0" w:tplc="1DEA1B3E">
      <w:start w:val="1"/>
      <w:numFmt w:val="bullet"/>
      <w:lvlText w:val=""/>
      <w:lvlJc w:val="left"/>
      <w:pPr>
        <w:ind w:left="720" w:hanging="360"/>
      </w:pPr>
      <w:rPr>
        <w:rFonts w:ascii="Wingdings" w:hAnsi="Wingdings" w:hint="default"/>
        <w:sz w:val="22"/>
      </w:rPr>
    </w:lvl>
    <w:lvl w:ilvl="1" w:tplc="1DEA1B3E">
      <w:start w:val="1"/>
      <w:numFmt w:val="bullet"/>
      <w:lvlText w:val=""/>
      <w:lvlJc w:val="left"/>
      <w:pPr>
        <w:ind w:left="1440" w:hanging="360"/>
      </w:pPr>
      <w:rPr>
        <w:rFonts w:ascii="Wingdings" w:hAnsi="Wingdings" w:hint="default"/>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ED81E2C"/>
    <w:multiLevelType w:val="hybridMultilevel"/>
    <w:tmpl w:val="443AD4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3AB42F3"/>
    <w:multiLevelType w:val="multilevel"/>
    <w:tmpl w:val="8B84C83A"/>
    <w:lvl w:ilvl="0">
      <w:start w:val="1"/>
      <w:numFmt w:val="decimal"/>
      <w:suff w:val="space"/>
      <w:lvlText w:val="Chapter %1:"/>
      <w:lvlJc w:val="left"/>
      <w:pPr>
        <w:ind w:left="0" w:firstLine="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10" w15:restartNumberingAfterBreak="0">
    <w:nsid w:val="15D006B1"/>
    <w:multiLevelType w:val="hybridMultilevel"/>
    <w:tmpl w:val="B37E9BA4"/>
    <w:lvl w:ilvl="0" w:tplc="1DEA1B3E">
      <w:start w:val="1"/>
      <w:numFmt w:val="bullet"/>
      <w:lvlText w:val=""/>
      <w:lvlJc w:val="left"/>
      <w:pPr>
        <w:ind w:left="720" w:hanging="360"/>
      </w:pPr>
      <w:rPr>
        <w:rFonts w:ascii="Wingdings" w:hAnsi="Wingdings" w:hint="default"/>
        <w:sz w:val="22"/>
      </w:rPr>
    </w:lvl>
    <w:lvl w:ilvl="1" w:tplc="1DEA1B3E">
      <w:start w:val="1"/>
      <w:numFmt w:val="bullet"/>
      <w:lvlText w:val=""/>
      <w:lvlJc w:val="left"/>
      <w:pPr>
        <w:ind w:left="1440" w:hanging="360"/>
      </w:pPr>
      <w:rPr>
        <w:rFonts w:ascii="Wingdings" w:hAnsi="Wingdings" w:hint="default"/>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70A0A58"/>
    <w:multiLevelType w:val="hybridMultilevel"/>
    <w:tmpl w:val="29E0FB4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80120C2"/>
    <w:multiLevelType w:val="hybridMultilevel"/>
    <w:tmpl w:val="AF3C18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6763A75"/>
    <w:multiLevelType w:val="hybridMultilevel"/>
    <w:tmpl w:val="A8BCA21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31AC4377"/>
    <w:multiLevelType w:val="hybridMultilevel"/>
    <w:tmpl w:val="BEBE3366"/>
    <w:lvl w:ilvl="0" w:tplc="1DEA1B3E">
      <w:start w:val="1"/>
      <w:numFmt w:val="bullet"/>
      <w:lvlText w:val=""/>
      <w:lvlJc w:val="left"/>
      <w:pPr>
        <w:ind w:left="720" w:hanging="360"/>
      </w:pPr>
      <w:rPr>
        <w:rFonts w:ascii="Wingdings" w:hAnsi="Wingdings" w:hint="default"/>
        <w:sz w:val="22"/>
      </w:rPr>
    </w:lvl>
    <w:lvl w:ilvl="1" w:tplc="1DEA1B3E">
      <w:start w:val="1"/>
      <w:numFmt w:val="bullet"/>
      <w:lvlText w:val=""/>
      <w:lvlJc w:val="left"/>
      <w:pPr>
        <w:ind w:left="1440" w:hanging="360"/>
      </w:pPr>
      <w:rPr>
        <w:rFonts w:ascii="Wingdings" w:hAnsi="Wingdings" w:hint="default"/>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8D179EA"/>
    <w:multiLevelType w:val="hybridMultilevel"/>
    <w:tmpl w:val="9BA45E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C4B4DEF"/>
    <w:multiLevelType w:val="hybridMultilevel"/>
    <w:tmpl w:val="E0C81122"/>
    <w:lvl w:ilvl="0" w:tplc="1DEA1B3E">
      <w:start w:val="1"/>
      <w:numFmt w:val="bullet"/>
      <w:lvlText w:val=""/>
      <w:lvlJc w:val="left"/>
      <w:pPr>
        <w:ind w:left="1440" w:hanging="360"/>
      </w:pPr>
      <w:rPr>
        <w:rFonts w:ascii="Wingdings" w:hAnsi="Wingdings" w:hint="default"/>
        <w:sz w:val="22"/>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41A46A54"/>
    <w:multiLevelType w:val="hybridMultilevel"/>
    <w:tmpl w:val="D6865640"/>
    <w:lvl w:ilvl="0" w:tplc="1DEA1B3E">
      <w:start w:val="1"/>
      <w:numFmt w:val="bullet"/>
      <w:lvlText w:val=""/>
      <w:lvlJc w:val="left"/>
      <w:pPr>
        <w:ind w:left="720" w:hanging="360"/>
      </w:pPr>
      <w:rPr>
        <w:rFonts w:ascii="Wingdings" w:hAnsi="Wingdings" w:hint="default"/>
        <w:sz w:val="22"/>
      </w:rPr>
    </w:lvl>
    <w:lvl w:ilvl="1" w:tplc="1DEA1B3E">
      <w:start w:val="1"/>
      <w:numFmt w:val="bullet"/>
      <w:lvlText w:val=""/>
      <w:lvlJc w:val="left"/>
      <w:pPr>
        <w:ind w:left="1440" w:hanging="360"/>
      </w:pPr>
      <w:rPr>
        <w:rFonts w:ascii="Wingdings" w:hAnsi="Wingdings" w:hint="default"/>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46C25AA"/>
    <w:multiLevelType w:val="hybridMultilevel"/>
    <w:tmpl w:val="46E8C9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486186E"/>
    <w:multiLevelType w:val="hybridMultilevel"/>
    <w:tmpl w:val="C2DABBB0"/>
    <w:lvl w:ilvl="0" w:tplc="1DEA1B3E">
      <w:start w:val="1"/>
      <w:numFmt w:val="bullet"/>
      <w:lvlText w:val=""/>
      <w:lvlJc w:val="left"/>
      <w:pPr>
        <w:ind w:left="720" w:hanging="360"/>
      </w:pPr>
      <w:rPr>
        <w:rFonts w:ascii="Wingdings" w:hAnsi="Wingdings" w:hint="default"/>
        <w:sz w:val="22"/>
      </w:rPr>
    </w:lvl>
    <w:lvl w:ilvl="1" w:tplc="1DEA1B3E">
      <w:start w:val="1"/>
      <w:numFmt w:val="bullet"/>
      <w:lvlText w:val=""/>
      <w:lvlJc w:val="left"/>
      <w:pPr>
        <w:ind w:left="1440" w:hanging="360"/>
      </w:pPr>
      <w:rPr>
        <w:rFonts w:ascii="Wingdings" w:hAnsi="Wingdings" w:hint="default"/>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A6F5272"/>
    <w:multiLevelType w:val="hybridMultilevel"/>
    <w:tmpl w:val="6AA262DA"/>
    <w:lvl w:ilvl="0" w:tplc="1DEA1B3E">
      <w:start w:val="1"/>
      <w:numFmt w:val="bullet"/>
      <w:lvlText w:val=""/>
      <w:lvlJc w:val="left"/>
      <w:pPr>
        <w:ind w:left="720" w:hanging="360"/>
      </w:pPr>
      <w:rPr>
        <w:rFonts w:ascii="Wingdings" w:hAnsi="Wingdings" w:hint="default"/>
        <w:sz w:val="22"/>
      </w:rPr>
    </w:lvl>
    <w:lvl w:ilvl="1" w:tplc="1DEA1B3E">
      <w:start w:val="1"/>
      <w:numFmt w:val="bullet"/>
      <w:lvlText w:val=""/>
      <w:lvlJc w:val="left"/>
      <w:pPr>
        <w:ind w:left="1440" w:hanging="360"/>
      </w:pPr>
      <w:rPr>
        <w:rFonts w:ascii="Wingdings" w:hAnsi="Wingdings" w:hint="default"/>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CAA6058"/>
    <w:multiLevelType w:val="hybridMultilevel"/>
    <w:tmpl w:val="A6B87000"/>
    <w:lvl w:ilvl="0" w:tplc="1DEA1B3E">
      <w:start w:val="1"/>
      <w:numFmt w:val="bullet"/>
      <w:lvlText w:val=""/>
      <w:lvlJc w:val="left"/>
      <w:pPr>
        <w:ind w:left="720" w:hanging="360"/>
      </w:pPr>
      <w:rPr>
        <w:rFonts w:ascii="Wingdings" w:hAnsi="Wingdings" w:hint="default"/>
        <w:sz w:val="22"/>
      </w:rPr>
    </w:lvl>
    <w:lvl w:ilvl="1" w:tplc="1DEA1B3E">
      <w:start w:val="1"/>
      <w:numFmt w:val="bullet"/>
      <w:lvlText w:val=""/>
      <w:lvlJc w:val="left"/>
      <w:pPr>
        <w:ind w:left="1440" w:hanging="360"/>
      </w:pPr>
      <w:rPr>
        <w:rFonts w:ascii="Wingdings" w:hAnsi="Wingdings" w:hint="default"/>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D185955"/>
    <w:multiLevelType w:val="hybridMultilevel"/>
    <w:tmpl w:val="CC78A462"/>
    <w:lvl w:ilvl="0" w:tplc="1DEA1B3E">
      <w:start w:val="1"/>
      <w:numFmt w:val="bullet"/>
      <w:lvlText w:val=""/>
      <w:lvlJc w:val="left"/>
      <w:pPr>
        <w:ind w:left="720" w:hanging="360"/>
      </w:pPr>
      <w:rPr>
        <w:rFonts w:ascii="Wingdings" w:hAnsi="Wingdings" w:hint="default"/>
        <w:sz w:val="22"/>
      </w:rPr>
    </w:lvl>
    <w:lvl w:ilvl="1" w:tplc="1DEA1B3E">
      <w:start w:val="1"/>
      <w:numFmt w:val="bullet"/>
      <w:lvlText w:val=""/>
      <w:lvlJc w:val="left"/>
      <w:pPr>
        <w:ind w:left="1440" w:hanging="360"/>
      </w:pPr>
      <w:rPr>
        <w:rFonts w:ascii="Wingdings" w:hAnsi="Wingdings" w:hint="default"/>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DFF69CC"/>
    <w:multiLevelType w:val="hybridMultilevel"/>
    <w:tmpl w:val="0DC83772"/>
    <w:lvl w:ilvl="0" w:tplc="1DEA1B3E">
      <w:start w:val="1"/>
      <w:numFmt w:val="bullet"/>
      <w:lvlText w:val=""/>
      <w:lvlJc w:val="left"/>
      <w:pPr>
        <w:ind w:left="720" w:hanging="360"/>
      </w:pPr>
      <w:rPr>
        <w:rFonts w:ascii="Wingdings" w:hAnsi="Wingdings" w:hint="default"/>
        <w:sz w:val="22"/>
      </w:rPr>
    </w:lvl>
    <w:lvl w:ilvl="1" w:tplc="1DEA1B3E">
      <w:start w:val="1"/>
      <w:numFmt w:val="bullet"/>
      <w:lvlText w:val=""/>
      <w:lvlJc w:val="left"/>
      <w:pPr>
        <w:ind w:left="1440" w:hanging="360"/>
      </w:pPr>
      <w:rPr>
        <w:rFonts w:ascii="Wingdings" w:hAnsi="Wingdings" w:hint="default"/>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0A92EE2"/>
    <w:multiLevelType w:val="hybridMultilevel"/>
    <w:tmpl w:val="BF3E5146"/>
    <w:lvl w:ilvl="0" w:tplc="76C625F2">
      <w:start w:val="1"/>
      <w:numFmt w:val="bullet"/>
      <w:lvlText w:val=""/>
      <w:lvlJc w:val="left"/>
      <w:pPr>
        <w:ind w:left="1080" w:hanging="360"/>
      </w:pPr>
      <w:rPr>
        <w:rFonts w:ascii="Symbol" w:hAnsi="Symbol" w:hint="default"/>
        <w:color w:val="auto"/>
        <w:sz w:val="22"/>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52BD5580"/>
    <w:multiLevelType w:val="hybridMultilevel"/>
    <w:tmpl w:val="ABB25FB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5519675B"/>
    <w:multiLevelType w:val="hybridMultilevel"/>
    <w:tmpl w:val="A0BE408A"/>
    <w:lvl w:ilvl="0" w:tplc="1DEA1B3E">
      <w:start w:val="1"/>
      <w:numFmt w:val="bullet"/>
      <w:lvlText w:val=""/>
      <w:lvlJc w:val="left"/>
      <w:pPr>
        <w:ind w:left="720" w:hanging="360"/>
      </w:pPr>
      <w:rPr>
        <w:rFonts w:ascii="Wingdings" w:hAnsi="Wingdings" w:hint="default"/>
        <w:sz w:val="22"/>
      </w:rPr>
    </w:lvl>
    <w:lvl w:ilvl="1" w:tplc="1DEA1B3E">
      <w:start w:val="1"/>
      <w:numFmt w:val="bullet"/>
      <w:lvlText w:val=""/>
      <w:lvlJc w:val="left"/>
      <w:pPr>
        <w:ind w:left="1440" w:hanging="360"/>
      </w:pPr>
      <w:rPr>
        <w:rFonts w:ascii="Wingdings" w:hAnsi="Wingdings" w:hint="default"/>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1390F77"/>
    <w:multiLevelType w:val="hybridMultilevel"/>
    <w:tmpl w:val="16622AB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66366FFC"/>
    <w:multiLevelType w:val="hybridMultilevel"/>
    <w:tmpl w:val="D52C7764"/>
    <w:lvl w:ilvl="0" w:tplc="1DEA1B3E">
      <w:start w:val="1"/>
      <w:numFmt w:val="bullet"/>
      <w:lvlText w:val=""/>
      <w:lvlJc w:val="left"/>
      <w:pPr>
        <w:ind w:left="720" w:hanging="360"/>
      </w:pPr>
      <w:rPr>
        <w:rFonts w:ascii="Wingdings" w:hAnsi="Wingdings" w:hint="default"/>
        <w:sz w:val="22"/>
      </w:rPr>
    </w:lvl>
    <w:lvl w:ilvl="1" w:tplc="1DEA1B3E">
      <w:start w:val="1"/>
      <w:numFmt w:val="bullet"/>
      <w:lvlText w:val=""/>
      <w:lvlJc w:val="left"/>
      <w:pPr>
        <w:ind w:left="1440" w:hanging="360"/>
      </w:pPr>
      <w:rPr>
        <w:rFonts w:ascii="Wingdings" w:hAnsi="Wingdings" w:hint="default"/>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6A3461B"/>
    <w:multiLevelType w:val="hybridMultilevel"/>
    <w:tmpl w:val="C0E0DDB8"/>
    <w:lvl w:ilvl="0" w:tplc="AC105CB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68D503E0"/>
    <w:multiLevelType w:val="multilevel"/>
    <w:tmpl w:val="CAD4AE24"/>
    <w:lvl w:ilvl="0">
      <w:start w:val="1"/>
      <w:numFmt w:val="decimal"/>
      <w:suff w:val="space"/>
      <w:lvlText w:val="Chapter %1"/>
      <w:lvlJc w:val="left"/>
      <w:pPr>
        <w:ind w:left="0" w:firstLine="0"/>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31" w15:restartNumberingAfterBreak="0">
    <w:nsid w:val="6A242F8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2" w15:restartNumberingAfterBreak="0">
    <w:nsid w:val="72A563A8"/>
    <w:multiLevelType w:val="hybridMultilevel"/>
    <w:tmpl w:val="CF22C2A0"/>
    <w:lvl w:ilvl="0" w:tplc="1DEA1B3E">
      <w:start w:val="1"/>
      <w:numFmt w:val="bullet"/>
      <w:lvlText w:val=""/>
      <w:lvlJc w:val="left"/>
      <w:pPr>
        <w:ind w:left="720" w:hanging="360"/>
      </w:pPr>
      <w:rPr>
        <w:rFonts w:ascii="Wingdings" w:hAnsi="Wingdings" w:hint="default"/>
        <w:sz w:val="22"/>
      </w:rPr>
    </w:lvl>
    <w:lvl w:ilvl="1" w:tplc="1DEA1B3E">
      <w:start w:val="1"/>
      <w:numFmt w:val="bullet"/>
      <w:lvlText w:val=""/>
      <w:lvlJc w:val="left"/>
      <w:pPr>
        <w:ind w:left="1440" w:hanging="360"/>
      </w:pPr>
      <w:rPr>
        <w:rFonts w:ascii="Wingdings" w:hAnsi="Wingdings" w:hint="default"/>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B8B45C4"/>
    <w:multiLevelType w:val="hybridMultilevel"/>
    <w:tmpl w:val="46520B5C"/>
    <w:lvl w:ilvl="0" w:tplc="1DEA1B3E">
      <w:start w:val="1"/>
      <w:numFmt w:val="bullet"/>
      <w:lvlText w:val=""/>
      <w:lvlJc w:val="left"/>
      <w:pPr>
        <w:ind w:left="1440" w:hanging="360"/>
      </w:pPr>
      <w:rPr>
        <w:rFonts w:ascii="Wingdings" w:hAnsi="Wingdings" w:hint="default"/>
        <w:sz w:val="22"/>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7F386C9B"/>
    <w:multiLevelType w:val="hybridMultilevel"/>
    <w:tmpl w:val="8FCACA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5"/>
  </w:num>
  <w:num w:numId="3">
    <w:abstractNumId w:val="0"/>
  </w:num>
  <w:num w:numId="4">
    <w:abstractNumId w:val="8"/>
  </w:num>
  <w:num w:numId="5">
    <w:abstractNumId w:val="31"/>
  </w:num>
  <w:num w:numId="6">
    <w:abstractNumId w:val="4"/>
  </w:num>
  <w:num w:numId="7">
    <w:abstractNumId w:val="9"/>
  </w:num>
  <w:num w:numId="8">
    <w:abstractNumId w:val="30"/>
  </w:num>
  <w:num w:numId="9">
    <w:abstractNumId w:val="4"/>
  </w:num>
  <w:num w:numId="10">
    <w:abstractNumId w:val="4"/>
  </w:num>
  <w:num w:numId="11">
    <w:abstractNumId w:val="4"/>
  </w:num>
  <w:num w:numId="12">
    <w:abstractNumId w:val="4"/>
  </w:num>
  <w:num w:numId="13">
    <w:abstractNumId w:val="4"/>
  </w:num>
  <w:num w:numId="14">
    <w:abstractNumId w:val="4"/>
  </w:num>
  <w:num w:numId="15">
    <w:abstractNumId w:val="4"/>
  </w:num>
  <w:num w:numId="16">
    <w:abstractNumId w:val="4"/>
  </w:num>
  <w:num w:numId="17">
    <w:abstractNumId w:val="4"/>
  </w:num>
  <w:num w:numId="18">
    <w:abstractNumId w:val="4"/>
  </w:num>
  <w:num w:numId="19">
    <w:abstractNumId w:val="16"/>
  </w:num>
  <w:num w:numId="20">
    <w:abstractNumId w:val="26"/>
  </w:num>
  <w:num w:numId="21">
    <w:abstractNumId w:val="29"/>
  </w:num>
  <w:num w:numId="22">
    <w:abstractNumId w:val="33"/>
  </w:num>
  <w:num w:numId="23">
    <w:abstractNumId w:val="32"/>
  </w:num>
  <w:num w:numId="24">
    <w:abstractNumId w:val="27"/>
  </w:num>
  <w:num w:numId="25">
    <w:abstractNumId w:val="28"/>
  </w:num>
  <w:num w:numId="26">
    <w:abstractNumId w:val="10"/>
  </w:num>
  <w:num w:numId="27">
    <w:abstractNumId w:val="17"/>
  </w:num>
  <w:num w:numId="28">
    <w:abstractNumId w:val="13"/>
  </w:num>
  <w:num w:numId="29">
    <w:abstractNumId w:val="21"/>
  </w:num>
  <w:num w:numId="30">
    <w:abstractNumId w:val="19"/>
  </w:num>
  <w:num w:numId="31">
    <w:abstractNumId w:val="6"/>
  </w:num>
  <w:num w:numId="32">
    <w:abstractNumId w:val="22"/>
  </w:num>
  <w:num w:numId="33">
    <w:abstractNumId w:val="7"/>
  </w:num>
  <w:num w:numId="34">
    <w:abstractNumId w:val="2"/>
  </w:num>
  <w:num w:numId="35">
    <w:abstractNumId w:val="23"/>
  </w:num>
  <w:num w:numId="36">
    <w:abstractNumId w:val="20"/>
  </w:num>
  <w:num w:numId="37">
    <w:abstractNumId w:val="14"/>
  </w:num>
  <w:num w:numId="38">
    <w:abstractNumId w:val="25"/>
  </w:num>
  <w:num w:numId="39">
    <w:abstractNumId w:val="24"/>
  </w:num>
  <w:num w:numId="40">
    <w:abstractNumId w:val="15"/>
  </w:num>
  <w:num w:numId="41">
    <w:abstractNumId w:val="34"/>
  </w:num>
  <w:num w:numId="42">
    <w:abstractNumId w:val="3"/>
  </w:num>
  <w:num w:numId="43">
    <w:abstractNumId w:val="18"/>
  </w:num>
  <w:num w:numId="44">
    <w:abstractNumId w:val="12"/>
  </w:num>
  <w:num w:numId="4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5264"/>
    <w:rsid w:val="000051AB"/>
    <w:rsid w:val="00006DB6"/>
    <w:rsid w:val="000103D3"/>
    <w:rsid w:val="00011600"/>
    <w:rsid w:val="000164AF"/>
    <w:rsid w:val="00024551"/>
    <w:rsid w:val="00033A0E"/>
    <w:rsid w:val="000671C6"/>
    <w:rsid w:val="00077DF7"/>
    <w:rsid w:val="00087B10"/>
    <w:rsid w:val="00094343"/>
    <w:rsid w:val="00096BF3"/>
    <w:rsid w:val="000B12BD"/>
    <w:rsid w:val="000B6623"/>
    <w:rsid w:val="000C27D4"/>
    <w:rsid w:val="000C3D7F"/>
    <w:rsid w:val="000C431D"/>
    <w:rsid w:val="000C5ADD"/>
    <w:rsid w:val="000C7840"/>
    <w:rsid w:val="000D0EA3"/>
    <w:rsid w:val="000D64A2"/>
    <w:rsid w:val="000E3A5F"/>
    <w:rsid w:val="000E6874"/>
    <w:rsid w:val="000F2FFD"/>
    <w:rsid w:val="001029C9"/>
    <w:rsid w:val="00103A7E"/>
    <w:rsid w:val="001318E9"/>
    <w:rsid w:val="001358A8"/>
    <w:rsid w:val="001364EF"/>
    <w:rsid w:val="00170CE4"/>
    <w:rsid w:val="00172623"/>
    <w:rsid w:val="00172980"/>
    <w:rsid w:val="0017304B"/>
    <w:rsid w:val="00173B31"/>
    <w:rsid w:val="00174D91"/>
    <w:rsid w:val="001A2D6E"/>
    <w:rsid w:val="001B16D5"/>
    <w:rsid w:val="001B6F0A"/>
    <w:rsid w:val="001B795D"/>
    <w:rsid w:val="001C7875"/>
    <w:rsid w:val="001D0773"/>
    <w:rsid w:val="001D2E39"/>
    <w:rsid w:val="001D3E0D"/>
    <w:rsid w:val="001E28EC"/>
    <w:rsid w:val="001E6DE6"/>
    <w:rsid w:val="00205E91"/>
    <w:rsid w:val="002338B0"/>
    <w:rsid w:val="0024177C"/>
    <w:rsid w:val="0025333B"/>
    <w:rsid w:val="0025405F"/>
    <w:rsid w:val="00271060"/>
    <w:rsid w:val="00272F42"/>
    <w:rsid w:val="00273C5F"/>
    <w:rsid w:val="002743D8"/>
    <w:rsid w:val="00281093"/>
    <w:rsid w:val="002868B7"/>
    <w:rsid w:val="002914B5"/>
    <w:rsid w:val="002A2B64"/>
    <w:rsid w:val="002A575A"/>
    <w:rsid w:val="002B6993"/>
    <w:rsid w:val="002C6C1E"/>
    <w:rsid w:val="002E6B95"/>
    <w:rsid w:val="002E7148"/>
    <w:rsid w:val="003026B7"/>
    <w:rsid w:val="00304960"/>
    <w:rsid w:val="003059E2"/>
    <w:rsid w:val="00310E08"/>
    <w:rsid w:val="003162CA"/>
    <w:rsid w:val="00322229"/>
    <w:rsid w:val="00323069"/>
    <w:rsid w:val="00324D93"/>
    <w:rsid w:val="003404BD"/>
    <w:rsid w:val="0034252B"/>
    <w:rsid w:val="00346169"/>
    <w:rsid w:val="00364BA8"/>
    <w:rsid w:val="003752DE"/>
    <w:rsid w:val="00394930"/>
    <w:rsid w:val="003955F9"/>
    <w:rsid w:val="003B641B"/>
    <w:rsid w:val="003C43ED"/>
    <w:rsid w:val="003C6EC8"/>
    <w:rsid w:val="003E1335"/>
    <w:rsid w:val="003E2E1E"/>
    <w:rsid w:val="003E3C66"/>
    <w:rsid w:val="003E496F"/>
    <w:rsid w:val="003F0063"/>
    <w:rsid w:val="003F4141"/>
    <w:rsid w:val="00403C50"/>
    <w:rsid w:val="004076AC"/>
    <w:rsid w:val="004103ED"/>
    <w:rsid w:val="00431708"/>
    <w:rsid w:val="00432699"/>
    <w:rsid w:val="00440C89"/>
    <w:rsid w:val="004412B3"/>
    <w:rsid w:val="00442D9A"/>
    <w:rsid w:val="0044485C"/>
    <w:rsid w:val="00444A16"/>
    <w:rsid w:val="00446867"/>
    <w:rsid w:val="00450551"/>
    <w:rsid w:val="00451546"/>
    <w:rsid w:val="00452971"/>
    <w:rsid w:val="00467BB5"/>
    <w:rsid w:val="0047173C"/>
    <w:rsid w:val="00490907"/>
    <w:rsid w:val="00492FE6"/>
    <w:rsid w:val="004A197C"/>
    <w:rsid w:val="004A64E0"/>
    <w:rsid w:val="004B0215"/>
    <w:rsid w:val="004B197D"/>
    <w:rsid w:val="004B54FF"/>
    <w:rsid w:val="004B57EF"/>
    <w:rsid w:val="004D3A41"/>
    <w:rsid w:val="004D4255"/>
    <w:rsid w:val="00505801"/>
    <w:rsid w:val="00507FD0"/>
    <w:rsid w:val="005157C0"/>
    <w:rsid w:val="00523CEC"/>
    <w:rsid w:val="00524E10"/>
    <w:rsid w:val="00537AA1"/>
    <w:rsid w:val="00543A44"/>
    <w:rsid w:val="00553873"/>
    <w:rsid w:val="005548A0"/>
    <w:rsid w:val="00554FAF"/>
    <w:rsid w:val="0056040C"/>
    <w:rsid w:val="0057200A"/>
    <w:rsid w:val="00576F83"/>
    <w:rsid w:val="00580C6B"/>
    <w:rsid w:val="00583288"/>
    <w:rsid w:val="0058529B"/>
    <w:rsid w:val="0059083B"/>
    <w:rsid w:val="00590BAA"/>
    <w:rsid w:val="00591065"/>
    <w:rsid w:val="005A26CA"/>
    <w:rsid w:val="005A5B75"/>
    <w:rsid w:val="005A7D33"/>
    <w:rsid w:val="005C11F1"/>
    <w:rsid w:val="005C77A6"/>
    <w:rsid w:val="005D4C92"/>
    <w:rsid w:val="005F2789"/>
    <w:rsid w:val="005F31A3"/>
    <w:rsid w:val="0060695A"/>
    <w:rsid w:val="00615FDF"/>
    <w:rsid w:val="00620793"/>
    <w:rsid w:val="006211C8"/>
    <w:rsid w:val="00624304"/>
    <w:rsid w:val="00637D41"/>
    <w:rsid w:val="00640AC6"/>
    <w:rsid w:val="006430FA"/>
    <w:rsid w:val="00646C94"/>
    <w:rsid w:val="00655301"/>
    <w:rsid w:val="006572B1"/>
    <w:rsid w:val="00664928"/>
    <w:rsid w:val="00665DCE"/>
    <w:rsid w:val="00674EE3"/>
    <w:rsid w:val="00676684"/>
    <w:rsid w:val="00676CE8"/>
    <w:rsid w:val="00680F99"/>
    <w:rsid w:val="00695E82"/>
    <w:rsid w:val="006B0DB6"/>
    <w:rsid w:val="006B1A22"/>
    <w:rsid w:val="006B3D56"/>
    <w:rsid w:val="006B7751"/>
    <w:rsid w:val="006C7291"/>
    <w:rsid w:val="006F133F"/>
    <w:rsid w:val="006F1750"/>
    <w:rsid w:val="006F3299"/>
    <w:rsid w:val="006F40AC"/>
    <w:rsid w:val="0070472D"/>
    <w:rsid w:val="0071762C"/>
    <w:rsid w:val="00724C04"/>
    <w:rsid w:val="00726A9A"/>
    <w:rsid w:val="00734065"/>
    <w:rsid w:val="00735E7C"/>
    <w:rsid w:val="0075652E"/>
    <w:rsid w:val="0076245E"/>
    <w:rsid w:val="007704D4"/>
    <w:rsid w:val="007840D4"/>
    <w:rsid w:val="007968FD"/>
    <w:rsid w:val="007969F1"/>
    <w:rsid w:val="007A29BB"/>
    <w:rsid w:val="007A57DD"/>
    <w:rsid w:val="007A59D1"/>
    <w:rsid w:val="007B1B0E"/>
    <w:rsid w:val="007B1BFE"/>
    <w:rsid w:val="007B67FB"/>
    <w:rsid w:val="007C4475"/>
    <w:rsid w:val="007E0E59"/>
    <w:rsid w:val="007F6645"/>
    <w:rsid w:val="00803B95"/>
    <w:rsid w:val="008133FE"/>
    <w:rsid w:val="00814E35"/>
    <w:rsid w:val="008177BB"/>
    <w:rsid w:val="00823870"/>
    <w:rsid w:val="00824C55"/>
    <w:rsid w:val="00825DED"/>
    <w:rsid w:val="00843001"/>
    <w:rsid w:val="00847060"/>
    <w:rsid w:val="00850243"/>
    <w:rsid w:val="00853E30"/>
    <w:rsid w:val="0085470A"/>
    <w:rsid w:val="00855E6F"/>
    <w:rsid w:val="00861461"/>
    <w:rsid w:val="00864CAC"/>
    <w:rsid w:val="00875ED1"/>
    <w:rsid w:val="00877F08"/>
    <w:rsid w:val="008951B5"/>
    <w:rsid w:val="0089591B"/>
    <w:rsid w:val="008A123E"/>
    <w:rsid w:val="008A4B67"/>
    <w:rsid w:val="008B43ED"/>
    <w:rsid w:val="008C7879"/>
    <w:rsid w:val="008D39A3"/>
    <w:rsid w:val="008D449B"/>
    <w:rsid w:val="008E22A2"/>
    <w:rsid w:val="008F50EF"/>
    <w:rsid w:val="008F689A"/>
    <w:rsid w:val="008F7C97"/>
    <w:rsid w:val="0091221E"/>
    <w:rsid w:val="0091355F"/>
    <w:rsid w:val="009163AB"/>
    <w:rsid w:val="00926B82"/>
    <w:rsid w:val="00930F82"/>
    <w:rsid w:val="009317D0"/>
    <w:rsid w:val="00934CB6"/>
    <w:rsid w:val="009362F6"/>
    <w:rsid w:val="009372A5"/>
    <w:rsid w:val="00946555"/>
    <w:rsid w:val="00963507"/>
    <w:rsid w:val="00975FE6"/>
    <w:rsid w:val="00985E7F"/>
    <w:rsid w:val="00987A0C"/>
    <w:rsid w:val="00990EE6"/>
    <w:rsid w:val="00991587"/>
    <w:rsid w:val="00991622"/>
    <w:rsid w:val="009A0B5A"/>
    <w:rsid w:val="009A3357"/>
    <w:rsid w:val="009B2C48"/>
    <w:rsid w:val="009B6A62"/>
    <w:rsid w:val="009B7E74"/>
    <w:rsid w:val="009C16B1"/>
    <w:rsid w:val="009C16FD"/>
    <w:rsid w:val="009C333C"/>
    <w:rsid w:val="009E39A8"/>
    <w:rsid w:val="009F1A24"/>
    <w:rsid w:val="009F36DC"/>
    <w:rsid w:val="009F4875"/>
    <w:rsid w:val="009F4A88"/>
    <w:rsid w:val="00A00A16"/>
    <w:rsid w:val="00A0106E"/>
    <w:rsid w:val="00A12E96"/>
    <w:rsid w:val="00A23966"/>
    <w:rsid w:val="00A25C14"/>
    <w:rsid w:val="00A25D91"/>
    <w:rsid w:val="00A30528"/>
    <w:rsid w:val="00A330B6"/>
    <w:rsid w:val="00A37AC0"/>
    <w:rsid w:val="00A450B3"/>
    <w:rsid w:val="00A601F3"/>
    <w:rsid w:val="00A66651"/>
    <w:rsid w:val="00A71800"/>
    <w:rsid w:val="00A72954"/>
    <w:rsid w:val="00A73870"/>
    <w:rsid w:val="00A73D7C"/>
    <w:rsid w:val="00A772CB"/>
    <w:rsid w:val="00A85264"/>
    <w:rsid w:val="00A918D2"/>
    <w:rsid w:val="00A9566C"/>
    <w:rsid w:val="00A97535"/>
    <w:rsid w:val="00AA6C54"/>
    <w:rsid w:val="00AB6C28"/>
    <w:rsid w:val="00AC3CB0"/>
    <w:rsid w:val="00AD2B56"/>
    <w:rsid w:val="00AE3D54"/>
    <w:rsid w:val="00AE500D"/>
    <w:rsid w:val="00AE5488"/>
    <w:rsid w:val="00AE774C"/>
    <w:rsid w:val="00AF42CD"/>
    <w:rsid w:val="00B017D9"/>
    <w:rsid w:val="00B04016"/>
    <w:rsid w:val="00B05D78"/>
    <w:rsid w:val="00B16C9C"/>
    <w:rsid w:val="00B20FF1"/>
    <w:rsid w:val="00B21C93"/>
    <w:rsid w:val="00B2467A"/>
    <w:rsid w:val="00B268CC"/>
    <w:rsid w:val="00B41A16"/>
    <w:rsid w:val="00B44DA2"/>
    <w:rsid w:val="00B461B0"/>
    <w:rsid w:val="00B463F9"/>
    <w:rsid w:val="00B511AF"/>
    <w:rsid w:val="00B53744"/>
    <w:rsid w:val="00B61C74"/>
    <w:rsid w:val="00B6319F"/>
    <w:rsid w:val="00B669D2"/>
    <w:rsid w:val="00B76FD2"/>
    <w:rsid w:val="00B80A56"/>
    <w:rsid w:val="00B86420"/>
    <w:rsid w:val="00B87FE2"/>
    <w:rsid w:val="00B92357"/>
    <w:rsid w:val="00B95B57"/>
    <w:rsid w:val="00BB16FF"/>
    <w:rsid w:val="00BB4806"/>
    <w:rsid w:val="00BC03EA"/>
    <w:rsid w:val="00BC358B"/>
    <w:rsid w:val="00BD0B6E"/>
    <w:rsid w:val="00BD5776"/>
    <w:rsid w:val="00BD7181"/>
    <w:rsid w:val="00BF090A"/>
    <w:rsid w:val="00BF1773"/>
    <w:rsid w:val="00C04C81"/>
    <w:rsid w:val="00C12BBE"/>
    <w:rsid w:val="00C367C6"/>
    <w:rsid w:val="00C41D67"/>
    <w:rsid w:val="00C47B41"/>
    <w:rsid w:val="00C52356"/>
    <w:rsid w:val="00C622BE"/>
    <w:rsid w:val="00C6783C"/>
    <w:rsid w:val="00C963AC"/>
    <w:rsid w:val="00C9680B"/>
    <w:rsid w:val="00C9724C"/>
    <w:rsid w:val="00CB005D"/>
    <w:rsid w:val="00CC3471"/>
    <w:rsid w:val="00CC670C"/>
    <w:rsid w:val="00CD13B7"/>
    <w:rsid w:val="00CE229F"/>
    <w:rsid w:val="00CF0DDA"/>
    <w:rsid w:val="00CF3D71"/>
    <w:rsid w:val="00CF4104"/>
    <w:rsid w:val="00CF4F30"/>
    <w:rsid w:val="00CF524F"/>
    <w:rsid w:val="00CF61E3"/>
    <w:rsid w:val="00CF68EA"/>
    <w:rsid w:val="00CF6ED8"/>
    <w:rsid w:val="00D00ED5"/>
    <w:rsid w:val="00D07DB9"/>
    <w:rsid w:val="00D35803"/>
    <w:rsid w:val="00D37BFC"/>
    <w:rsid w:val="00D42CA7"/>
    <w:rsid w:val="00D44049"/>
    <w:rsid w:val="00D532A5"/>
    <w:rsid w:val="00D56534"/>
    <w:rsid w:val="00D72DB4"/>
    <w:rsid w:val="00D85FF9"/>
    <w:rsid w:val="00D86550"/>
    <w:rsid w:val="00D86745"/>
    <w:rsid w:val="00D91094"/>
    <w:rsid w:val="00D91E59"/>
    <w:rsid w:val="00D938D8"/>
    <w:rsid w:val="00D93E30"/>
    <w:rsid w:val="00D96BAC"/>
    <w:rsid w:val="00DA2D5A"/>
    <w:rsid w:val="00DA3250"/>
    <w:rsid w:val="00DA7727"/>
    <w:rsid w:val="00DC47B4"/>
    <w:rsid w:val="00DD2968"/>
    <w:rsid w:val="00DD3F29"/>
    <w:rsid w:val="00DE6F09"/>
    <w:rsid w:val="00DF287A"/>
    <w:rsid w:val="00E02C1A"/>
    <w:rsid w:val="00E14756"/>
    <w:rsid w:val="00E22D36"/>
    <w:rsid w:val="00E352DE"/>
    <w:rsid w:val="00E45502"/>
    <w:rsid w:val="00E5422E"/>
    <w:rsid w:val="00E62E23"/>
    <w:rsid w:val="00E63410"/>
    <w:rsid w:val="00E73E29"/>
    <w:rsid w:val="00E86B81"/>
    <w:rsid w:val="00E94397"/>
    <w:rsid w:val="00E95624"/>
    <w:rsid w:val="00EA15FC"/>
    <w:rsid w:val="00EB3203"/>
    <w:rsid w:val="00EB39F0"/>
    <w:rsid w:val="00EB42C6"/>
    <w:rsid w:val="00EC28A2"/>
    <w:rsid w:val="00ED2B7C"/>
    <w:rsid w:val="00ED2DB7"/>
    <w:rsid w:val="00EE4499"/>
    <w:rsid w:val="00EF0B89"/>
    <w:rsid w:val="00EF31BB"/>
    <w:rsid w:val="00EF6013"/>
    <w:rsid w:val="00F069BC"/>
    <w:rsid w:val="00F11C77"/>
    <w:rsid w:val="00F20F21"/>
    <w:rsid w:val="00F213E3"/>
    <w:rsid w:val="00F22633"/>
    <w:rsid w:val="00F2690E"/>
    <w:rsid w:val="00F31061"/>
    <w:rsid w:val="00F3173E"/>
    <w:rsid w:val="00F456DA"/>
    <w:rsid w:val="00F45801"/>
    <w:rsid w:val="00F60805"/>
    <w:rsid w:val="00F614E5"/>
    <w:rsid w:val="00F801D6"/>
    <w:rsid w:val="00F87241"/>
    <w:rsid w:val="00F93D76"/>
    <w:rsid w:val="00F97C70"/>
    <w:rsid w:val="00FC13FA"/>
    <w:rsid w:val="00FC2439"/>
    <w:rsid w:val="00FC522B"/>
    <w:rsid w:val="00FC6EF1"/>
    <w:rsid w:val="00FD20BF"/>
    <w:rsid w:val="00FD304D"/>
    <w:rsid w:val="00FD4375"/>
    <w:rsid w:val="00FD6A7D"/>
    <w:rsid w:val="00FD74CA"/>
    <w:rsid w:val="00FF4F65"/>
    <w:rsid w:val="00FF7E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81"/>
    <o:shapelayout v:ext="edit">
      <o:idmap v:ext="edit" data="1"/>
    </o:shapelayout>
  </w:shapeDefaults>
  <w:decimalSymbol w:val="."/>
  <w:listSeparator w:val=","/>
  <w14:docId w14:val="64F89097"/>
  <w14:defaultImageDpi w14:val="300"/>
  <w15:docId w15:val="{95AAF8A9-7157-4D61-A69A-23702628F3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29" w:qFormat="1"/>
    <w:lsdException w:name="Intense Quote" w:uiPriority="3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aliases w:val="Paragraph Text"/>
    <w:qFormat/>
    <w:rsid w:val="002E7148"/>
    <w:pPr>
      <w:spacing w:before="200" w:after="200" w:line="276" w:lineRule="auto"/>
    </w:pPr>
    <w:rPr>
      <w:rFonts w:ascii="Calibri" w:eastAsiaTheme="minorEastAsia" w:hAnsi="Calibri" w:cstheme="minorBidi"/>
      <w:sz w:val="22"/>
    </w:rPr>
  </w:style>
  <w:style w:type="paragraph" w:styleId="Heading1">
    <w:name w:val="heading 1"/>
    <w:aliases w:val="Level 1 Chapter Title"/>
    <w:basedOn w:val="Normal"/>
    <w:next w:val="Normal"/>
    <w:link w:val="Heading1Char"/>
    <w:uiPriority w:val="9"/>
    <w:qFormat/>
    <w:rsid w:val="002E7148"/>
    <w:pPr>
      <w:keepNext/>
      <w:pageBreakBefore/>
      <w:numPr>
        <w:numId w:val="18"/>
      </w:numPr>
      <w:spacing w:after="0"/>
      <w:outlineLvl w:val="0"/>
    </w:pPr>
    <w:rPr>
      <w:b/>
      <w:bCs/>
      <w:caps/>
      <w:color w:val="1F497D"/>
      <w:spacing w:val="15"/>
      <w:sz w:val="32"/>
      <w:szCs w:val="22"/>
    </w:rPr>
  </w:style>
  <w:style w:type="paragraph" w:styleId="Heading2">
    <w:name w:val="heading 2"/>
    <w:aliases w:val="Level 2 Heading"/>
    <w:basedOn w:val="Normal"/>
    <w:next w:val="Normal"/>
    <w:link w:val="Heading2Char"/>
    <w:uiPriority w:val="9"/>
    <w:unhideWhenUsed/>
    <w:qFormat/>
    <w:rsid w:val="000E3A5F"/>
    <w:pPr>
      <w:keepNext/>
      <w:numPr>
        <w:ilvl w:val="1"/>
        <w:numId w:val="18"/>
      </w:numPr>
      <w:pBdr>
        <w:top w:val="single" w:sz="24" w:space="0" w:color="DBE5F1" w:themeColor="accent1" w:themeTint="33"/>
        <w:left w:val="single" w:sz="24" w:space="0" w:color="DBE5F1" w:themeColor="accent1" w:themeTint="33"/>
        <w:bottom w:val="single" w:sz="24" w:space="0" w:color="DBE5F1" w:themeColor="accent1" w:themeTint="33"/>
        <w:right w:val="single" w:sz="24" w:space="0" w:color="DBE5F1" w:themeColor="accent1" w:themeTint="33"/>
      </w:pBdr>
      <w:shd w:val="clear" w:color="auto" w:fill="DBE5F1" w:themeFill="accent1" w:themeFillTint="33"/>
      <w:spacing w:after="0" w:line="240" w:lineRule="auto"/>
      <w:ind w:left="1530"/>
      <w:jc w:val="center"/>
      <w:outlineLvl w:val="1"/>
    </w:pPr>
    <w:rPr>
      <w:b/>
      <w:color w:val="1F497D" w:themeColor="text2"/>
      <w:spacing w:val="15"/>
      <w:sz w:val="20"/>
      <w:szCs w:val="22"/>
    </w:rPr>
  </w:style>
  <w:style w:type="paragraph" w:styleId="Heading3">
    <w:name w:val="heading 3"/>
    <w:aliases w:val="Level 3 Heading"/>
    <w:basedOn w:val="Normal"/>
    <w:next w:val="Normal"/>
    <w:link w:val="Heading3Char"/>
    <w:uiPriority w:val="9"/>
    <w:unhideWhenUsed/>
    <w:qFormat/>
    <w:rsid w:val="002E7148"/>
    <w:pPr>
      <w:keepNext/>
      <w:numPr>
        <w:ilvl w:val="2"/>
        <w:numId w:val="18"/>
      </w:numPr>
      <w:pBdr>
        <w:bottom w:val="single" w:sz="6" w:space="1" w:color="4F81BD" w:themeColor="accent1"/>
      </w:pBdr>
      <w:spacing w:before="300" w:after="0"/>
      <w:outlineLvl w:val="2"/>
    </w:pPr>
    <w:rPr>
      <w:b/>
      <w:color w:val="243F60" w:themeColor="accent1" w:themeShade="7F"/>
      <w:spacing w:val="15"/>
      <w:szCs w:val="22"/>
    </w:rPr>
  </w:style>
  <w:style w:type="paragraph" w:styleId="Heading4">
    <w:name w:val="heading 4"/>
    <w:aliases w:val="Level 4 Heading"/>
    <w:basedOn w:val="Normal"/>
    <w:next w:val="Normal"/>
    <w:link w:val="Heading4Char"/>
    <w:uiPriority w:val="9"/>
    <w:unhideWhenUsed/>
    <w:qFormat/>
    <w:rsid w:val="002E7148"/>
    <w:pPr>
      <w:keepNext/>
      <w:numPr>
        <w:ilvl w:val="3"/>
        <w:numId w:val="18"/>
      </w:numPr>
      <w:spacing w:before="300" w:after="0"/>
      <w:outlineLvl w:val="3"/>
    </w:pPr>
    <w:rPr>
      <w:color w:val="365F91" w:themeColor="accent1" w:themeShade="BF"/>
      <w:spacing w:val="10"/>
      <w:szCs w:val="22"/>
    </w:rPr>
  </w:style>
  <w:style w:type="paragraph" w:styleId="Heading5">
    <w:name w:val="heading 5"/>
    <w:aliases w:val="Level 5 Heading"/>
    <w:basedOn w:val="Normal"/>
    <w:next w:val="Normal"/>
    <w:link w:val="Heading5Char"/>
    <w:uiPriority w:val="9"/>
    <w:unhideWhenUsed/>
    <w:qFormat/>
    <w:rsid w:val="002E7148"/>
    <w:pPr>
      <w:numPr>
        <w:ilvl w:val="4"/>
        <w:numId w:val="18"/>
      </w:numPr>
      <w:pBdr>
        <w:bottom w:val="single" w:sz="6" w:space="1" w:color="4F81BD" w:themeColor="accent1"/>
      </w:pBdr>
      <w:spacing w:before="300" w:after="0"/>
      <w:outlineLvl w:val="4"/>
    </w:pPr>
    <w:rPr>
      <w:caps/>
      <w:color w:val="365F91" w:themeColor="accent1" w:themeShade="BF"/>
      <w:spacing w:val="10"/>
      <w:szCs w:val="22"/>
    </w:rPr>
  </w:style>
  <w:style w:type="paragraph" w:styleId="Heading6">
    <w:name w:val="heading 6"/>
    <w:aliases w:val="Level 6 Heading"/>
    <w:basedOn w:val="Normal"/>
    <w:next w:val="Normal"/>
    <w:link w:val="Heading6Char"/>
    <w:uiPriority w:val="9"/>
    <w:unhideWhenUsed/>
    <w:qFormat/>
    <w:rsid w:val="002E7148"/>
    <w:pPr>
      <w:numPr>
        <w:ilvl w:val="5"/>
        <w:numId w:val="18"/>
      </w:numPr>
      <w:pBdr>
        <w:bottom w:val="dotted" w:sz="6" w:space="1" w:color="4F81BD" w:themeColor="accent1"/>
      </w:pBdr>
      <w:spacing w:before="300" w:after="0"/>
      <w:outlineLvl w:val="5"/>
    </w:pPr>
    <w:rPr>
      <w:caps/>
      <w:color w:val="365F91" w:themeColor="accent1" w:themeShade="BF"/>
      <w:spacing w:val="10"/>
      <w:szCs w:val="22"/>
    </w:rPr>
  </w:style>
  <w:style w:type="paragraph" w:styleId="Heading7">
    <w:name w:val="heading 7"/>
    <w:basedOn w:val="Normal"/>
    <w:next w:val="Normal"/>
    <w:link w:val="Heading7Char"/>
    <w:uiPriority w:val="9"/>
    <w:semiHidden/>
    <w:unhideWhenUsed/>
    <w:qFormat/>
    <w:rsid w:val="002E7148"/>
    <w:pPr>
      <w:numPr>
        <w:ilvl w:val="6"/>
        <w:numId w:val="18"/>
      </w:numPr>
      <w:spacing w:before="300" w:after="0"/>
      <w:outlineLvl w:val="6"/>
    </w:pPr>
    <w:rPr>
      <w:caps/>
      <w:color w:val="365F91" w:themeColor="accent1" w:themeShade="BF"/>
      <w:spacing w:val="10"/>
      <w:szCs w:val="22"/>
    </w:rPr>
  </w:style>
  <w:style w:type="paragraph" w:styleId="Heading8">
    <w:name w:val="heading 8"/>
    <w:basedOn w:val="Normal"/>
    <w:next w:val="Normal"/>
    <w:link w:val="Heading8Char"/>
    <w:uiPriority w:val="9"/>
    <w:semiHidden/>
    <w:unhideWhenUsed/>
    <w:qFormat/>
    <w:rsid w:val="002E7148"/>
    <w:pPr>
      <w:numPr>
        <w:ilvl w:val="7"/>
        <w:numId w:val="18"/>
      </w:numPr>
      <w:spacing w:before="3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2E7148"/>
    <w:pPr>
      <w:numPr>
        <w:ilvl w:val="8"/>
        <w:numId w:val="18"/>
      </w:numPr>
      <w:spacing w:before="300" w:after="0"/>
      <w:outlineLvl w:val="8"/>
    </w:pPr>
    <w:rPr>
      <w:i/>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2E7148"/>
    <w:pPr>
      <w:tabs>
        <w:tab w:val="center" w:pos="4320"/>
        <w:tab w:val="right" w:pos="8640"/>
      </w:tabs>
    </w:pPr>
  </w:style>
  <w:style w:type="paragraph" w:styleId="Footer">
    <w:name w:val="footer"/>
    <w:basedOn w:val="Normal"/>
    <w:link w:val="FooterChar"/>
    <w:uiPriority w:val="99"/>
    <w:rsid w:val="002E7148"/>
    <w:pPr>
      <w:tabs>
        <w:tab w:val="center" w:pos="4320"/>
        <w:tab w:val="right" w:pos="8640"/>
      </w:tabs>
    </w:pPr>
  </w:style>
  <w:style w:type="character" w:styleId="PageNumber">
    <w:name w:val="page number"/>
    <w:basedOn w:val="DefaultParagraphFont"/>
    <w:rsid w:val="002E7148"/>
  </w:style>
  <w:style w:type="paragraph" w:customStyle="1" w:styleId="Text">
    <w:name w:val="Text"/>
    <w:basedOn w:val="Normal"/>
    <w:link w:val="TextChar"/>
    <w:rsid w:val="002E7148"/>
  </w:style>
  <w:style w:type="paragraph" w:customStyle="1" w:styleId="Disclaimer">
    <w:name w:val="Disclaimer"/>
    <w:basedOn w:val="Text"/>
    <w:link w:val="DisclaimerChar"/>
    <w:rsid w:val="002E7148"/>
    <w:rPr>
      <w:sz w:val="18"/>
    </w:rPr>
  </w:style>
  <w:style w:type="paragraph" w:customStyle="1" w:styleId="Publisher">
    <w:name w:val="Publisher"/>
    <w:basedOn w:val="Text"/>
    <w:rsid w:val="002E7148"/>
    <w:rPr>
      <w:i/>
      <w:color w:val="7F7F7F"/>
    </w:rPr>
  </w:style>
  <w:style w:type="paragraph" w:customStyle="1" w:styleId="ReportTitle">
    <w:name w:val="Report Title"/>
    <w:basedOn w:val="Text"/>
    <w:rsid w:val="002E7148"/>
    <w:pPr>
      <w:spacing w:before="0" w:after="0" w:line="400" w:lineRule="exact"/>
      <w:jc w:val="center"/>
    </w:pPr>
    <w:rPr>
      <w:b/>
      <w:sz w:val="36"/>
    </w:rPr>
  </w:style>
  <w:style w:type="paragraph" w:customStyle="1" w:styleId="Author">
    <w:name w:val="Author"/>
    <w:basedOn w:val="Text"/>
    <w:rsid w:val="002E7148"/>
    <w:pPr>
      <w:spacing w:before="0" w:after="0"/>
    </w:pPr>
  </w:style>
  <w:style w:type="paragraph" w:customStyle="1" w:styleId="ChapterTitle">
    <w:name w:val="Chapter Title"/>
    <w:basedOn w:val="Disclaimer"/>
    <w:link w:val="ChapterTitleChar"/>
    <w:rsid w:val="002E7148"/>
    <w:pPr>
      <w:keepNext/>
      <w:keepLines/>
      <w:pageBreakBefore/>
      <w:spacing w:after="360"/>
      <w:jc w:val="center"/>
    </w:pPr>
    <w:rPr>
      <w:b/>
      <w:sz w:val="28"/>
    </w:rPr>
  </w:style>
  <w:style w:type="character" w:customStyle="1" w:styleId="TextChar">
    <w:name w:val="Text Char"/>
    <w:basedOn w:val="DefaultParagraphFont"/>
    <w:link w:val="Text"/>
    <w:rsid w:val="002E7148"/>
    <w:rPr>
      <w:rFonts w:ascii="Calibri" w:eastAsiaTheme="minorEastAsia" w:hAnsi="Calibri" w:cstheme="minorBidi"/>
      <w:sz w:val="22"/>
    </w:rPr>
  </w:style>
  <w:style w:type="character" w:customStyle="1" w:styleId="DisclaimerChar">
    <w:name w:val="Disclaimer Char"/>
    <w:basedOn w:val="TextChar"/>
    <w:link w:val="Disclaimer"/>
    <w:rsid w:val="002E7148"/>
    <w:rPr>
      <w:rFonts w:ascii="Calibri" w:eastAsiaTheme="minorEastAsia" w:hAnsi="Calibri" w:cstheme="minorBidi"/>
      <w:sz w:val="18"/>
    </w:rPr>
  </w:style>
  <w:style w:type="character" w:customStyle="1" w:styleId="ChapterTitleChar">
    <w:name w:val="Chapter Title Char"/>
    <w:basedOn w:val="DisclaimerChar"/>
    <w:link w:val="ChapterTitle"/>
    <w:rsid w:val="002E7148"/>
    <w:rPr>
      <w:rFonts w:ascii="Calibri" w:eastAsiaTheme="minorEastAsia" w:hAnsi="Calibri" w:cstheme="minorBidi"/>
      <w:b/>
      <w:sz w:val="28"/>
    </w:rPr>
  </w:style>
  <w:style w:type="paragraph" w:customStyle="1" w:styleId="TOC1">
    <w:name w:val="TOC1"/>
    <w:basedOn w:val="Text"/>
    <w:rsid w:val="002E7148"/>
    <w:pPr>
      <w:tabs>
        <w:tab w:val="decimal" w:leader="dot" w:pos="9360"/>
      </w:tabs>
    </w:pPr>
  </w:style>
  <w:style w:type="paragraph" w:customStyle="1" w:styleId="TOC2">
    <w:name w:val="TOC2"/>
    <w:basedOn w:val="TOC1"/>
    <w:rsid w:val="002E7148"/>
    <w:pPr>
      <w:spacing w:before="0"/>
      <w:ind w:left="360"/>
    </w:pPr>
  </w:style>
  <w:style w:type="paragraph" w:customStyle="1" w:styleId="TOC3">
    <w:name w:val="TOC3"/>
    <w:basedOn w:val="TOC2"/>
    <w:rsid w:val="002E7148"/>
    <w:pPr>
      <w:ind w:left="720"/>
    </w:pPr>
  </w:style>
  <w:style w:type="paragraph" w:customStyle="1" w:styleId="References">
    <w:name w:val="References"/>
    <w:basedOn w:val="Normal"/>
    <w:rsid w:val="002E7148"/>
    <w:pPr>
      <w:autoSpaceDE w:val="0"/>
      <w:autoSpaceDN w:val="0"/>
      <w:adjustRightInd w:val="0"/>
      <w:ind w:left="360" w:hanging="360"/>
    </w:pPr>
    <w:rPr>
      <w:szCs w:val="29"/>
    </w:rPr>
  </w:style>
  <w:style w:type="character" w:styleId="Hyperlink">
    <w:name w:val="Hyperlink"/>
    <w:basedOn w:val="DefaultParagraphFont"/>
    <w:uiPriority w:val="99"/>
    <w:rsid w:val="002E7148"/>
    <w:rPr>
      <w:color w:val="0000FF"/>
      <w:u w:val="single"/>
    </w:rPr>
  </w:style>
  <w:style w:type="table" w:styleId="TableGrid">
    <w:name w:val="Table Grid"/>
    <w:basedOn w:val="TableNormal"/>
    <w:rsid w:val="002E7148"/>
    <w:pPr>
      <w:spacing w:before="200" w:after="200" w:line="276" w:lineRule="auto"/>
    </w:pPr>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igure">
    <w:name w:val="Figure"/>
    <w:basedOn w:val="Text"/>
    <w:rsid w:val="002E7148"/>
    <w:pPr>
      <w:jc w:val="center"/>
    </w:pPr>
  </w:style>
  <w:style w:type="paragraph" w:customStyle="1" w:styleId="TableTitle">
    <w:name w:val="Table Title"/>
    <w:basedOn w:val="Text"/>
    <w:rsid w:val="002E7148"/>
    <w:pPr>
      <w:tabs>
        <w:tab w:val="left" w:pos="720"/>
      </w:tabs>
      <w:spacing w:before="0" w:after="80"/>
      <w:ind w:left="720" w:hanging="720"/>
    </w:pPr>
  </w:style>
  <w:style w:type="paragraph" w:styleId="NormalWeb">
    <w:name w:val="Normal (Web)"/>
    <w:basedOn w:val="Normal"/>
    <w:rsid w:val="002E7148"/>
    <w:pPr>
      <w:spacing w:before="100" w:beforeAutospacing="1" w:after="100" w:afterAutospacing="1"/>
    </w:pPr>
    <w:rPr>
      <w:szCs w:val="24"/>
    </w:rPr>
  </w:style>
  <w:style w:type="character" w:styleId="FollowedHyperlink">
    <w:name w:val="FollowedHyperlink"/>
    <w:basedOn w:val="DefaultParagraphFont"/>
    <w:rsid w:val="002E7148"/>
    <w:rPr>
      <w:color w:val="800080"/>
      <w:u w:val="single"/>
    </w:rPr>
  </w:style>
  <w:style w:type="paragraph" w:styleId="BodyText">
    <w:name w:val="Body Text"/>
    <w:basedOn w:val="Normal"/>
    <w:link w:val="BodyTextChar"/>
    <w:rsid w:val="002E7148"/>
    <w:pPr>
      <w:spacing w:before="0"/>
    </w:pPr>
    <w:rPr>
      <w:szCs w:val="24"/>
    </w:rPr>
  </w:style>
  <w:style w:type="character" w:customStyle="1" w:styleId="BodyTextChar">
    <w:name w:val="Body Text Char"/>
    <w:basedOn w:val="DefaultParagraphFont"/>
    <w:link w:val="BodyText"/>
    <w:rsid w:val="002E7148"/>
    <w:rPr>
      <w:rFonts w:ascii="Calibri" w:eastAsiaTheme="minorEastAsia" w:hAnsi="Calibri" w:cstheme="minorBidi"/>
      <w:sz w:val="22"/>
      <w:szCs w:val="24"/>
    </w:rPr>
  </w:style>
  <w:style w:type="character" w:customStyle="1" w:styleId="Heading3Char">
    <w:name w:val="Heading 3 Char"/>
    <w:aliases w:val="Level 3 Heading Char"/>
    <w:basedOn w:val="DefaultParagraphFont"/>
    <w:link w:val="Heading3"/>
    <w:uiPriority w:val="9"/>
    <w:rsid w:val="002E7148"/>
    <w:rPr>
      <w:rFonts w:ascii="Calibri" w:eastAsiaTheme="minorEastAsia" w:hAnsi="Calibri" w:cstheme="minorBidi"/>
      <w:b/>
      <w:color w:val="243F60" w:themeColor="accent1" w:themeShade="7F"/>
      <w:spacing w:val="15"/>
      <w:sz w:val="22"/>
      <w:szCs w:val="22"/>
    </w:rPr>
  </w:style>
  <w:style w:type="character" w:customStyle="1" w:styleId="Heading4Char">
    <w:name w:val="Heading 4 Char"/>
    <w:aliases w:val="Level 4 Heading Char"/>
    <w:basedOn w:val="DefaultParagraphFont"/>
    <w:link w:val="Heading4"/>
    <w:uiPriority w:val="9"/>
    <w:rsid w:val="002E7148"/>
    <w:rPr>
      <w:rFonts w:ascii="Calibri" w:eastAsiaTheme="minorEastAsia" w:hAnsi="Calibri" w:cstheme="minorBidi"/>
      <w:color w:val="365F91" w:themeColor="accent1" w:themeShade="BF"/>
      <w:spacing w:val="10"/>
      <w:sz w:val="22"/>
      <w:szCs w:val="22"/>
    </w:rPr>
  </w:style>
  <w:style w:type="paragraph" w:styleId="BalloonText">
    <w:name w:val="Balloon Text"/>
    <w:basedOn w:val="Normal"/>
    <w:link w:val="BalloonTextChar"/>
    <w:rsid w:val="002E7148"/>
    <w:pPr>
      <w:spacing w:before="0" w:after="0"/>
    </w:pPr>
    <w:rPr>
      <w:rFonts w:ascii="Tahoma" w:hAnsi="Tahoma" w:cs="Tahoma"/>
      <w:sz w:val="16"/>
      <w:szCs w:val="16"/>
    </w:rPr>
  </w:style>
  <w:style w:type="character" w:customStyle="1" w:styleId="BalloonTextChar">
    <w:name w:val="Balloon Text Char"/>
    <w:basedOn w:val="DefaultParagraphFont"/>
    <w:link w:val="BalloonText"/>
    <w:rsid w:val="002E7148"/>
    <w:rPr>
      <w:rFonts w:ascii="Tahoma" w:eastAsiaTheme="minorEastAsia" w:hAnsi="Tahoma" w:cs="Tahoma"/>
      <w:sz w:val="16"/>
      <w:szCs w:val="16"/>
    </w:rPr>
  </w:style>
  <w:style w:type="character" w:customStyle="1" w:styleId="Heading1Char">
    <w:name w:val="Heading 1 Char"/>
    <w:aliases w:val="Level 1 Chapter Title Char"/>
    <w:basedOn w:val="DefaultParagraphFont"/>
    <w:link w:val="Heading1"/>
    <w:uiPriority w:val="9"/>
    <w:rsid w:val="002E7148"/>
    <w:rPr>
      <w:rFonts w:ascii="Calibri" w:eastAsiaTheme="minorEastAsia" w:hAnsi="Calibri" w:cstheme="minorBidi"/>
      <w:b/>
      <w:bCs/>
      <w:caps/>
      <w:color w:val="1F497D"/>
      <w:spacing w:val="15"/>
      <w:sz w:val="32"/>
      <w:szCs w:val="22"/>
    </w:rPr>
  </w:style>
  <w:style w:type="paragraph" w:styleId="Title">
    <w:name w:val="Title"/>
    <w:basedOn w:val="Normal"/>
    <w:next w:val="Normal"/>
    <w:link w:val="TitleChar"/>
    <w:uiPriority w:val="10"/>
    <w:qFormat/>
    <w:rsid w:val="002E7148"/>
    <w:rPr>
      <w:b/>
      <w:caps/>
      <w:color w:val="1F497D"/>
      <w:spacing w:val="10"/>
      <w:kern w:val="28"/>
      <w:sz w:val="32"/>
      <w:szCs w:val="52"/>
    </w:rPr>
  </w:style>
  <w:style w:type="character" w:customStyle="1" w:styleId="TitleChar">
    <w:name w:val="Title Char"/>
    <w:basedOn w:val="DefaultParagraphFont"/>
    <w:link w:val="Title"/>
    <w:uiPriority w:val="10"/>
    <w:rsid w:val="002E7148"/>
    <w:rPr>
      <w:rFonts w:ascii="Calibri" w:eastAsiaTheme="minorEastAsia" w:hAnsi="Calibri" w:cstheme="minorBidi"/>
      <w:b/>
      <w:caps/>
      <w:color w:val="1F497D"/>
      <w:spacing w:val="10"/>
      <w:kern w:val="28"/>
      <w:sz w:val="32"/>
      <w:szCs w:val="52"/>
    </w:rPr>
  </w:style>
  <w:style w:type="paragraph" w:styleId="Subtitle">
    <w:name w:val="Subtitle"/>
    <w:basedOn w:val="Normal"/>
    <w:next w:val="Normal"/>
    <w:link w:val="SubtitleChar"/>
    <w:uiPriority w:val="11"/>
    <w:qFormat/>
    <w:rsid w:val="002E7148"/>
    <w:pPr>
      <w:spacing w:after="1000" w:line="240" w:lineRule="auto"/>
    </w:pPr>
    <w:rPr>
      <w:caps/>
      <w:color w:val="595959" w:themeColor="text1" w:themeTint="A6"/>
      <w:spacing w:val="10"/>
      <w:szCs w:val="24"/>
    </w:rPr>
  </w:style>
  <w:style w:type="character" w:customStyle="1" w:styleId="SubtitleChar">
    <w:name w:val="Subtitle Char"/>
    <w:basedOn w:val="DefaultParagraphFont"/>
    <w:link w:val="Subtitle"/>
    <w:uiPriority w:val="11"/>
    <w:rsid w:val="002E7148"/>
    <w:rPr>
      <w:rFonts w:ascii="Calibri" w:eastAsiaTheme="minorEastAsia" w:hAnsi="Calibri" w:cstheme="minorBidi"/>
      <w:caps/>
      <w:color w:val="595959" w:themeColor="text1" w:themeTint="A6"/>
      <w:spacing w:val="10"/>
      <w:sz w:val="22"/>
      <w:szCs w:val="24"/>
    </w:rPr>
  </w:style>
  <w:style w:type="paragraph" w:styleId="ListParagraph">
    <w:name w:val="List Paragraph"/>
    <w:basedOn w:val="Normal"/>
    <w:uiPriority w:val="34"/>
    <w:qFormat/>
    <w:rsid w:val="002E7148"/>
    <w:pPr>
      <w:ind w:left="720"/>
      <w:contextualSpacing/>
    </w:pPr>
  </w:style>
  <w:style w:type="paragraph" w:styleId="Caption">
    <w:name w:val="caption"/>
    <w:basedOn w:val="Normal"/>
    <w:next w:val="Normal"/>
    <w:uiPriority w:val="35"/>
    <w:unhideWhenUsed/>
    <w:qFormat/>
    <w:rsid w:val="002E7148"/>
    <w:rPr>
      <w:b/>
      <w:bCs/>
      <w:color w:val="365F91" w:themeColor="accent1" w:themeShade="BF"/>
      <w:sz w:val="20"/>
      <w:szCs w:val="16"/>
    </w:rPr>
  </w:style>
  <w:style w:type="paragraph" w:styleId="TableofFigures">
    <w:name w:val="table of figures"/>
    <w:basedOn w:val="Normal"/>
    <w:next w:val="Normal"/>
    <w:uiPriority w:val="99"/>
    <w:rsid w:val="002E7148"/>
    <w:pPr>
      <w:spacing w:after="0"/>
    </w:pPr>
  </w:style>
  <w:style w:type="character" w:customStyle="1" w:styleId="FooterChar">
    <w:name w:val="Footer Char"/>
    <w:basedOn w:val="DefaultParagraphFont"/>
    <w:link w:val="Footer"/>
    <w:uiPriority w:val="99"/>
    <w:rsid w:val="002E7148"/>
    <w:rPr>
      <w:rFonts w:ascii="Calibri" w:eastAsiaTheme="minorEastAsia" w:hAnsi="Calibri" w:cstheme="minorBidi"/>
      <w:sz w:val="22"/>
    </w:rPr>
  </w:style>
  <w:style w:type="character" w:customStyle="1" w:styleId="Heading5Char">
    <w:name w:val="Heading 5 Char"/>
    <w:aliases w:val="Level 5 Heading Char"/>
    <w:basedOn w:val="DefaultParagraphFont"/>
    <w:link w:val="Heading5"/>
    <w:uiPriority w:val="9"/>
    <w:rsid w:val="002E7148"/>
    <w:rPr>
      <w:rFonts w:ascii="Calibri" w:eastAsiaTheme="minorEastAsia" w:hAnsi="Calibri" w:cstheme="minorBidi"/>
      <w:caps/>
      <w:color w:val="365F91" w:themeColor="accent1" w:themeShade="BF"/>
      <w:spacing w:val="10"/>
      <w:sz w:val="22"/>
      <w:szCs w:val="22"/>
    </w:rPr>
  </w:style>
  <w:style w:type="character" w:customStyle="1" w:styleId="Heading6Char">
    <w:name w:val="Heading 6 Char"/>
    <w:aliases w:val="Level 6 Heading Char"/>
    <w:basedOn w:val="DefaultParagraphFont"/>
    <w:link w:val="Heading6"/>
    <w:uiPriority w:val="9"/>
    <w:rsid w:val="002E7148"/>
    <w:rPr>
      <w:rFonts w:ascii="Calibri" w:eastAsiaTheme="minorEastAsia" w:hAnsi="Calibri" w:cstheme="minorBidi"/>
      <w:caps/>
      <w:color w:val="365F91" w:themeColor="accent1" w:themeShade="BF"/>
      <w:spacing w:val="10"/>
      <w:sz w:val="22"/>
      <w:szCs w:val="22"/>
    </w:rPr>
  </w:style>
  <w:style w:type="character" w:customStyle="1" w:styleId="Heading7Char">
    <w:name w:val="Heading 7 Char"/>
    <w:basedOn w:val="DefaultParagraphFont"/>
    <w:link w:val="Heading7"/>
    <w:uiPriority w:val="9"/>
    <w:semiHidden/>
    <w:rsid w:val="002E7148"/>
    <w:rPr>
      <w:rFonts w:ascii="Calibri" w:eastAsiaTheme="minorEastAsia" w:hAnsi="Calibri" w:cstheme="minorBidi"/>
      <w:caps/>
      <w:color w:val="365F91" w:themeColor="accent1" w:themeShade="BF"/>
      <w:spacing w:val="10"/>
      <w:sz w:val="22"/>
      <w:szCs w:val="22"/>
    </w:rPr>
  </w:style>
  <w:style w:type="character" w:customStyle="1" w:styleId="Heading8Char">
    <w:name w:val="Heading 8 Char"/>
    <w:basedOn w:val="DefaultParagraphFont"/>
    <w:link w:val="Heading8"/>
    <w:uiPriority w:val="9"/>
    <w:semiHidden/>
    <w:rsid w:val="002E7148"/>
    <w:rPr>
      <w:rFonts w:ascii="Calibri" w:eastAsiaTheme="minorEastAsia" w:hAnsi="Calibri" w:cstheme="minorBidi"/>
      <w:caps/>
      <w:spacing w:val="10"/>
      <w:sz w:val="18"/>
      <w:szCs w:val="18"/>
    </w:rPr>
  </w:style>
  <w:style w:type="character" w:customStyle="1" w:styleId="Heading9Char">
    <w:name w:val="Heading 9 Char"/>
    <w:basedOn w:val="DefaultParagraphFont"/>
    <w:link w:val="Heading9"/>
    <w:uiPriority w:val="9"/>
    <w:semiHidden/>
    <w:rsid w:val="002E7148"/>
    <w:rPr>
      <w:rFonts w:ascii="Calibri" w:eastAsiaTheme="minorEastAsia" w:hAnsi="Calibri" w:cstheme="minorBidi"/>
      <w:i/>
      <w:caps/>
      <w:spacing w:val="10"/>
      <w:sz w:val="18"/>
      <w:szCs w:val="18"/>
    </w:rPr>
  </w:style>
  <w:style w:type="paragraph" w:styleId="TOCHeading">
    <w:name w:val="TOC Heading"/>
    <w:basedOn w:val="Heading1"/>
    <w:next w:val="Normal"/>
    <w:uiPriority w:val="39"/>
    <w:semiHidden/>
    <w:unhideWhenUsed/>
    <w:qFormat/>
    <w:rsid w:val="002E7148"/>
    <w:pPr>
      <w:outlineLvl w:val="9"/>
    </w:pPr>
    <w:rPr>
      <w:lang w:bidi="en-US"/>
    </w:rPr>
  </w:style>
  <w:style w:type="paragraph" w:styleId="TOC10">
    <w:name w:val="toc 1"/>
    <w:basedOn w:val="Normal"/>
    <w:next w:val="Normal"/>
    <w:autoRedefine/>
    <w:uiPriority w:val="39"/>
    <w:rsid w:val="000C7840"/>
    <w:pPr>
      <w:tabs>
        <w:tab w:val="right" w:leader="dot" w:pos="9350"/>
      </w:tabs>
      <w:spacing w:after="100"/>
    </w:pPr>
    <w:rPr>
      <w:b/>
      <w:noProof/>
      <w:color w:val="1F497D"/>
    </w:rPr>
  </w:style>
  <w:style w:type="paragraph" w:styleId="TOC20">
    <w:name w:val="toc 2"/>
    <w:basedOn w:val="Normal"/>
    <w:next w:val="Normal"/>
    <w:autoRedefine/>
    <w:uiPriority w:val="39"/>
    <w:rsid w:val="002E7148"/>
    <w:pPr>
      <w:spacing w:after="100"/>
      <w:ind w:left="240"/>
    </w:pPr>
  </w:style>
  <w:style w:type="paragraph" w:styleId="TOC30">
    <w:name w:val="toc 3"/>
    <w:basedOn w:val="Normal"/>
    <w:next w:val="Normal"/>
    <w:autoRedefine/>
    <w:uiPriority w:val="39"/>
    <w:rsid w:val="002E7148"/>
    <w:pPr>
      <w:spacing w:after="100"/>
      <w:ind w:left="480"/>
    </w:pPr>
  </w:style>
  <w:style w:type="character" w:styleId="BookTitle">
    <w:name w:val="Book Title"/>
    <w:uiPriority w:val="33"/>
    <w:qFormat/>
    <w:rsid w:val="002E7148"/>
    <w:rPr>
      <w:b/>
      <w:bCs/>
      <w:i/>
      <w:iCs/>
      <w:spacing w:val="9"/>
    </w:rPr>
  </w:style>
  <w:style w:type="character" w:styleId="Emphasis">
    <w:name w:val="Emphasis"/>
    <w:uiPriority w:val="20"/>
    <w:qFormat/>
    <w:rsid w:val="002E7148"/>
    <w:rPr>
      <w:caps/>
      <w:color w:val="243F60" w:themeColor="accent1" w:themeShade="7F"/>
      <w:spacing w:val="5"/>
    </w:rPr>
  </w:style>
  <w:style w:type="character" w:customStyle="1" w:styleId="Heading2Char">
    <w:name w:val="Heading 2 Char"/>
    <w:aliases w:val="Level 2 Heading Char"/>
    <w:basedOn w:val="DefaultParagraphFont"/>
    <w:link w:val="Heading2"/>
    <w:uiPriority w:val="9"/>
    <w:rsid w:val="000E3A5F"/>
    <w:rPr>
      <w:rFonts w:ascii="Calibri" w:eastAsiaTheme="minorEastAsia" w:hAnsi="Calibri" w:cstheme="minorBidi"/>
      <w:b/>
      <w:color w:val="1F497D" w:themeColor="text2"/>
      <w:spacing w:val="15"/>
      <w:szCs w:val="22"/>
      <w:shd w:val="clear" w:color="auto" w:fill="DBE5F1" w:themeFill="accent1" w:themeFillTint="33"/>
    </w:rPr>
  </w:style>
  <w:style w:type="character" w:styleId="IntenseEmphasis">
    <w:name w:val="Intense Emphasis"/>
    <w:uiPriority w:val="21"/>
    <w:qFormat/>
    <w:rsid w:val="002E7148"/>
    <w:rPr>
      <w:b/>
      <w:bCs/>
      <w:caps/>
      <w:color w:val="243F60" w:themeColor="accent1" w:themeShade="7F"/>
      <w:spacing w:val="10"/>
    </w:rPr>
  </w:style>
  <w:style w:type="paragraph" w:styleId="IntenseQuote">
    <w:name w:val="Intense Quote"/>
    <w:basedOn w:val="Normal"/>
    <w:next w:val="Normal"/>
    <w:link w:val="IntenseQuoteChar"/>
    <w:uiPriority w:val="30"/>
    <w:qFormat/>
    <w:rsid w:val="002E7148"/>
    <w:pPr>
      <w:pBdr>
        <w:top w:val="single" w:sz="4" w:space="10" w:color="4F81BD" w:themeColor="accent1"/>
        <w:left w:val="single" w:sz="4" w:space="10" w:color="4F81BD" w:themeColor="accent1"/>
      </w:pBdr>
      <w:spacing w:after="0"/>
      <w:ind w:left="1296" w:right="1152"/>
      <w:jc w:val="both"/>
    </w:pPr>
    <w:rPr>
      <w:i/>
      <w:iCs/>
      <w:color w:val="4F81BD" w:themeColor="accent1"/>
    </w:rPr>
  </w:style>
  <w:style w:type="character" w:customStyle="1" w:styleId="IntenseQuoteChar">
    <w:name w:val="Intense Quote Char"/>
    <w:basedOn w:val="DefaultParagraphFont"/>
    <w:link w:val="IntenseQuote"/>
    <w:uiPriority w:val="30"/>
    <w:rsid w:val="002E7148"/>
    <w:rPr>
      <w:rFonts w:ascii="Calibri" w:eastAsiaTheme="minorEastAsia" w:hAnsi="Calibri" w:cstheme="minorBidi"/>
      <w:i/>
      <w:iCs/>
      <w:color w:val="4F81BD" w:themeColor="accent1"/>
      <w:sz w:val="22"/>
    </w:rPr>
  </w:style>
  <w:style w:type="character" w:styleId="IntenseReference">
    <w:name w:val="Intense Reference"/>
    <w:uiPriority w:val="32"/>
    <w:qFormat/>
    <w:rsid w:val="002E7148"/>
    <w:rPr>
      <w:b/>
      <w:bCs/>
      <w:i/>
      <w:iCs/>
      <w:caps/>
      <w:color w:val="4F81BD" w:themeColor="accent1"/>
    </w:rPr>
  </w:style>
  <w:style w:type="paragraph" w:styleId="NoSpacing">
    <w:name w:val="No Spacing"/>
    <w:basedOn w:val="Normal"/>
    <w:link w:val="NoSpacingChar"/>
    <w:uiPriority w:val="1"/>
    <w:qFormat/>
    <w:rsid w:val="002E7148"/>
    <w:pPr>
      <w:spacing w:before="0" w:after="0" w:line="240" w:lineRule="auto"/>
    </w:pPr>
  </w:style>
  <w:style w:type="character" w:customStyle="1" w:styleId="NoSpacingChar">
    <w:name w:val="No Spacing Char"/>
    <w:basedOn w:val="DefaultParagraphFont"/>
    <w:link w:val="NoSpacing"/>
    <w:uiPriority w:val="1"/>
    <w:rsid w:val="002E7148"/>
    <w:rPr>
      <w:rFonts w:ascii="Calibri" w:eastAsiaTheme="minorEastAsia" w:hAnsi="Calibri" w:cstheme="minorBidi"/>
      <w:sz w:val="22"/>
    </w:rPr>
  </w:style>
  <w:style w:type="paragraph" w:styleId="Quote">
    <w:name w:val="Quote"/>
    <w:basedOn w:val="Normal"/>
    <w:next w:val="Normal"/>
    <w:link w:val="QuoteChar"/>
    <w:uiPriority w:val="29"/>
    <w:qFormat/>
    <w:rsid w:val="002E7148"/>
    <w:rPr>
      <w:i/>
      <w:iCs/>
    </w:rPr>
  </w:style>
  <w:style w:type="character" w:customStyle="1" w:styleId="QuoteChar">
    <w:name w:val="Quote Char"/>
    <w:basedOn w:val="DefaultParagraphFont"/>
    <w:link w:val="Quote"/>
    <w:uiPriority w:val="29"/>
    <w:rsid w:val="002E7148"/>
    <w:rPr>
      <w:rFonts w:ascii="Calibri" w:eastAsiaTheme="minorEastAsia" w:hAnsi="Calibri" w:cstheme="minorBidi"/>
      <w:i/>
      <w:iCs/>
      <w:sz w:val="22"/>
    </w:rPr>
  </w:style>
  <w:style w:type="character" w:styleId="Strong">
    <w:name w:val="Strong"/>
    <w:uiPriority w:val="22"/>
    <w:qFormat/>
    <w:rsid w:val="002E7148"/>
    <w:rPr>
      <w:b/>
      <w:bCs/>
    </w:rPr>
  </w:style>
  <w:style w:type="character" w:styleId="SubtleEmphasis">
    <w:name w:val="Subtle Emphasis"/>
    <w:uiPriority w:val="19"/>
    <w:qFormat/>
    <w:rsid w:val="002E7148"/>
    <w:rPr>
      <w:i/>
      <w:iCs/>
      <w:color w:val="243F60" w:themeColor="accent1" w:themeShade="7F"/>
    </w:rPr>
  </w:style>
  <w:style w:type="character" w:styleId="SubtleReference">
    <w:name w:val="Subtle Reference"/>
    <w:uiPriority w:val="31"/>
    <w:qFormat/>
    <w:rsid w:val="002E7148"/>
    <w:rPr>
      <w:b/>
      <w:bCs/>
      <w:color w:val="4F81BD" w:themeColor="accent1"/>
    </w:rPr>
  </w:style>
  <w:style w:type="character" w:styleId="CommentReference">
    <w:name w:val="annotation reference"/>
    <w:basedOn w:val="DefaultParagraphFont"/>
    <w:semiHidden/>
    <w:unhideWhenUsed/>
    <w:rsid w:val="004A197C"/>
    <w:rPr>
      <w:sz w:val="16"/>
      <w:szCs w:val="16"/>
    </w:rPr>
  </w:style>
  <w:style w:type="paragraph" w:styleId="CommentText">
    <w:name w:val="annotation text"/>
    <w:basedOn w:val="Normal"/>
    <w:link w:val="CommentTextChar"/>
    <w:semiHidden/>
    <w:unhideWhenUsed/>
    <w:rsid w:val="004A197C"/>
    <w:pPr>
      <w:spacing w:line="240" w:lineRule="auto"/>
    </w:pPr>
    <w:rPr>
      <w:sz w:val="20"/>
    </w:rPr>
  </w:style>
  <w:style w:type="character" w:customStyle="1" w:styleId="CommentTextChar">
    <w:name w:val="Comment Text Char"/>
    <w:basedOn w:val="DefaultParagraphFont"/>
    <w:link w:val="CommentText"/>
    <w:semiHidden/>
    <w:rsid w:val="004A197C"/>
    <w:rPr>
      <w:rFonts w:ascii="Calibri" w:eastAsiaTheme="minorEastAsia" w:hAnsi="Calibri" w:cstheme="minorBidi"/>
    </w:rPr>
  </w:style>
  <w:style w:type="paragraph" w:styleId="CommentSubject">
    <w:name w:val="annotation subject"/>
    <w:basedOn w:val="CommentText"/>
    <w:next w:val="CommentText"/>
    <w:link w:val="CommentSubjectChar"/>
    <w:semiHidden/>
    <w:unhideWhenUsed/>
    <w:rsid w:val="004A197C"/>
    <w:rPr>
      <w:b/>
      <w:bCs/>
    </w:rPr>
  </w:style>
  <w:style w:type="character" w:customStyle="1" w:styleId="CommentSubjectChar">
    <w:name w:val="Comment Subject Char"/>
    <w:basedOn w:val="CommentTextChar"/>
    <w:link w:val="CommentSubject"/>
    <w:semiHidden/>
    <w:rsid w:val="004A197C"/>
    <w:rPr>
      <w:rFonts w:ascii="Calibri" w:eastAsiaTheme="minorEastAsia" w:hAnsi="Calibri" w:cstheme="minorBidi"/>
      <w:b/>
      <w:bCs/>
    </w:rPr>
  </w:style>
  <w:style w:type="table" w:customStyle="1" w:styleId="BRAUN">
    <w:name w:val="BRAUN"/>
    <w:basedOn w:val="TableNormal"/>
    <w:uiPriority w:val="99"/>
    <w:qFormat/>
    <w:rsid w:val="00A97535"/>
    <w:pPr>
      <w:jc w:val="center"/>
    </w:pPr>
    <w:rPr>
      <w:rFonts w:eastAsia="Calibri"/>
    </w:rPr>
    <w:tblPr>
      <w:tblStyleRowBandSize w:val="1"/>
      <w:tblStyleColBandSize w:val="1"/>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Pr>
    <w:tcPr>
      <w:tcMar>
        <w:left w:w="115" w:type="dxa"/>
        <w:right w:w="115" w:type="dxa"/>
      </w:tcMar>
    </w:tcPr>
    <w:tblStylePr w:type="firstRow">
      <w:pPr>
        <w:wordWrap/>
      </w:pPr>
      <w:rPr>
        <w:rFonts w:ascii="Calibri" w:hAnsi="Calibri"/>
        <w:b/>
        <w:sz w:val="20"/>
      </w:rPr>
      <w:tblPr/>
      <w:tcPr>
        <w:tcBorders>
          <w:top w:val="double" w:sz="4" w:space="0" w:color="auto"/>
          <w:left w:val="double" w:sz="4" w:space="0" w:color="auto"/>
          <w:bottom w:val="double" w:sz="4" w:space="0" w:color="auto"/>
          <w:right w:val="double" w:sz="4" w:space="0" w:color="auto"/>
          <w:insideH w:val="nil"/>
          <w:insideV w:val="single" w:sz="4" w:space="0" w:color="auto"/>
          <w:tl2br w:val="nil"/>
          <w:tr2bl w:val="nil"/>
        </w:tcBorders>
        <w:noWrap/>
        <w:vAlign w:val="bottom"/>
      </w:tcPr>
    </w:tblStylePr>
    <w:tblStylePr w:type="lastRow">
      <w:rPr>
        <w:rFonts w:ascii="Calibri" w:hAnsi="Calibri"/>
        <w:sz w:val="20"/>
      </w:rPr>
      <w:tblPr/>
      <w:tcPr>
        <w:noWrap/>
        <w:vAlign w:val="center"/>
      </w:tcPr>
    </w:tblStylePr>
    <w:tblStylePr w:type="firstCol">
      <w:pPr>
        <w:wordWrap/>
        <w:spacing w:beforeLines="0" w:beforeAutospacing="0" w:afterLines="0" w:afterAutospacing="0" w:line="240" w:lineRule="auto"/>
        <w:ind w:leftChars="0" w:left="0" w:rightChars="0" w:right="0" w:firstLineChars="0" w:firstLine="0"/>
        <w:contextualSpacing w:val="0"/>
        <w:mirrorIndents w:val="0"/>
        <w:jc w:val="left"/>
        <w:outlineLvl w:val="9"/>
      </w:pPr>
      <w:rPr>
        <w:rFonts w:ascii="Calibri" w:hAnsi="Calibri"/>
        <w:sz w:val="20"/>
      </w:rPr>
      <w:tblPr/>
      <w:tcPr>
        <w:noWrap/>
        <w:vAlign w:val="center"/>
      </w:tcPr>
    </w:tblStylePr>
    <w:tblStylePr w:type="lastCol">
      <w:pPr>
        <w:wordWrap/>
        <w:spacing w:beforeLines="0" w:beforeAutospacing="0" w:afterLines="0" w:afterAutospacing="0" w:line="240" w:lineRule="auto"/>
        <w:ind w:leftChars="0" w:left="0" w:rightChars="0" w:right="0" w:firstLineChars="0" w:firstLine="0"/>
        <w:contextualSpacing w:val="0"/>
        <w:mirrorIndents w:val="0"/>
        <w:jc w:val="center"/>
        <w:outlineLvl w:val="9"/>
      </w:pPr>
      <w:rPr>
        <w:rFonts w:ascii="Calibri" w:hAnsi="Calibri"/>
        <w:sz w:val="20"/>
      </w:rPr>
      <w:tblPr/>
      <w:tcPr>
        <w:noWrap/>
        <w:vAlign w:val="center"/>
      </w:tcPr>
    </w:tblStylePr>
    <w:tblStylePr w:type="band1Vert">
      <w:rPr>
        <w:rFonts w:ascii="Calibri" w:hAnsi="Calibri"/>
        <w:sz w:val="20"/>
      </w:rPr>
      <w:tblPr/>
      <w:tcPr>
        <w:noWrap/>
        <w:vAlign w:val="center"/>
      </w:tcPr>
    </w:tblStylePr>
    <w:tblStylePr w:type="band2Vert">
      <w:pPr>
        <w:wordWrap/>
      </w:pPr>
      <w:rPr>
        <w:rFonts w:ascii="Calibri" w:hAnsi="Calibri"/>
        <w:sz w:val="20"/>
      </w:rPr>
      <w:tblPr/>
      <w:tcPr>
        <w:noWrap/>
        <w:vAlign w:val="center"/>
      </w:tcPr>
    </w:tblStylePr>
    <w:tblStylePr w:type="band1Horz">
      <w:rPr>
        <w:rFonts w:ascii="Calibri" w:hAnsi="Calibri"/>
        <w:sz w:val="20"/>
      </w:rPr>
      <w:tblPr/>
      <w:tcPr>
        <w:noWrap/>
        <w:vAlign w:val="center"/>
      </w:tcPr>
    </w:tblStylePr>
    <w:tblStylePr w:type="band2Horz">
      <w:rPr>
        <w:rFonts w:ascii="Calibri" w:hAnsi="Calibri"/>
        <w:sz w:val="20"/>
      </w:rPr>
      <w:tblPr/>
      <w:tcPr>
        <w:noWrap/>
        <w:vAlign w:val="center"/>
      </w:tcPr>
    </w:tblStylePr>
  </w:style>
  <w:style w:type="character" w:styleId="UnresolvedMention">
    <w:name w:val="Unresolved Mention"/>
    <w:basedOn w:val="DefaultParagraphFont"/>
    <w:uiPriority w:val="99"/>
    <w:semiHidden/>
    <w:unhideWhenUsed/>
    <w:rsid w:val="002868B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2110427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3.png"/><Relationship Id="rId18" Type="http://schemas.openxmlformats.org/officeDocument/2006/relationships/image" Target="media/image7.jpeg"/><Relationship Id="rId26" Type="http://schemas.openxmlformats.org/officeDocument/2006/relationships/image" Target="media/image14.emf"/><Relationship Id="rId39" Type="http://schemas.openxmlformats.org/officeDocument/2006/relationships/image" Target="media/image27.emf"/><Relationship Id="rId3" Type="http://schemas.openxmlformats.org/officeDocument/2006/relationships/styles" Target="styles.xml"/><Relationship Id="rId21" Type="http://schemas.openxmlformats.org/officeDocument/2006/relationships/chart" Target="charts/chart1.xml"/><Relationship Id="rId34" Type="http://schemas.openxmlformats.org/officeDocument/2006/relationships/image" Target="media/image22.emf"/><Relationship Id="rId42" Type="http://schemas.openxmlformats.org/officeDocument/2006/relationships/image" Target="media/image30.emf"/><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image" Target="media/image6.jpeg"/><Relationship Id="rId25" Type="http://schemas.openxmlformats.org/officeDocument/2006/relationships/image" Target="media/image13.emf"/><Relationship Id="rId33" Type="http://schemas.openxmlformats.org/officeDocument/2006/relationships/image" Target="media/image21.emf"/><Relationship Id="rId38" Type="http://schemas.openxmlformats.org/officeDocument/2006/relationships/image" Target="media/image26.emf"/><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image" Target="media/image9.jpeg"/><Relationship Id="rId29" Type="http://schemas.openxmlformats.org/officeDocument/2006/relationships/image" Target="media/image17.emf"/><Relationship Id="rId41" Type="http://schemas.openxmlformats.org/officeDocument/2006/relationships/image" Target="media/image29.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image" Target="media/image12.png"/><Relationship Id="rId32" Type="http://schemas.openxmlformats.org/officeDocument/2006/relationships/image" Target="media/image20.emf"/><Relationship Id="rId37" Type="http://schemas.openxmlformats.org/officeDocument/2006/relationships/image" Target="media/image25.emf"/><Relationship Id="rId40" Type="http://schemas.openxmlformats.org/officeDocument/2006/relationships/image" Target="media/image28.emf"/><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5.emf"/><Relationship Id="rId23" Type="http://schemas.openxmlformats.org/officeDocument/2006/relationships/image" Target="media/image11.png"/><Relationship Id="rId28" Type="http://schemas.openxmlformats.org/officeDocument/2006/relationships/image" Target="media/image16.png"/><Relationship Id="rId36" Type="http://schemas.openxmlformats.org/officeDocument/2006/relationships/image" Target="media/image24.emf"/><Relationship Id="rId10" Type="http://schemas.openxmlformats.org/officeDocument/2006/relationships/footer" Target="footer3.xml"/><Relationship Id="rId19" Type="http://schemas.openxmlformats.org/officeDocument/2006/relationships/image" Target="media/image8.jpeg"/><Relationship Id="rId31" Type="http://schemas.openxmlformats.org/officeDocument/2006/relationships/image" Target="media/image19.png"/><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4.png"/><Relationship Id="rId22" Type="http://schemas.openxmlformats.org/officeDocument/2006/relationships/image" Target="media/image10.emf"/><Relationship Id="rId27" Type="http://schemas.openxmlformats.org/officeDocument/2006/relationships/image" Target="media/image15.png"/><Relationship Id="rId30" Type="http://schemas.openxmlformats.org/officeDocument/2006/relationships/image" Target="media/image18.png"/><Relationship Id="rId35" Type="http://schemas.openxmlformats.org/officeDocument/2006/relationships/image" Target="media/image23.emf"/><Relationship Id="rId43" Type="http://schemas.openxmlformats.org/officeDocument/2006/relationships/hyperlink" Target="https://doi.org/10.3141/2347-06" TargetMode="Externa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7"/>
    </mc:Choice>
    <mc:Fallback>
      <c:style val="7"/>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Product Average Condition Rating  Summary</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8.7750217580504788E-2"/>
          <c:y val="5.4874983981432701E-2"/>
          <c:w val="0.46148825065274152"/>
          <c:h val="0.91084231559662632"/>
        </c:manualLayout>
      </c:layout>
      <c:scatterChart>
        <c:scatterStyle val="lineMarker"/>
        <c:varyColors val="0"/>
        <c:ser>
          <c:idx val="0"/>
          <c:order val="0"/>
          <c:tx>
            <c:strRef>
              <c:f>Curves!$B$2</c:f>
              <c:strCache>
                <c:ptCount val="1"/>
                <c:pt idx="0">
                  <c:v>Western Material and Design - CE 700 HPC</c:v>
                </c:pt>
              </c:strCache>
            </c:strRef>
          </c:tx>
          <c:spPr>
            <a:ln w="19050" cap="rnd">
              <a:solidFill>
                <a:schemeClr val="accent5">
                  <a:shade val="37000"/>
                </a:schemeClr>
              </a:solidFill>
              <a:round/>
            </a:ln>
            <a:effectLst/>
          </c:spPr>
          <c:marker>
            <c:symbol val="circle"/>
            <c:size val="5"/>
            <c:spPr>
              <a:solidFill>
                <a:schemeClr val="accent5">
                  <a:shade val="37000"/>
                </a:schemeClr>
              </a:solidFill>
              <a:ln w="9525">
                <a:solidFill>
                  <a:schemeClr val="accent5">
                    <a:shade val="37000"/>
                  </a:schemeClr>
                </a:solidFill>
              </a:ln>
              <a:effectLst/>
            </c:spPr>
          </c:marker>
          <c:xVal>
            <c:numRef>
              <c:f>Curves!$C$1:$F$1</c:f>
              <c:numCache>
                <c:formatCode>General</c:formatCode>
                <c:ptCount val="4"/>
                <c:pt idx="0">
                  <c:v>2017</c:v>
                </c:pt>
                <c:pt idx="1">
                  <c:v>2018</c:v>
                </c:pt>
                <c:pt idx="2">
                  <c:v>2019</c:v>
                </c:pt>
                <c:pt idx="3">
                  <c:v>2020</c:v>
                </c:pt>
              </c:numCache>
            </c:numRef>
          </c:xVal>
          <c:yVal>
            <c:numRef>
              <c:f>Curves!$C$2:$F$2</c:f>
              <c:numCache>
                <c:formatCode>General</c:formatCode>
                <c:ptCount val="4"/>
                <c:pt idx="0">
                  <c:v>4</c:v>
                </c:pt>
                <c:pt idx="1">
                  <c:v>4</c:v>
                </c:pt>
                <c:pt idx="2">
                  <c:v>4</c:v>
                </c:pt>
                <c:pt idx="3">
                  <c:v>4</c:v>
                </c:pt>
              </c:numCache>
            </c:numRef>
          </c:yVal>
          <c:smooth val="0"/>
          <c:extLst>
            <c:ext xmlns:c16="http://schemas.microsoft.com/office/drawing/2014/chart" uri="{C3380CC4-5D6E-409C-BE32-E72D297353CC}">
              <c16:uniqueId val="{00000000-55F8-4D40-8CD6-CFA2C6D80B28}"/>
            </c:ext>
          </c:extLst>
        </c:ser>
        <c:ser>
          <c:idx val="1"/>
          <c:order val="1"/>
          <c:tx>
            <c:strRef>
              <c:f>Curves!$B$3</c:f>
              <c:strCache>
                <c:ptCount val="1"/>
                <c:pt idx="0">
                  <c:v>Crafco - Techrete-TBR</c:v>
                </c:pt>
              </c:strCache>
            </c:strRef>
          </c:tx>
          <c:spPr>
            <a:ln w="19050" cap="rnd">
              <a:solidFill>
                <a:schemeClr val="accent5">
                  <a:shade val="44000"/>
                </a:schemeClr>
              </a:solidFill>
              <a:round/>
            </a:ln>
            <a:effectLst/>
          </c:spPr>
          <c:marker>
            <c:symbol val="circle"/>
            <c:size val="5"/>
            <c:spPr>
              <a:solidFill>
                <a:schemeClr val="accent5">
                  <a:shade val="44000"/>
                </a:schemeClr>
              </a:solidFill>
              <a:ln w="9525">
                <a:solidFill>
                  <a:schemeClr val="accent5">
                    <a:shade val="44000"/>
                  </a:schemeClr>
                </a:solidFill>
              </a:ln>
              <a:effectLst/>
            </c:spPr>
          </c:marker>
          <c:xVal>
            <c:numRef>
              <c:f>Curves!$C$1:$F$1</c:f>
              <c:numCache>
                <c:formatCode>General</c:formatCode>
                <c:ptCount val="4"/>
                <c:pt idx="0">
                  <c:v>2017</c:v>
                </c:pt>
                <c:pt idx="1">
                  <c:v>2018</c:v>
                </c:pt>
                <c:pt idx="2">
                  <c:v>2019</c:v>
                </c:pt>
                <c:pt idx="3">
                  <c:v>2020</c:v>
                </c:pt>
              </c:numCache>
            </c:numRef>
          </c:xVal>
          <c:yVal>
            <c:numRef>
              <c:f>Curves!$C$3:$F$3</c:f>
              <c:numCache>
                <c:formatCode>General</c:formatCode>
                <c:ptCount val="4"/>
                <c:pt idx="0">
                  <c:v>4</c:v>
                </c:pt>
                <c:pt idx="1">
                  <c:v>4</c:v>
                </c:pt>
                <c:pt idx="2" formatCode="0.0">
                  <c:v>3.9090909090909092</c:v>
                </c:pt>
                <c:pt idx="3" formatCode="0.0">
                  <c:v>3.9090909090909092</c:v>
                </c:pt>
              </c:numCache>
            </c:numRef>
          </c:yVal>
          <c:smooth val="0"/>
          <c:extLst>
            <c:ext xmlns:c16="http://schemas.microsoft.com/office/drawing/2014/chart" uri="{C3380CC4-5D6E-409C-BE32-E72D297353CC}">
              <c16:uniqueId val="{00000001-55F8-4D40-8CD6-CFA2C6D80B28}"/>
            </c:ext>
          </c:extLst>
        </c:ser>
        <c:ser>
          <c:idx val="2"/>
          <c:order val="2"/>
          <c:tx>
            <c:strRef>
              <c:f>Curves!$B$4</c:f>
              <c:strCache>
                <c:ptCount val="1"/>
                <c:pt idx="0">
                  <c:v>TCC 3U18 Modified</c:v>
                </c:pt>
              </c:strCache>
            </c:strRef>
          </c:tx>
          <c:spPr>
            <a:ln w="19050" cap="rnd">
              <a:solidFill>
                <a:schemeClr val="accent5">
                  <a:shade val="52000"/>
                </a:schemeClr>
              </a:solidFill>
              <a:round/>
            </a:ln>
            <a:effectLst/>
          </c:spPr>
          <c:marker>
            <c:symbol val="circle"/>
            <c:size val="5"/>
            <c:spPr>
              <a:solidFill>
                <a:schemeClr val="accent5">
                  <a:shade val="52000"/>
                </a:schemeClr>
              </a:solidFill>
              <a:ln w="9525">
                <a:solidFill>
                  <a:schemeClr val="accent5">
                    <a:shade val="52000"/>
                  </a:schemeClr>
                </a:solidFill>
              </a:ln>
              <a:effectLst/>
            </c:spPr>
          </c:marker>
          <c:xVal>
            <c:numRef>
              <c:f>Curves!$C$1:$F$1</c:f>
              <c:numCache>
                <c:formatCode>General</c:formatCode>
                <c:ptCount val="4"/>
                <c:pt idx="0">
                  <c:v>2017</c:v>
                </c:pt>
                <c:pt idx="1">
                  <c:v>2018</c:v>
                </c:pt>
                <c:pt idx="2">
                  <c:v>2019</c:v>
                </c:pt>
                <c:pt idx="3">
                  <c:v>2020</c:v>
                </c:pt>
              </c:numCache>
            </c:numRef>
          </c:xVal>
          <c:yVal>
            <c:numRef>
              <c:f>Curves!$C$4:$F$4</c:f>
              <c:numCache>
                <c:formatCode>General</c:formatCode>
                <c:ptCount val="4"/>
                <c:pt idx="0">
                  <c:v>4</c:v>
                </c:pt>
                <c:pt idx="1">
                  <c:v>4</c:v>
                </c:pt>
                <c:pt idx="2" formatCode="0.0">
                  <c:v>3.6363636363636362</c:v>
                </c:pt>
                <c:pt idx="3" formatCode="0.0">
                  <c:v>3.6363636363636362</c:v>
                </c:pt>
              </c:numCache>
            </c:numRef>
          </c:yVal>
          <c:smooth val="0"/>
          <c:extLst>
            <c:ext xmlns:c16="http://schemas.microsoft.com/office/drawing/2014/chart" uri="{C3380CC4-5D6E-409C-BE32-E72D297353CC}">
              <c16:uniqueId val="{00000002-55F8-4D40-8CD6-CFA2C6D80B28}"/>
            </c:ext>
          </c:extLst>
        </c:ser>
        <c:ser>
          <c:idx val="3"/>
          <c:order val="3"/>
          <c:tx>
            <c:strRef>
              <c:f>Curves!$B$5</c:f>
              <c:strCache>
                <c:ptCount val="1"/>
                <c:pt idx="0">
                  <c:v>CTS, Rapid Set DOT Repair Mix</c:v>
                </c:pt>
              </c:strCache>
            </c:strRef>
          </c:tx>
          <c:spPr>
            <a:ln w="19050" cap="rnd">
              <a:solidFill>
                <a:schemeClr val="accent5">
                  <a:shade val="59000"/>
                </a:schemeClr>
              </a:solidFill>
              <a:round/>
            </a:ln>
            <a:effectLst/>
          </c:spPr>
          <c:marker>
            <c:symbol val="circle"/>
            <c:size val="5"/>
            <c:spPr>
              <a:solidFill>
                <a:schemeClr val="accent5">
                  <a:shade val="59000"/>
                </a:schemeClr>
              </a:solidFill>
              <a:ln w="9525">
                <a:solidFill>
                  <a:schemeClr val="accent5">
                    <a:shade val="59000"/>
                  </a:schemeClr>
                </a:solidFill>
              </a:ln>
              <a:effectLst/>
            </c:spPr>
          </c:marker>
          <c:xVal>
            <c:numRef>
              <c:f>Curves!$C$1:$F$1</c:f>
              <c:numCache>
                <c:formatCode>General</c:formatCode>
                <c:ptCount val="4"/>
                <c:pt idx="0">
                  <c:v>2017</c:v>
                </c:pt>
                <c:pt idx="1">
                  <c:v>2018</c:v>
                </c:pt>
                <c:pt idx="2">
                  <c:v>2019</c:v>
                </c:pt>
                <c:pt idx="3">
                  <c:v>2020</c:v>
                </c:pt>
              </c:numCache>
            </c:numRef>
          </c:xVal>
          <c:yVal>
            <c:numRef>
              <c:f>Curves!$C$5:$F$5</c:f>
              <c:numCache>
                <c:formatCode>0.0</c:formatCode>
                <c:ptCount val="4"/>
                <c:pt idx="0" formatCode="General">
                  <c:v>4</c:v>
                </c:pt>
                <c:pt idx="1">
                  <c:v>3.9090909090909092</c:v>
                </c:pt>
                <c:pt idx="2">
                  <c:v>3.7272727272727271</c:v>
                </c:pt>
                <c:pt idx="3">
                  <c:v>3.5454545454545454</c:v>
                </c:pt>
              </c:numCache>
            </c:numRef>
          </c:yVal>
          <c:smooth val="0"/>
          <c:extLst>
            <c:ext xmlns:c16="http://schemas.microsoft.com/office/drawing/2014/chart" uri="{C3380CC4-5D6E-409C-BE32-E72D297353CC}">
              <c16:uniqueId val="{00000003-55F8-4D40-8CD6-CFA2C6D80B28}"/>
            </c:ext>
          </c:extLst>
        </c:ser>
        <c:ser>
          <c:idx val="4"/>
          <c:order val="4"/>
          <c:tx>
            <c:strRef>
              <c:f>Curves!$B$6</c:f>
              <c:strCache>
                <c:ptCount val="1"/>
                <c:pt idx="0">
                  <c:v>Western Material and Design - FasTrac 246</c:v>
                </c:pt>
              </c:strCache>
            </c:strRef>
          </c:tx>
          <c:spPr>
            <a:ln w="19050" cap="rnd">
              <a:solidFill>
                <a:schemeClr val="accent5">
                  <a:shade val="66000"/>
                </a:schemeClr>
              </a:solidFill>
              <a:round/>
            </a:ln>
            <a:effectLst/>
          </c:spPr>
          <c:marker>
            <c:symbol val="circle"/>
            <c:size val="5"/>
            <c:spPr>
              <a:solidFill>
                <a:schemeClr val="accent5">
                  <a:shade val="66000"/>
                </a:schemeClr>
              </a:solidFill>
              <a:ln w="9525">
                <a:solidFill>
                  <a:schemeClr val="accent5">
                    <a:shade val="66000"/>
                  </a:schemeClr>
                </a:solidFill>
              </a:ln>
              <a:effectLst/>
            </c:spPr>
          </c:marker>
          <c:xVal>
            <c:numRef>
              <c:f>Curves!$C$1:$F$1</c:f>
              <c:numCache>
                <c:formatCode>General</c:formatCode>
                <c:ptCount val="4"/>
                <c:pt idx="0">
                  <c:v>2017</c:v>
                </c:pt>
                <c:pt idx="1">
                  <c:v>2018</c:v>
                </c:pt>
                <c:pt idx="2">
                  <c:v>2019</c:v>
                </c:pt>
                <c:pt idx="3">
                  <c:v>2020</c:v>
                </c:pt>
              </c:numCache>
            </c:numRef>
          </c:xVal>
          <c:yVal>
            <c:numRef>
              <c:f>Curves!$C$6:$F$6</c:f>
              <c:numCache>
                <c:formatCode>General</c:formatCode>
                <c:ptCount val="4"/>
                <c:pt idx="0">
                  <c:v>4</c:v>
                </c:pt>
                <c:pt idx="1">
                  <c:v>4</c:v>
                </c:pt>
                <c:pt idx="2">
                  <c:v>3.5</c:v>
                </c:pt>
                <c:pt idx="3">
                  <c:v>3.5</c:v>
                </c:pt>
              </c:numCache>
            </c:numRef>
          </c:yVal>
          <c:smooth val="0"/>
          <c:extLst>
            <c:ext xmlns:c16="http://schemas.microsoft.com/office/drawing/2014/chart" uri="{C3380CC4-5D6E-409C-BE32-E72D297353CC}">
              <c16:uniqueId val="{00000004-55F8-4D40-8CD6-CFA2C6D80B28}"/>
            </c:ext>
          </c:extLst>
        </c:ser>
        <c:ser>
          <c:idx val="5"/>
          <c:order val="5"/>
          <c:tx>
            <c:strRef>
              <c:f>Curves!$B$7</c:f>
              <c:strCache>
                <c:ptCount val="1"/>
                <c:pt idx="0">
                  <c:v>CTS, Rapid Set DOT Repair Mix w/Helix 5-25-Standard BA (Zinc Coated) Fibers</c:v>
                </c:pt>
              </c:strCache>
            </c:strRef>
          </c:tx>
          <c:spPr>
            <a:ln w="19050" cap="rnd">
              <a:solidFill>
                <a:schemeClr val="accent5">
                  <a:shade val="74000"/>
                </a:schemeClr>
              </a:solidFill>
              <a:round/>
            </a:ln>
            <a:effectLst/>
          </c:spPr>
          <c:marker>
            <c:symbol val="circle"/>
            <c:size val="5"/>
            <c:spPr>
              <a:solidFill>
                <a:schemeClr val="accent5">
                  <a:shade val="74000"/>
                </a:schemeClr>
              </a:solidFill>
              <a:ln w="9525">
                <a:solidFill>
                  <a:schemeClr val="accent5">
                    <a:shade val="74000"/>
                  </a:schemeClr>
                </a:solidFill>
              </a:ln>
              <a:effectLst/>
            </c:spPr>
          </c:marker>
          <c:xVal>
            <c:numRef>
              <c:f>Curves!$C$1:$F$1</c:f>
              <c:numCache>
                <c:formatCode>General</c:formatCode>
                <c:ptCount val="4"/>
                <c:pt idx="0">
                  <c:v>2017</c:v>
                </c:pt>
                <c:pt idx="1">
                  <c:v>2018</c:v>
                </c:pt>
                <c:pt idx="2">
                  <c:v>2019</c:v>
                </c:pt>
                <c:pt idx="3">
                  <c:v>2020</c:v>
                </c:pt>
              </c:numCache>
            </c:numRef>
          </c:xVal>
          <c:yVal>
            <c:numRef>
              <c:f>Curves!$C$7:$F$7</c:f>
              <c:numCache>
                <c:formatCode>0.0</c:formatCode>
                <c:ptCount val="4"/>
                <c:pt idx="0" formatCode="General">
                  <c:v>4</c:v>
                </c:pt>
                <c:pt idx="1">
                  <c:v>3.8333333333333335</c:v>
                </c:pt>
                <c:pt idx="2">
                  <c:v>3.6666666666666665</c:v>
                </c:pt>
                <c:pt idx="3">
                  <c:v>3.5</c:v>
                </c:pt>
              </c:numCache>
            </c:numRef>
          </c:yVal>
          <c:smooth val="0"/>
          <c:extLst>
            <c:ext xmlns:c16="http://schemas.microsoft.com/office/drawing/2014/chart" uri="{C3380CC4-5D6E-409C-BE32-E72D297353CC}">
              <c16:uniqueId val="{00000005-55F8-4D40-8CD6-CFA2C6D80B28}"/>
            </c:ext>
          </c:extLst>
        </c:ser>
        <c:ser>
          <c:idx val="6"/>
          <c:order val="6"/>
          <c:tx>
            <c:strRef>
              <c:f>Curves!$B$8</c:f>
              <c:strCache>
                <c:ptCount val="1"/>
                <c:pt idx="0">
                  <c:v>D.S. Brown, PaveSaver Polymeric Concrete Patch</c:v>
                </c:pt>
              </c:strCache>
            </c:strRef>
          </c:tx>
          <c:spPr>
            <a:ln w="19050" cap="rnd">
              <a:solidFill>
                <a:schemeClr val="accent5">
                  <a:shade val="81000"/>
                </a:schemeClr>
              </a:solidFill>
              <a:round/>
            </a:ln>
            <a:effectLst/>
          </c:spPr>
          <c:marker>
            <c:symbol val="circle"/>
            <c:size val="5"/>
            <c:spPr>
              <a:solidFill>
                <a:schemeClr val="accent5">
                  <a:shade val="81000"/>
                </a:schemeClr>
              </a:solidFill>
              <a:ln w="9525">
                <a:solidFill>
                  <a:schemeClr val="accent5">
                    <a:shade val="81000"/>
                  </a:schemeClr>
                </a:solidFill>
              </a:ln>
              <a:effectLst/>
            </c:spPr>
          </c:marker>
          <c:xVal>
            <c:numRef>
              <c:f>Curves!$C$1:$F$1</c:f>
              <c:numCache>
                <c:formatCode>General</c:formatCode>
                <c:ptCount val="4"/>
                <c:pt idx="0">
                  <c:v>2017</c:v>
                </c:pt>
                <c:pt idx="1">
                  <c:v>2018</c:v>
                </c:pt>
                <c:pt idx="2">
                  <c:v>2019</c:v>
                </c:pt>
                <c:pt idx="3">
                  <c:v>2020</c:v>
                </c:pt>
              </c:numCache>
            </c:numRef>
          </c:xVal>
          <c:yVal>
            <c:numRef>
              <c:f>Curves!$C$8:$F$8</c:f>
              <c:numCache>
                <c:formatCode>General</c:formatCode>
                <c:ptCount val="4"/>
                <c:pt idx="0">
                  <c:v>4</c:v>
                </c:pt>
                <c:pt idx="1">
                  <c:v>4</c:v>
                </c:pt>
                <c:pt idx="2" formatCode="0.0">
                  <c:v>3.5555555555555554</c:v>
                </c:pt>
                <c:pt idx="3" formatCode="0.0">
                  <c:v>3.4444444444444446</c:v>
                </c:pt>
              </c:numCache>
            </c:numRef>
          </c:yVal>
          <c:smooth val="0"/>
          <c:extLst>
            <c:ext xmlns:c16="http://schemas.microsoft.com/office/drawing/2014/chart" uri="{C3380CC4-5D6E-409C-BE32-E72D297353CC}">
              <c16:uniqueId val="{00000006-55F8-4D40-8CD6-CFA2C6D80B28}"/>
            </c:ext>
          </c:extLst>
        </c:ser>
        <c:ser>
          <c:idx val="7"/>
          <c:order val="7"/>
          <c:tx>
            <c:strRef>
              <c:f>Curves!$B$9</c:f>
              <c:strCache>
                <c:ptCount val="1"/>
                <c:pt idx="0">
                  <c:v>FastPatch DPR</c:v>
                </c:pt>
              </c:strCache>
            </c:strRef>
          </c:tx>
          <c:spPr>
            <a:ln w="19050" cap="rnd">
              <a:solidFill>
                <a:schemeClr val="accent5">
                  <a:shade val="88000"/>
                </a:schemeClr>
              </a:solidFill>
              <a:round/>
            </a:ln>
            <a:effectLst/>
          </c:spPr>
          <c:marker>
            <c:symbol val="circle"/>
            <c:size val="5"/>
            <c:spPr>
              <a:solidFill>
                <a:schemeClr val="accent5">
                  <a:shade val="88000"/>
                </a:schemeClr>
              </a:solidFill>
              <a:ln w="9525">
                <a:solidFill>
                  <a:schemeClr val="accent5">
                    <a:shade val="88000"/>
                  </a:schemeClr>
                </a:solidFill>
              </a:ln>
              <a:effectLst/>
            </c:spPr>
          </c:marker>
          <c:xVal>
            <c:numRef>
              <c:f>Curves!$C$1:$F$1</c:f>
              <c:numCache>
                <c:formatCode>General</c:formatCode>
                <c:ptCount val="4"/>
                <c:pt idx="0">
                  <c:v>2017</c:v>
                </c:pt>
                <c:pt idx="1">
                  <c:v>2018</c:v>
                </c:pt>
                <c:pt idx="2">
                  <c:v>2019</c:v>
                </c:pt>
                <c:pt idx="3">
                  <c:v>2020</c:v>
                </c:pt>
              </c:numCache>
            </c:numRef>
          </c:xVal>
          <c:yVal>
            <c:numRef>
              <c:f>Curves!$C$9:$F$9</c:f>
              <c:numCache>
                <c:formatCode>General</c:formatCode>
                <c:ptCount val="4"/>
                <c:pt idx="0">
                  <c:v>4</c:v>
                </c:pt>
                <c:pt idx="1">
                  <c:v>4</c:v>
                </c:pt>
                <c:pt idx="2" formatCode="0.0">
                  <c:v>3.3636363636363638</c:v>
                </c:pt>
                <c:pt idx="3" formatCode="0.0">
                  <c:v>3.3636363636363638</c:v>
                </c:pt>
              </c:numCache>
            </c:numRef>
          </c:yVal>
          <c:smooth val="0"/>
          <c:extLst>
            <c:ext xmlns:c16="http://schemas.microsoft.com/office/drawing/2014/chart" uri="{C3380CC4-5D6E-409C-BE32-E72D297353CC}">
              <c16:uniqueId val="{00000007-55F8-4D40-8CD6-CFA2C6D80B28}"/>
            </c:ext>
          </c:extLst>
        </c:ser>
        <c:ser>
          <c:idx val="8"/>
          <c:order val="8"/>
          <c:tx>
            <c:strRef>
              <c:f>Curves!$B$10</c:f>
              <c:strCache>
                <c:ptCount val="1"/>
                <c:pt idx="0">
                  <c:v>CTS, Rapid Set DOT Repair Mix w/Helix 5-25-SS BA (Stainless Steel) Fibers</c:v>
                </c:pt>
              </c:strCache>
            </c:strRef>
          </c:tx>
          <c:spPr>
            <a:ln w="19050" cap="rnd">
              <a:solidFill>
                <a:schemeClr val="accent5">
                  <a:shade val="96000"/>
                </a:schemeClr>
              </a:solidFill>
              <a:round/>
            </a:ln>
            <a:effectLst/>
          </c:spPr>
          <c:marker>
            <c:symbol val="circle"/>
            <c:size val="5"/>
            <c:spPr>
              <a:solidFill>
                <a:schemeClr val="accent5">
                  <a:shade val="96000"/>
                </a:schemeClr>
              </a:solidFill>
              <a:ln w="9525">
                <a:solidFill>
                  <a:schemeClr val="accent5">
                    <a:shade val="96000"/>
                  </a:schemeClr>
                </a:solidFill>
              </a:ln>
              <a:effectLst/>
            </c:spPr>
          </c:marker>
          <c:xVal>
            <c:numRef>
              <c:f>Curves!$C$1:$F$1</c:f>
              <c:numCache>
                <c:formatCode>General</c:formatCode>
                <c:ptCount val="4"/>
                <c:pt idx="0">
                  <c:v>2017</c:v>
                </c:pt>
                <c:pt idx="1">
                  <c:v>2018</c:v>
                </c:pt>
                <c:pt idx="2">
                  <c:v>2019</c:v>
                </c:pt>
                <c:pt idx="3">
                  <c:v>2020</c:v>
                </c:pt>
              </c:numCache>
            </c:numRef>
          </c:xVal>
          <c:yVal>
            <c:numRef>
              <c:f>Curves!$C$10:$F$10</c:f>
              <c:numCache>
                <c:formatCode>0.0</c:formatCode>
                <c:ptCount val="4"/>
                <c:pt idx="0" formatCode="General">
                  <c:v>4</c:v>
                </c:pt>
                <c:pt idx="1">
                  <c:v>3.8333333333333335</c:v>
                </c:pt>
                <c:pt idx="2">
                  <c:v>3.3333333333333335</c:v>
                </c:pt>
                <c:pt idx="3">
                  <c:v>3.3333333333333335</c:v>
                </c:pt>
              </c:numCache>
            </c:numRef>
          </c:yVal>
          <c:smooth val="0"/>
          <c:extLst>
            <c:ext xmlns:c16="http://schemas.microsoft.com/office/drawing/2014/chart" uri="{C3380CC4-5D6E-409C-BE32-E72D297353CC}">
              <c16:uniqueId val="{00000008-55F8-4D40-8CD6-CFA2C6D80B28}"/>
            </c:ext>
          </c:extLst>
        </c:ser>
        <c:ser>
          <c:idx val="9"/>
          <c:order val="9"/>
          <c:tx>
            <c:strRef>
              <c:f>Curves!$B$11</c:f>
              <c:strCache>
                <c:ptCount val="1"/>
                <c:pt idx="0">
                  <c:v>USG Ecofix</c:v>
                </c:pt>
              </c:strCache>
            </c:strRef>
          </c:tx>
          <c:spPr>
            <a:ln w="19050" cap="rnd">
              <a:solidFill>
                <a:schemeClr val="accent5">
                  <a:tint val="97000"/>
                </a:schemeClr>
              </a:solidFill>
              <a:round/>
            </a:ln>
            <a:effectLst/>
          </c:spPr>
          <c:marker>
            <c:symbol val="circle"/>
            <c:size val="5"/>
            <c:spPr>
              <a:solidFill>
                <a:schemeClr val="accent5">
                  <a:tint val="97000"/>
                </a:schemeClr>
              </a:solidFill>
              <a:ln w="9525">
                <a:solidFill>
                  <a:schemeClr val="accent5">
                    <a:tint val="97000"/>
                  </a:schemeClr>
                </a:solidFill>
              </a:ln>
              <a:effectLst/>
            </c:spPr>
          </c:marker>
          <c:xVal>
            <c:numRef>
              <c:f>Curves!$C$1:$F$1</c:f>
              <c:numCache>
                <c:formatCode>General</c:formatCode>
                <c:ptCount val="4"/>
                <c:pt idx="0">
                  <c:v>2017</c:v>
                </c:pt>
                <c:pt idx="1">
                  <c:v>2018</c:v>
                </c:pt>
                <c:pt idx="2">
                  <c:v>2019</c:v>
                </c:pt>
                <c:pt idx="3">
                  <c:v>2020</c:v>
                </c:pt>
              </c:numCache>
            </c:numRef>
          </c:xVal>
          <c:yVal>
            <c:numRef>
              <c:f>Curves!$C$11:$F$11</c:f>
              <c:numCache>
                <c:formatCode>0.0</c:formatCode>
                <c:ptCount val="4"/>
                <c:pt idx="0" formatCode="General">
                  <c:v>4</c:v>
                </c:pt>
                <c:pt idx="1">
                  <c:v>3.9090909090909092</c:v>
                </c:pt>
                <c:pt idx="2">
                  <c:v>3.3636363636363638</c:v>
                </c:pt>
                <c:pt idx="3">
                  <c:v>3.0909090909090908</c:v>
                </c:pt>
              </c:numCache>
            </c:numRef>
          </c:yVal>
          <c:smooth val="0"/>
          <c:extLst>
            <c:ext xmlns:c16="http://schemas.microsoft.com/office/drawing/2014/chart" uri="{C3380CC4-5D6E-409C-BE32-E72D297353CC}">
              <c16:uniqueId val="{00000009-55F8-4D40-8CD6-CFA2C6D80B28}"/>
            </c:ext>
          </c:extLst>
        </c:ser>
        <c:ser>
          <c:idx val="10"/>
          <c:order val="10"/>
          <c:tx>
            <c:strRef>
              <c:f>Curves!$B$12</c:f>
              <c:strCache>
                <c:ptCount val="1"/>
                <c:pt idx="0">
                  <c:v>TCC Materials - ProSpec Concrete Patching Mix</c:v>
                </c:pt>
              </c:strCache>
            </c:strRef>
          </c:tx>
          <c:spPr>
            <a:ln w="19050" cap="rnd">
              <a:solidFill>
                <a:schemeClr val="accent5">
                  <a:tint val="89000"/>
                </a:schemeClr>
              </a:solidFill>
              <a:round/>
            </a:ln>
            <a:effectLst/>
          </c:spPr>
          <c:marker>
            <c:symbol val="circle"/>
            <c:size val="5"/>
            <c:spPr>
              <a:solidFill>
                <a:schemeClr val="accent5">
                  <a:tint val="89000"/>
                </a:schemeClr>
              </a:solidFill>
              <a:ln w="9525">
                <a:solidFill>
                  <a:schemeClr val="accent5">
                    <a:tint val="89000"/>
                  </a:schemeClr>
                </a:solidFill>
              </a:ln>
              <a:effectLst/>
            </c:spPr>
          </c:marker>
          <c:xVal>
            <c:numRef>
              <c:f>Curves!$C$1:$F$1</c:f>
              <c:numCache>
                <c:formatCode>General</c:formatCode>
                <c:ptCount val="4"/>
                <c:pt idx="0">
                  <c:v>2017</c:v>
                </c:pt>
                <c:pt idx="1">
                  <c:v>2018</c:v>
                </c:pt>
                <c:pt idx="2">
                  <c:v>2019</c:v>
                </c:pt>
                <c:pt idx="3">
                  <c:v>2020</c:v>
                </c:pt>
              </c:numCache>
            </c:numRef>
          </c:xVal>
          <c:yVal>
            <c:numRef>
              <c:f>Curves!$C$12:$F$12</c:f>
              <c:numCache>
                <c:formatCode>0.0</c:formatCode>
                <c:ptCount val="4"/>
                <c:pt idx="0" formatCode="General">
                  <c:v>4</c:v>
                </c:pt>
                <c:pt idx="1">
                  <c:v>3.2727272727272729</c:v>
                </c:pt>
                <c:pt idx="2">
                  <c:v>2.6363636363636362</c:v>
                </c:pt>
                <c:pt idx="3">
                  <c:v>2.6363636363636362</c:v>
                </c:pt>
              </c:numCache>
            </c:numRef>
          </c:yVal>
          <c:smooth val="0"/>
          <c:extLst>
            <c:ext xmlns:c16="http://schemas.microsoft.com/office/drawing/2014/chart" uri="{C3380CC4-5D6E-409C-BE32-E72D297353CC}">
              <c16:uniqueId val="{0000000A-55F8-4D40-8CD6-CFA2C6D80B28}"/>
            </c:ext>
          </c:extLst>
        </c:ser>
        <c:ser>
          <c:idx val="11"/>
          <c:order val="11"/>
          <c:tx>
            <c:strRef>
              <c:f>Curves!$B$13</c:f>
              <c:strCache>
                <c:ptCount val="1"/>
                <c:pt idx="0">
                  <c:v>SpecChem, RepCon 928</c:v>
                </c:pt>
              </c:strCache>
            </c:strRef>
          </c:tx>
          <c:spPr>
            <a:ln w="19050" cap="rnd">
              <a:solidFill>
                <a:schemeClr val="accent5">
                  <a:tint val="82000"/>
                </a:schemeClr>
              </a:solidFill>
              <a:round/>
            </a:ln>
            <a:effectLst/>
          </c:spPr>
          <c:marker>
            <c:symbol val="circle"/>
            <c:size val="5"/>
            <c:spPr>
              <a:solidFill>
                <a:schemeClr val="accent5">
                  <a:tint val="82000"/>
                </a:schemeClr>
              </a:solidFill>
              <a:ln w="9525">
                <a:solidFill>
                  <a:schemeClr val="accent5">
                    <a:tint val="82000"/>
                  </a:schemeClr>
                </a:solidFill>
              </a:ln>
              <a:effectLst/>
            </c:spPr>
          </c:marker>
          <c:xVal>
            <c:numRef>
              <c:f>Curves!$C$1:$F$1</c:f>
              <c:numCache>
                <c:formatCode>General</c:formatCode>
                <c:ptCount val="4"/>
                <c:pt idx="0">
                  <c:v>2017</c:v>
                </c:pt>
                <c:pt idx="1">
                  <c:v>2018</c:v>
                </c:pt>
                <c:pt idx="2">
                  <c:v>2019</c:v>
                </c:pt>
                <c:pt idx="3">
                  <c:v>2020</c:v>
                </c:pt>
              </c:numCache>
            </c:numRef>
          </c:xVal>
          <c:yVal>
            <c:numRef>
              <c:f>Curves!$C$13:$F$13</c:f>
              <c:numCache>
                <c:formatCode>0.0</c:formatCode>
                <c:ptCount val="4"/>
                <c:pt idx="0" formatCode="General">
                  <c:v>4</c:v>
                </c:pt>
                <c:pt idx="1">
                  <c:v>3.6666666666666665</c:v>
                </c:pt>
                <c:pt idx="2">
                  <c:v>2.5</c:v>
                </c:pt>
                <c:pt idx="3">
                  <c:v>2.3333333333333335</c:v>
                </c:pt>
              </c:numCache>
            </c:numRef>
          </c:yVal>
          <c:smooth val="0"/>
          <c:extLst>
            <c:ext xmlns:c16="http://schemas.microsoft.com/office/drawing/2014/chart" uri="{C3380CC4-5D6E-409C-BE32-E72D297353CC}">
              <c16:uniqueId val="{0000000B-55F8-4D40-8CD6-CFA2C6D80B28}"/>
            </c:ext>
          </c:extLst>
        </c:ser>
        <c:ser>
          <c:idx val="14"/>
          <c:order val="12"/>
          <c:tx>
            <c:strRef>
              <c:f>Curves!$B$14</c:f>
              <c:strCache>
                <c:ptCount val="1"/>
                <c:pt idx="0">
                  <c:v>Crafco - HP Concrete Cold Patch</c:v>
                </c:pt>
              </c:strCache>
            </c:strRef>
          </c:tx>
          <c:spPr>
            <a:ln w="19050" cap="rnd">
              <a:solidFill>
                <a:schemeClr val="accent5">
                  <a:tint val="60000"/>
                </a:schemeClr>
              </a:solidFill>
              <a:round/>
            </a:ln>
            <a:effectLst/>
          </c:spPr>
          <c:marker>
            <c:symbol val="circle"/>
            <c:size val="5"/>
            <c:spPr>
              <a:solidFill>
                <a:schemeClr val="accent5">
                  <a:tint val="60000"/>
                </a:schemeClr>
              </a:solidFill>
              <a:ln w="9525">
                <a:solidFill>
                  <a:schemeClr val="accent5">
                    <a:tint val="60000"/>
                  </a:schemeClr>
                </a:solidFill>
              </a:ln>
              <a:effectLst/>
            </c:spPr>
          </c:marker>
          <c:xVal>
            <c:numRef>
              <c:f>Curves!$C$1:$F$1</c:f>
              <c:numCache>
                <c:formatCode>General</c:formatCode>
                <c:ptCount val="4"/>
                <c:pt idx="0">
                  <c:v>2017</c:v>
                </c:pt>
                <c:pt idx="1">
                  <c:v>2018</c:v>
                </c:pt>
                <c:pt idx="2">
                  <c:v>2019</c:v>
                </c:pt>
                <c:pt idx="3">
                  <c:v>2020</c:v>
                </c:pt>
              </c:numCache>
            </c:numRef>
          </c:xVal>
          <c:yVal>
            <c:numRef>
              <c:f>Curves!$C$14:$F$14</c:f>
              <c:numCache>
                <c:formatCode>General</c:formatCode>
                <c:ptCount val="4"/>
                <c:pt idx="0">
                  <c:v>4</c:v>
                </c:pt>
                <c:pt idx="1">
                  <c:v>4</c:v>
                </c:pt>
                <c:pt idx="2" formatCode="0.0">
                  <c:v>2.2727272727272729</c:v>
                </c:pt>
                <c:pt idx="3" formatCode="0.0">
                  <c:v>2</c:v>
                </c:pt>
              </c:numCache>
            </c:numRef>
          </c:yVal>
          <c:smooth val="0"/>
          <c:extLst>
            <c:ext xmlns:c16="http://schemas.microsoft.com/office/drawing/2014/chart" uri="{C3380CC4-5D6E-409C-BE32-E72D297353CC}">
              <c16:uniqueId val="{0000000C-55F8-4D40-8CD6-CFA2C6D80B28}"/>
            </c:ext>
          </c:extLst>
        </c:ser>
        <c:ser>
          <c:idx val="15"/>
          <c:order val="13"/>
          <c:tx>
            <c:strRef>
              <c:f>Curves!$B$15</c:f>
              <c:strCache>
                <c:ptCount val="1"/>
                <c:pt idx="0">
                  <c:v>Five Star Products - Rapid Surface Repair Easy Mix</c:v>
                </c:pt>
              </c:strCache>
            </c:strRef>
          </c:tx>
          <c:spPr>
            <a:ln w="19050" cap="rnd">
              <a:solidFill>
                <a:schemeClr val="accent5">
                  <a:tint val="53000"/>
                </a:schemeClr>
              </a:solidFill>
              <a:round/>
            </a:ln>
            <a:effectLst/>
          </c:spPr>
          <c:marker>
            <c:symbol val="circle"/>
            <c:size val="5"/>
            <c:spPr>
              <a:solidFill>
                <a:schemeClr val="accent5">
                  <a:tint val="53000"/>
                </a:schemeClr>
              </a:solidFill>
              <a:ln w="9525">
                <a:solidFill>
                  <a:schemeClr val="accent5">
                    <a:tint val="53000"/>
                  </a:schemeClr>
                </a:solidFill>
              </a:ln>
              <a:effectLst/>
            </c:spPr>
          </c:marker>
          <c:xVal>
            <c:numRef>
              <c:f>Curves!$C$1:$F$1</c:f>
              <c:numCache>
                <c:formatCode>General</c:formatCode>
                <c:ptCount val="4"/>
                <c:pt idx="0">
                  <c:v>2017</c:v>
                </c:pt>
                <c:pt idx="1">
                  <c:v>2018</c:v>
                </c:pt>
                <c:pt idx="2">
                  <c:v>2019</c:v>
                </c:pt>
                <c:pt idx="3">
                  <c:v>2020</c:v>
                </c:pt>
              </c:numCache>
            </c:numRef>
          </c:xVal>
          <c:yVal>
            <c:numRef>
              <c:f>Curves!$C$15:$F$15</c:f>
              <c:numCache>
                <c:formatCode>General</c:formatCode>
                <c:ptCount val="4"/>
                <c:pt idx="0">
                  <c:v>4</c:v>
                </c:pt>
                <c:pt idx="1">
                  <c:v>3.5</c:v>
                </c:pt>
                <c:pt idx="2" formatCode="0.0">
                  <c:v>2.1666666666666665</c:v>
                </c:pt>
                <c:pt idx="3" formatCode="0.0">
                  <c:v>1.8333333333333333</c:v>
                </c:pt>
              </c:numCache>
            </c:numRef>
          </c:yVal>
          <c:smooth val="0"/>
          <c:extLst>
            <c:ext xmlns:c16="http://schemas.microsoft.com/office/drawing/2014/chart" uri="{C3380CC4-5D6E-409C-BE32-E72D297353CC}">
              <c16:uniqueId val="{0000000D-55F8-4D40-8CD6-CFA2C6D80B28}"/>
            </c:ext>
          </c:extLst>
        </c:ser>
        <c:ser>
          <c:idx val="16"/>
          <c:order val="14"/>
          <c:tx>
            <c:strRef>
              <c:f>Curves!$B$16</c:f>
              <c:strCache>
                <c:ptCount val="1"/>
                <c:pt idx="0">
                  <c:v>Five Star Products - Rapid Surface Repair Epoxy Fix</c:v>
                </c:pt>
              </c:strCache>
            </c:strRef>
          </c:tx>
          <c:spPr>
            <a:ln w="19050" cap="rnd">
              <a:solidFill>
                <a:schemeClr val="accent5">
                  <a:tint val="45000"/>
                </a:schemeClr>
              </a:solidFill>
              <a:round/>
            </a:ln>
            <a:effectLst/>
          </c:spPr>
          <c:marker>
            <c:symbol val="circle"/>
            <c:size val="5"/>
            <c:spPr>
              <a:solidFill>
                <a:schemeClr val="accent5">
                  <a:tint val="45000"/>
                </a:schemeClr>
              </a:solidFill>
              <a:ln w="9525">
                <a:solidFill>
                  <a:schemeClr val="accent5">
                    <a:tint val="45000"/>
                  </a:schemeClr>
                </a:solidFill>
              </a:ln>
              <a:effectLst/>
            </c:spPr>
          </c:marker>
          <c:xVal>
            <c:numRef>
              <c:f>Curves!$C$1:$F$1</c:f>
              <c:numCache>
                <c:formatCode>General</c:formatCode>
                <c:ptCount val="4"/>
                <c:pt idx="0">
                  <c:v>2017</c:v>
                </c:pt>
                <c:pt idx="1">
                  <c:v>2018</c:v>
                </c:pt>
                <c:pt idx="2">
                  <c:v>2019</c:v>
                </c:pt>
                <c:pt idx="3">
                  <c:v>2020</c:v>
                </c:pt>
              </c:numCache>
            </c:numRef>
          </c:xVal>
          <c:yVal>
            <c:numRef>
              <c:f>Curves!$C$16:$F$16</c:f>
              <c:numCache>
                <c:formatCode>General</c:formatCode>
                <c:ptCount val="4"/>
                <c:pt idx="0">
                  <c:v>4</c:v>
                </c:pt>
                <c:pt idx="1">
                  <c:v>3</c:v>
                </c:pt>
                <c:pt idx="2">
                  <c:v>0.5</c:v>
                </c:pt>
                <c:pt idx="3">
                  <c:v>0.5</c:v>
                </c:pt>
              </c:numCache>
            </c:numRef>
          </c:yVal>
          <c:smooth val="0"/>
          <c:extLst>
            <c:ext xmlns:c16="http://schemas.microsoft.com/office/drawing/2014/chart" uri="{C3380CC4-5D6E-409C-BE32-E72D297353CC}">
              <c16:uniqueId val="{0000000E-55F8-4D40-8CD6-CFA2C6D80B28}"/>
            </c:ext>
          </c:extLst>
        </c:ser>
        <c:ser>
          <c:idx val="17"/>
          <c:order val="15"/>
          <c:tx>
            <c:strRef>
              <c:f>Curves!$B$17</c:f>
              <c:strCache>
                <c:ptCount val="1"/>
                <c:pt idx="0">
                  <c:v>Aqua Patch Road Materials, Aqua Patch</c:v>
                </c:pt>
              </c:strCache>
            </c:strRef>
          </c:tx>
          <c:spPr>
            <a:ln w="19050" cap="rnd">
              <a:solidFill>
                <a:schemeClr val="accent5">
                  <a:tint val="38000"/>
                </a:schemeClr>
              </a:solidFill>
              <a:round/>
            </a:ln>
            <a:effectLst/>
          </c:spPr>
          <c:marker>
            <c:symbol val="circle"/>
            <c:size val="5"/>
            <c:spPr>
              <a:solidFill>
                <a:schemeClr val="accent5">
                  <a:tint val="38000"/>
                </a:schemeClr>
              </a:solidFill>
              <a:ln w="9525">
                <a:solidFill>
                  <a:schemeClr val="accent5">
                    <a:tint val="38000"/>
                  </a:schemeClr>
                </a:solidFill>
              </a:ln>
              <a:effectLst/>
            </c:spPr>
          </c:marker>
          <c:xVal>
            <c:numRef>
              <c:f>Curves!$C$1:$F$1</c:f>
              <c:numCache>
                <c:formatCode>General</c:formatCode>
                <c:ptCount val="4"/>
                <c:pt idx="0">
                  <c:v>2017</c:v>
                </c:pt>
                <c:pt idx="1">
                  <c:v>2018</c:v>
                </c:pt>
                <c:pt idx="2">
                  <c:v>2019</c:v>
                </c:pt>
                <c:pt idx="3">
                  <c:v>2020</c:v>
                </c:pt>
              </c:numCache>
            </c:numRef>
          </c:xVal>
          <c:yVal>
            <c:numRef>
              <c:f>Curves!$C$17:$F$17</c:f>
              <c:numCache>
                <c:formatCode>0.0</c:formatCode>
                <c:ptCount val="4"/>
                <c:pt idx="0" formatCode="0">
                  <c:v>4</c:v>
                </c:pt>
                <c:pt idx="1">
                  <c:v>2.6666666666666665</c:v>
                </c:pt>
                <c:pt idx="2">
                  <c:v>0.88888888888888884</c:v>
                </c:pt>
                <c:pt idx="3">
                  <c:v>0.33333333333333331</c:v>
                </c:pt>
              </c:numCache>
            </c:numRef>
          </c:yVal>
          <c:smooth val="0"/>
          <c:extLst>
            <c:ext xmlns:c16="http://schemas.microsoft.com/office/drawing/2014/chart" uri="{C3380CC4-5D6E-409C-BE32-E72D297353CC}">
              <c16:uniqueId val="{0000000F-55F8-4D40-8CD6-CFA2C6D80B28}"/>
            </c:ext>
          </c:extLst>
        </c:ser>
        <c:dLbls>
          <c:showLegendKey val="0"/>
          <c:showVal val="0"/>
          <c:showCatName val="0"/>
          <c:showSerName val="0"/>
          <c:showPercent val="0"/>
          <c:showBubbleSize val="0"/>
        </c:dLbls>
        <c:axId val="470470904"/>
        <c:axId val="471360792"/>
      </c:scatterChart>
      <c:valAx>
        <c:axId val="470470904"/>
        <c:scaling>
          <c:orientation val="minMax"/>
          <c:max val="2020"/>
          <c:min val="2017"/>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71360792"/>
        <c:crosses val="autoZero"/>
        <c:crossBetween val="midCat"/>
        <c:majorUnit val="1"/>
      </c:valAx>
      <c:valAx>
        <c:axId val="471360792"/>
        <c:scaling>
          <c:orientation val="minMax"/>
          <c:max val="4"/>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Average Condition</a:t>
                </a:r>
                <a:r>
                  <a:rPr lang="en-US" baseline="0"/>
                  <a:t> Rating</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70470904"/>
        <c:crosses val="autoZero"/>
        <c:crossBetween val="midCat"/>
        <c:majorUnit val="1"/>
      </c:valAx>
      <c:spPr>
        <a:noFill/>
        <a:ln>
          <a:noFill/>
        </a:ln>
        <a:effectLst/>
      </c:spPr>
    </c:plotArea>
    <c:legend>
      <c:legendPos val="r"/>
      <c:layout>
        <c:manualLayout>
          <c:xMode val="edge"/>
          <c:yMode val="edge"/>
          <c:x val="0.57310704960835512"/>
          <c:y val="9.720956557645484E-2"/>
          <c:w val="0.41383812010443866"/>
          <c:h val="0.87046642225554305"/>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withinLinear" id="18">
  <a:schemeClr val="accent5"/>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DBBC86-4222-4CE6-8035-3F6775F483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58</Pages>
  <Words>14596</Words>
  <Characters>85383</Characters>
  <Application>Microsoft Office Word</Application>
  <DocSecurity>0</DocSecurity>
  <Lines>711</Lines>
  <Paragraphs>199</Paragraphs>
  <ScaleCrop>false</ScaleCrop>
  <HeadingPairs>
    <vt:vector size="2" baseType="variant">
      <vt:variant>
        <vt:lpstr>Title</vt:lpstr>
      </vt:variant>
      <vt:variant>
        <vt:i4>1</vt:i4>
      </vt:variant>
    </vt:vector>
  </HeadingPairs>
  <TitlesOfParts>
    <vt:vector size="1" baseType="lpstr">
      <vt:lpstr>Report Title</vt:lpstr>
    </vt:vector>
  </TitlesOfParts>
  <Company>MnDOT</Company>
  <LinksUpToDate>false</LinksUpToDate>
  <CharactersWithSpaces>99780</CharactersWithSpaces>
  <SharedDoc>false</SharedDoc>
  <HLinks>
    <vt:vector size="12" baseType="variant">
      <vt:variant>
        <vt:i4>5177429</vt:i4>
      </vt:variant>
      <vt:variant>
        <vt:i4>67</vt:i4>
      </vt:variant>
      <vt:variant>
        <vt:i4>0</vt:i4>
      </vt:variant>
      <vt:variant>
        <vt:i4>5</vt:i4>
      </vt:variant>
      <vt:variant>
        <vt:lpwstr>http://www.research.dot.state.mn.us/EPubGuidelinesFormat.pdf</vt:lpwstr>
      </vt:variant>
      <vt:variant>
        <vt:lpwstr/>
      </vt:variant>
      <vt:variant>
        <vt:i4>5177429</vt:i4>
      </vt:variant>
      <vt:variant>
        <vt:i4>61</vt:i4>
      </vt:variant>
      <vt:variant>
        <vt:i4>0</vt:i4>
      </vt:variant>
      <vt:variant>
        <vt:i4>5</vt:i4>
      </vt:variant>
      <vt:variant>
        <vt:lpwstr>http://www.research.dot.state.mn.us/EPubGuidelinesFormat.pdf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Report Title</dc:title>
  <dc:creator>Elizabeth C Andrews</dc:creator>
  <cp:lastModifiedBy>Dao, Lauren (DOT)</cp:lastModifiedBy>
  <cp:revision>2</cp:revision>
  <cp:lastPrinted>2020-09-08T14:23:00Z</cp:lastPrinted>
  <dcterms:created xsi:type="dcterms:W3CDTF">2020-11-13T20:30:00Z</dcterms:created>
  <dcterms:modified xsi:type="dcterms:W3CDTF">2020-11-13T20:30:00Z</dcterms:modified>
</cp:coreProperties>
</file>