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836" w14:textId="77777777" w:rsidR="00F23D70" w:rsidRDefault="00863487" w:rsidP="0027728B">
      <w:pPr>
        <w:spacing w:after="0"/>
        <w:jc w:val="right"/>
        <w:rPr>
          <w:noProof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22F626" wp14:editId="6649FE06">
            <wp:simplePos x="0" y="0"/>
            <wp:positionH relativeFrom="column">
              <wp:posOffset>240030</wp:posOffset>
            </wp:positionH>
            <wp:positionV relativeFrom="paragraph">
              <wp:posOffset>-17145</wp:posOffset>
            </wp:positionV>
            <wp:extent cx="1881814" cy="94297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RALogoColor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8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81B84" w14:textId="77777777" w:rsidR="003E2DC2" w:rsidRDefault="003E2DC2" w:rsidP="003E2DC2">
      <w:pPr>
        <w:spacing w:after="0"/>
        <w:jc w:val="right"/>
        <w:rPr>
          <w:rFonts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30D70" wp14:editId="6D4752AF">
                <wp:simplePos x="0" y="0"/>
                <wp:positionH relativeFrom="column">
                  <wp:posOffset>240030</wp:posOffset>
                </wp:positionH>
                <wp:positionV relativeFrom="paragraph">
                  <wp:posOffset>860425</wp:posOffset>
                </wp:positionV>
                <wp:extent cx="634301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37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68C97EC3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9pt,67.75pt" to="518.3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" strokecolor="#2f3742" strokeweight="1.5pt"/>
            </w:pict>
          </mc:Fallback>
        </mc:AlternateContent>
      </w:r>
      <w:r w:rsidR="00EE6094">
        <w:rPr>
          <w:rFonts w:cs="Arial"/>
          <w:b/>
          <w:sz w:val="28"/>
          <w:szCs w:val="28"/>
        </w:rPr>
        <w:br w:type="column"/>
      </w:r>
    </w:p>
    <w:p w14:paraId="22846003" w14:textId="38458104" w:rsidR="00CB7E24" w:rsidRPr="003E2DC2" w:rsidRDefault="00D365A4" w:rsidP="003E2DC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2021 </w:t>
      </w:r>
      <w:r w:rsidR="007A4BB4">
        <w:rPr>
          <w:rFonts w:ascii="Times New Roman" w:hAnsi="Times New Roman"/>
          <w:b/>
          <w:sz w:val="40"/>
          <w:szCs w:val="40"/>
        </w:rPr>
        <w:t xml:space="preserve">Initial </w:t>
      </w:r>
      <w:r w:rsidR="00F64C40">
        <w:rPr>
          <w:rFonts w:ascii="Times New Roman" w:hAnsi="Times New Roman"/>
          <w:b/>
          <w:sz w:val="40"/>
          <w:szCs w:val="40"/>
        </w:rPr>
        <w:t>Idea</w:t>
      </w:r>
      <w:r w:rsidR="00403A11">
        <w:rPr>
          <w:rFonts w:ascii="Times New Roman" w:hAnsi="Times New Roman"/>
          <w:b/>
          <w:sz w:val="40"/>
          <w:szCs w:val="40"/>
        </w:rPr>
        <w:t xml:space="preserve"> </w:t>
      </w:r>
      <w:r w:rsidR="007A4BB4">
        <w:rPr>
          <w:rFonts w:ascii="Times New Roman" w:hAnsi="Times New Roman"/>
          <w:b/>
          <w:sz w:val="40"/>
          <w:szCs w:val="40"/>
        </w:rPr>
        <w:t>Development</w:t>
      </w:r>
    </w:p>
    <w:p w14:paraId="136CDA26" w14:textId="37A43919" w:rsidR="00DA24A4" w:rsidRDefault="00D365A4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  <w:r>
        <w:rPr>
          <w:rFonts w:asciiTheme="minorHAnsi" w:hAnsiTheme="minorHAnsi"/>
          <w:i/>
          <w:color w:val="595959" w:themeColor="text1" w:themeTint="A6"/>
          <w:sz w:val="22"/>
        </w:rPr>
        <w:t>2021-2022 NRRA Research and MnROAD Construction Development</w:t>
      </w:r>
    </w:p>
    <w:p w14:paraId="322F3306" w14:textId="456D6DE0" w:rsidR="0060509E" w:rsidRDefault="0060509E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  <w:r>
        <w:rPr>
          <w:rFonts w:asciiTheme="minorHAnsi" w:hAnsiTheme="minorHAnsi"/>
          <w:i/>
          <w:color w:val="595959" w:themeColor="text1" w:themeTint="A6"/>
          <w:sz w:val="22"/>
        </w:rPr>
        <w:t>(</w:t>
      </w:r>
      <w:r w:rsidR="00905932">
        <w:rPr>
          <w:rFonts w:asciiTheme="minorHAnsi" w:hAnsiTheme="minorHAnsi"/>
          <w:i/>
          <w:color w:val="595959" w:themeColor="text1" w:themeTint="A6"/>
          <w:sz w:val="22"/>
        </w:rPr>
        <w:t xml:space="preserve">Updated </w:t>
      </w:r>
      <w:r>
        <w:rPr>
          <w:rFonts w:asciiTheme="minorHAnsi" w:hAnsiTheme="minorHAnsi"/>
          <w:i/>
          <w:color w:val="595959" w:themeColor="text1" w:themeTint="A6"/>
          <w:sz w:val="22"/>
        </w:rPr>
        <w:t xml:space="preserve">Form </w:t>
      </w:r>
      <w:r w:rsidR="00127B20">
        <w:rPr>
          <w:rFonts w:asciiTheme="minorHAnsi" w:hAnsiTheme="minorHAnsi"/>
          <w:i/>
          <w:color w:val="595959" w:themeColor="text1" w:themeTint="A6"/>
          <w:sz w:val="22"/>
        </w:rPr>
        <w:t>–</w:t>
      </w:r>
      <w:r>
        <w:rPr>
          <w:rFonts w:asciiTheme="minorHAnsi" w:hAnsiTheme="minorHAnsi"/>
          <w:i/>
          <w:color w:val="595959" w:themeColor="text1" w:themeTint="A6"/>
          <w:sz w:val="22"/>
        </w:rPr>
        <w:t xml:space="preserve"> </w:t>
      </w:r>
      <w:r w:rsidR="00A82009">
        <w:rPr>
          <w:rFonts w:asciiTheme="minorHAnsi" w:hAnsiTheme="minorHAnsi"/>
          <w:i/>
          <w:color w:val="595959" w:themeColor="text1" w:themeTint="A6"/>
          <w:sz w:val="22"/>
        </w:rPr>
        <w:t xml:space="preserve">March </w:t>
      </w:r>
      <w:r w:rsidR="00905932">
        <w:rPr>
          <w:rFonts w:asciiTheme="minorHAnsi" w:hAnsiTheme="minorHAnsi"/>
          <w:i/>
          <w:color w:val="595959" w:themeColor="text1" w:themeTint="A6"/>
          <w:sz w:val="22"/>
        </w:rPr>
        <w:t>23</w:t>
      </w:r>
      <w:r>
        <w:rPr>
          <w:rFonts w:asciiTheme="minorHAnsi" w:hAnsiTheme="minorHAnsi"/>
          <w:i/>
          <w:color w:val="595959" w:themeColor="text1" w:themeTint="A6"/>
          <w:sz w:val="22"/>
        </w:rPr>
        <w:t>, 2021)</w:t>
      </w:r>
    </w:p>
    <w:p w14:paraId="11E60BC2" w14:textId="77777777" w:rsidR="007A4BB4" w:rsidRPr="007A4BB4" w:rsidRDefault="007A4BB4" w:rsidP="007A4BB4">
      <w:pPr>
        <w:spacing w:after="0" w:line="240" w:lineRule="auto"/>
        <w:jc w:val="right"/>
        <w:rPr>
          <w:rFonts w:asciiTheme="minorHAnsi" w:hAnsiTheme="minorHAnsi"/>
          <w:i/>
          <w:color w:val="595959" w:themeColor="text1" w:themeTint="A6"/>
          <w:sz w:val="22"/>
        </w:rPr>
      </w:pPr>
    </w:p>
    <w:p w14:paraId="51F99EC6" w14:textId="5BC96CC1" w:rsidR="004365C0" w:rsidRDefault="004365C0" w:rsidP="003E2DC2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</w:p>
    <w:p w14:paraId="78EB1612" w14:textId="76BA1424" w:rsidR="00F64C40" w:rsidRPr="00C72FA8" w:rsidRDefault="00F64C40" w:rsidP="00D365A4">
      <w:pPr>
        <w:spacing w:after="0" w:line="240" w:lineRule="auto"/>
        <w:jc w:val="center"/>
        <w:rPr>
          <w:rFonts w:asciiTheme="minorHAnsi" w:hAnsiTheme="minorHAnsi"/>
          <w:i/>
          <w:color w:val="000000" w:themeColor="text1"/>
          <w:sz w:val="22"/>
        </w:rPr>
      </w:pPr>
      <w:r w:rsidRPr="00C72FA8">
        <w:rPr>
          <w:rFonts w:asciiTheme="minorHAnsi" w:hAnsiTheme="minorHAnsi"/>
          <w:i/>
          <w:color w:val="000000" w:themeColor="text1"/>
          <w:sz w:val="22"/>
        </w:rPr>
        <w:t>Initial Proposal is for NRRA Executive Team to Approve for further development (</w:t>
      </w:r>
      <w:r w:rsidRPr="00C72FA8">
        <w:rPr>
          <w:rFonts w:asciiTheme="minorHAnsi" w:hAnsiTheme="minorHAnsi"/>
          <w:i/>
          <w:color w:val="000000" w:themeColor="text1"/>
          <w:sz w:val="22"/>
          <w:u w:val="single"/>
        </w:rPr>
        <w:t>keep to two pages</w:t>
      </w:r>
      <w:r w:rsidRPr="00C72FA8">
        <w:rPr>
          <w:rFonts w:asciiTheme="minorHAnsi" w:hAnsiTheme="minorHAnsi"/>
          <w:i/>
          <w:color w:val="000000" w:themeColor="text1"/>
          <w:sz w:val="22"/>
        </w:rPr>
        <w:t>)</w:t>
      </w:r>
    </w:p>
    <w:p w14:paraId="26C544BF" w14:textId="77777777" w:rsidR="00F64C40" w:rsidRPr="00013D9A" w:rsidRDefault="00F64C40" w:rsidP="003E2DC2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</w:p>
    <w:p w14:paraId="704CE9E5" w14:textId="77777777" w:rsidR="003E2DC2" w:rsidRPr="00013D9A" w:rsidRDefault="003E2DC2" w:rsidP="003E2DC2">
      <w:pPr>
        <w:spacing w:after="0" w:line="240" w:lineRule="auto"/>
        <w:jc w:val="right"/>
        <w:rPr>
          <w:rFonts w:asciiTheme="minorHAnsi" w:hAnsiTheme="minorHAnsi"/>
          <w:sz w:val="22"/>
        </w:rPr>
        <w:sectPr w:rsidR="003E2DC2" w:rsidRPr="00013D9A" w:rsidSect="004365C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432" w:right="1080" w:bottom="1296" w:left="792" w:header="360" w:footer="360" w:gutter="0"/>
          <w:cols w:num="2" w:space="144" w:equalWidth="0">
            <w:col w:w="864" w:space="144"/>
            <w:col w:w="9360"/>
          </w:cols>
          <w:titlePg/>
          <w:docGrid w:linePitch="360"/>
        </w:sect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500"/>
      </w:tblGrid>
      <w:tr w:rsidR="007918CA" w:rsidRPr="00FF605D" w14:paraId="5CCDC93F" w14:textId="77777777" w:rsidTr="00F64C40">
        <w:trPr>
          <w:trHeight w:val="260"/>
        </w:trPr>
        <w:tc>
          <w:tcPr>
            <w:tcW w:w="2988" w:type="dxa"/>
          </w:tcPr>
          <w:p w14:paraId="51B5D978" w14:textId="4007F662" w:rsidR="007918CA" w:rsidRPr="00FF605D" w:rsidRDefault="007918CA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 xml:space="preserve">Research Title: 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864C45C" w14:textId="44E72D12" w:rsidR="007918CA" w:rsidRPr="00D365A4" w:rsidRDefault="00FE554C" w:rsidP="0079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FE554C">
              <w:rPr>
                <w:rFonts w:ascii="Times New Roman" w:hAnsi="Times New Roman"/>
                <w:bCs/>
                <w:sz w:val="22"/>
              </w:rPr>
              <w:t xml:space="preserve">Performance </w:t>
            </w:r>
            <w:r>
              <w:rPr>
                <w:rFonts w:ascii="Times New Roman" w:hAnsi="Times New Roman"/>
                <w:bCs/>
                <w:sz w:val="22"/>
              </w:rPr>
              <w:t>E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valuation of </w:t>
            </w:r>
            <w:r>
              <w:rPr>
                <w:rFonts w:ascii="Times New Roman" w:hAnsi="Times New Roman"/>
                <w:bCs/>
                <w:sz w:val="22"/>
              </w:rPr>
              <w:t>W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icking </w:t>
            </w:r>
            <w:r>
              <w:rPr>
                <w:rFonts w:ascii="Times New Roman" w:hAnsi="Times New Roman"/>
                <w:bCs/>
                <w:sz w:val="22"/>
              </w:rPr>
              <w:t>G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eotextiles for </w:t>
            </w:r>
            <w:r>
              <w:rPr>
                <w:rFonts w:ascii="Times New Roman" w:hAnsi="Times New Roman"/>
                <w:bCs/>
                <w:sz w:val="22"/>
              </w:rPr>
              <w:t>I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mproving </w:t>
            </w:r>
            <w:r>
              <w:rPr>
                <w:rFonts w:ascii="Times New Roman" w:hAnsi="Times New Roman"/>
                <w:bCs/>
                <w:sz w:val="22"/>
              </w:rPr>
              <w:t>D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rainage and </w:t>
            </w:r>
            <w:r>
              <w:rPr>
                <w:rFonts w:ascii="Times New Roman" w:hAnsi="Times New Roman"/>
                <w:bCs/>
                <w:sz w:val="22"/>
              </w:rPr>
              <w:t>S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tiffness of </w:t>
            </w:r>
            <w:r>
              <w:rPr>
                <w:rFonts w:ascii="Times New Roman" w:hAnsi="Times New Roman"/>
                <w:bCs/>
                <w:sz w:val="22"/>
              </w:rPr>
              <w:t>R</w:t>
            </w:r>
            <w:r w:rsidRPr="00FE554C">
              <w:rPr>
                <w:rFonts w:ascii="Times New Roman" w:hAnsi="Times New Roman"/>
                <w:bCs/>
                <w:sz w:val="22"/>
              </w:rPr>
              <w:t xml:space="preserve">oad </w:t>
            </w:r>
            <w:r>
              <w:rPr>
                <w:rFonts w:ascii="Times New Roman" w:hAnsi="Times New Roman"/>
                <w:bCs/>
                <w:sz w:val="22"/>
              </w:rPr>
              <w:t>F</w:t>
            </w:r>
            <w:r w:rsidRPr="00FE554C">
              <w:rPr>
                <w:rFonts w:ascii="Times New Roman" w:hAnsi="Times New Roman"/>
                <w:bCs/>
                <w:sz w:val="22"/>
              </w:rPr>
              <w:t>oundation</w:t>
            </w:r>
          </w:p>
        </w:tc>
      </w:tr>
      <w:tr w:rsidR="00235283" w:rsidRPr="00FF605D" w14:paraId="001C1519" w14:textId="77777777" w:rsidTr="003E2DC2">
        <w:tc>
          <w:tcPr>
            <w:tcW w:w="2988" w:type="dxa"/>
          </w:tcPr>
          <w:p w14:paraId="41759993" w14:textId="60066CB5" w:rsidR="00235283" w:rsidRPr="00FE79EC" w:rsidRDefault="00235283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FE79EC">
              <w:rPr>
                <w:rFonts w:ascii="Times New Roman" w:hAnsi="Times New Roman"/>
                <w:b/>
                <w:color w:val="000000" w:themeColor="text1"/>
                <w:sz w:val="22"/>
              </w:rPr>
              <w:t>NRRA Team(s):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579166A8" w14:textId="6D72AF2F" w:rsidR="00235283" w:rsidRPr="00FE79EC" w:rsidRDefault="00FE554C" w:rsidP="007918C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</w:rPr>
              <w:t>Geotech, Flex, Rigid</w:t>
            </w:r>
          </w:p>
        </w:tc>
      </w:tr>
      <w:tr w:rsidR="00F64C40" w:rsidRPr="00FF605D" w14:paraId="32541A75" w14:textId="77777777" w:rsidTr="003E2DC2">
        <w:tc>
          <w:tcPr>
            <w:tcW w:w="2988" w:type="dxa"/>
          </w:tcPr>
          <w:p w14:paraId="5A0D0EE1" w14:textId="6E6B609A" w:rsidR="00F64C40" w:rsidRPr="00FE79EC" w:rsidRDefault="00905932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Type of Effort</w:t>
            </w:r>
            <w:r w:rsidR="00F64C40" w:rsidRPr="00FE79EC">
              <w:rPr>
                <w:rFonts w:ascii="Times New Roman" w:hAnsi="Times New Roman"/>
                <w:b/>
                <w:color w:val="000000" w:themeColor="text1"/>
                <w:sz w:val="22"/>
              </w:rPr>
              <w:t>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200C360" w14:textId="13D5D746" w:rsidR="00F64C40" w:rsidRPr="00FE554C" w:rsidRDefault="00905932" w:rsidP="007918C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FE554C">
              <w:rPr>
                <w:rFonts w:ascii="Times New Roman" w:hAnsi="Times New Roman"/>
                <w:bCs/>
                <w:color w:val="000000" w:themeColor="text1"/>
                <w:sz w:val="22"/>
              </w:rPr>
              <w:t>Research</w:t>
            </w:r>
          </w:p>
        </w:tc>
      </w:tr>
      <w:tr w:rsidR="007918CA" w:rsidRPr="00FF605D" w14:paraId="305FAF65" w14:textId="77777777" w:rsidTr="003E2DC2">
        <w:tc>
          <w:tcPr>
            <w:tcW w:w="2988" w:type="dxa"/>
          </w:tcPr>
          <w:p w14:paraId="5DAE6F32" w14:textId="77777777" w:rsidR="007918CA" w:rsidRPr="00FF605D" w:rsidRDefault="007918CA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>Developed By: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1DD931FE" w14:textId="341D37F1" w:rsidR="00FE79EC" w:rsidRPr="00D365A4" w:rsidRDefault="00871C2B" w:rsidP="007918CA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  <w:r>
              <w:t>Lydia Brownell (MoDOT)</w:t>
            </w:r>
            <w:r>
              <w:t xml:space="preserve">, </w:t>
            </w:r>
            <w:r w:rsidR="00FE554C" w:rsidRPr="00871C2B">
              <w:t>Terry Beaudry (MnDOT), Raul Velasquez (MnDOT</w:t>
            </w:r>
            <w:r w:rsidR="00FE554C" w:rsidRPr="00871C2B">
              <w:t>)</w:t>
            </w:r>
            <w:r w:rsidR="00AB2022" w:rsidRPr="00871C2B">
              <w:t>,</w:t>
            </w:r>
            <w:r>
              <w:t xml:space="preserve"> and</w:t>
            </w:r>
            <w:r w:rsidR="00AB2022" w:rsidRPr="00871C2B">
              <w:t xml:space="preserve"> David White (Ingios)</w:t>
            </w:r>
          </w:p>
        </w:tc>
      </w:tr>
      <w:tr w:rsidR="007918CA" w:rsidRPr="00FF605D" w14:paraId="044D3249" w14:textId="77777777" w:rsidTr="003E2DC2">
        <w:tc>
          <w:tcPr>
            <w:tcW w:w="2988" w:type="dxa"/>
          </w:tcPr>
          <w:p w14:paraId="61D89287" w14:textId="77777777" w:rsidR="007918CA" w:rsidRPr="00FF605D" w:rsidRDefault="007918CA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>Email: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4C7A20E8" w14:textId="0032E9D9" w:rsidR="007918CA" w:rsidRPr="00D365A4" w:rsidRDefault="00644C3B" w:rsidP="007918CA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  <w:hyperlink r:id="rId14" w:history="1">
              <w:r w:rsidR="00FE554C" w:rsidRPr="0034512F">
                <w:rPr>
                  <w:rStyle w:val="Hyperlink"/>
                  <w:rFonts w:ascii="Times New Roman" w:hAnsi="Times New Roman"/>
                  <w:bCs/>
                  <w:sz w:val="22"/>
                </w:rPr>
                <w:t>raul.velasque@state.mn.us</w:t>
              </w:r>
            </w:hyperlink>
            <w:r w:rsidR="00FE554C">
              <w:rPr>
                <w:rFonts w:ascii="Times New Roman" w:hAnsi="Times New Roman"/>
                <w:bCs/>
                <w:color w:val="595959" w:themeColor="text1" w:themeTint="A6"/>
                <w:sz w:val="22"/>
              </w:rPr>
              <w:t xml:space="preserve"> </w:t>
            </w:r>
          </w:p>
        </w:tc>
      </w:tr>
      <w:tr w:rsidR="007918CA" w:rsidRPr="00FF605D" w14:paraId="62AB2A2B" w14:textId="77777777" w:rsidTr="003E2DC2">
        <w:tc>
          <w:tcPr>
            <w:tcW w:w="2988" w:type="dxa"/>
          </w:tcPr>
          <w:p w14:paraId="208ED15F" w14:textId="77777777" w:rsidR="007918CA" w:rsidRPr="00FF605D" w:rsidRDefault="007918CA" w:rsidP="007918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 w:rsidRPr="00FF605D">
              <w:rPr>
                <w:rFonts w:ascii="Times New Roman" w:hAnsi="Times New Roman"/>
                <w:b/>
                <w:sz w:val="22"/>
              </w:rPr>
              <w:t xml:space="preserve">Phone:   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2202DB7E" w14:textId="7F87FBE4" w:rsidR="007918CA" w:rsidRPr="00D365A4" w:rsidRDefault="00FE554C" w:rsidP="007918CA">
            <w:pPr>
              <w:spacing w:after="0" w:line="240" w:lineRule="auto"/>
              <w:rPr>
                <w:rFonts w:ascii="Times New Roman" w:hAnsi="Times New Roman"/>
                <w:bCs/>
                <w:color w:val="595959" w:themeColor="text1" w:themeTint="A6"/>
                <w:sz w:val="22"/>
              </w:rPr>
            </w:pPr>
            <w:r>
              <w:rPr>
                <w:rFonts w:ascii="Times New Roman" w:hAnsi="Times New Roman"/>
                <w:bCs/>
                <w:color w:val="595959" w:themeColor="text1" w:themeTint="A6"/>
                <w:sz w:val="22"/>
              </w:rPr>
              <w:t>651-366-5533</w:t>
            </w:r>
          </w:p>
        </w:tc>
      </w:tr>
    </w:tbl>
    <w:p w14:paraId="5B7D92B4" w14:textId="77777777" w:rsidR="00721925" w:rsidRPr="00FF605D" w:rsidRDefault="00721925" w:rsidP="003E2DC2">
      <w:pPr>
        <w:spacing w:after="0" w:line="240" w:lineRule="auto"/>
        <w:rPr>
          <w:rFonts w:ascii="Times New Roman" w:eastAsia="Times New Roman" w:hAnsi="Times New Roman"/>
          <w:b/>
          <w:sz w:val="22"/>
        </w:r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768"/>
      </w:tblGrid>
      <w:tr w:rsidR="007A4BB4" w:rsidRPr="00FF605D" w14:paraId="543238BB" w14:textId="77777777" w:rsidTr="00905932">
        <w:tc>
          <w:tcPr>
            <w:tcW w:w="3720" w:type="dxa"/>
          </w:tcPr>
          <w:p w14:paraId="16553E7C" w14:textId="2312ACA4" w:rsidR="007A4BB4" w:rsidRPr="00FF605D" w:rsidRDefault="007A4BB4" w:rsidP="001C0B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Research </w:t>
            </w:r>
            <w:r w:rsidR="00F61566">
              <w:rPr>
                <w:rFonts w:ascii="Times New Roman" w:hAnsi="Times New Roman"/>
                <w:b/>
                <w:sz w:val="22"/>
              </w:rPr>
              <w:t>Funding</w:t>
            </w:r>
            <w:r w:rsidR="00905932">
              <w:rPr>
                <w:rFonts w:ascii="Times New Roman" w:hAnsi="Times New Roman"/>
                <w:b/>
                <w:sz w:val="22"/>
              </w:rPr>
              <w:t xml:space="preserve"> Estimate</w:t>
            </w:r>
            <w:r w:rsidRPr="00FF605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5F4AD09E" w14:textId="714DA6FB" w:rsidR="007A4BB4" w:rsidRPr="00C30AFB" w:rsidRDefault="00F64C40" w:rsidP="001C0B41">
            <w:pPr>
              <w:spacing w:after="0" w:line="240" w:lineRule="auto"/>
              <w:rPr>
                <w:rFonts w:ascii="Times New Roman" w:hAnsi="Times New Roman"/>
                <w:b/>
                <w:color w:val="595959" w:themeColor="text1" w:themeTint="A6"/>
                <w:sz w:val="22"/>
              </w:rPr>
            </w:pPr>
            <w:r w:rsidRPr="00C30AFB">
              <w:rPr>
                <w:rFonts w:ascii="Times New Roman" w:hAnsi="Times New Roman"/>
                <w:bCs/>
                <w:sz w:val="22"/>
              </w:rPr>
              <w:t>$</w:t>
            </w:r>
            <w:r w:rsidR="00FE554C">
              <w:rPr>
                <w:rFonts w:ascii="Times New Roman" w:hAnsi="Times New Roman"/>
                <w:bCs/>
                <w:sz w:val="22"/>
              </w:rPr>
              <w:t>150,000</w:t>
            </w:r>
            <w:r w:rsidRPr="00C30AFB">
              <w:rPr>
                <w:rFonts w:ascii="Times New Roman" w:hAnsi="Times New Roman"/>
                <w:bCs/>
                <w:sz w:val="22"/>
              </w:rPr>
              <w:t xml:space="preserve"> (</w:t>
            </w:r>
            <w:r w:rsidR="0060509E" w:rsidRPr="00C30AFB">
              <w:rPr>
                <w:rFonts w:ascii="Times New Roman" w:hAnsi="Times New Roman"/>
                <w:bCs/>
                <w:sz w:val="22"/>
              </w:rPr>
              <w:t xml:space="preserve">include </w:t>
            </w:r>
            <w:r w:rsidRPr="00C30AFB">
              <w:rPr>
                <w:rFonts w:ascii="Times New Roman" w:hAnsi="Times New Roman"/>
                <w:bCs/>
                <w:sz w:val="22"/>
              </w:rPr>
              <w:t>funding sourc</w:t>
            </w:r>
            <w:r w:rsidR="0060509E" w:rsidRPr="00C30AFB">
              <w:rPr>
                <w:rFonts w:ascii="Times New Roman" w:hAnsi="Times New Roman"/>
                <w:bCs/>
                <w:sz w:val="22"/>
              </w:rPr>
              <w:t>es and partnership matches</w:t>
            </w:r>
            <w:r w:rsidRPr="00C30AFB">
              <w:rPr>
                <w:rFonts w:ascii="Times New Roman" w:hAnsi="Times New Roman"/>
                <w:bCs/>
                <w:sz w:val="22"/>
              </w:rPr>
              <w:t>)</w:t>
            </w:r>
          </w:p>
        </w:tc>
      </w:tr>
      <w:tr w:rsidR="00905932" w:rsidRPr="00FF605D" w14:paraId="7872C8C4" w14:textId="77777777" w:rsidTr="00905932">
        <w:tc>
          <w:tcPr>
            <w:tcW w:w="3720" w:type="dxa"/>
          </w:tcPr>
          <w:p w14:paraId="1834DC6E" w14:textId="28548BA3" w:rsidR="00905932" w:rsidRDefault="00905932" w:rsidP="009059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Research Years Expected</w:t>
            </w:r>
            <w:r w:rsidRPr="00FF605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3EF92E52" w14:textId="169253EE" w:rsidR="00905932" w:rsidRPr="00C30AFB" w:rsidRDefault="00FE554C" w:rsidP="00905932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color w:val="595959" w:themeColor="text1" w:themeTint="A6"/>
                <w:sz w:val="22"/>
              </w:rPr>
              <w:t>2</w:t>
            </w:r>
            <w:r w:rsidR="00905932">
              <w:rPr>
                <w:rFonts w:ascii="Times New Roman" w:hAnsi="Times New Roman"/>
                <w:b/>
                <w:color w:val="595959" w:themeColor="text1" w:themeTint="A6"/>
                <w:sz w:val="22"/>
              </w:rPr>
              <w:t xml:space="preserve"> years</w:t>
            </w:r>
          </w:p>
        </w:tc>
      </w:tr>
      <w:tr w:rsidR="00905932" w:rsidRPr="00FF605D" w14:paraId="655B2D62" w14:textId="77777777" w:rsidTr="00905932">
        <w:tc>
          <w:tcPr>
            <w:tcW w:w="3720" w:type="dxa"/>
          </w:tcPr>
          <w:p w14:paraId="7014A5FE" w14:textId="1D8EE2D6" w:rsidR="00905932" w:rsidRDefault="00905932" w:rsidP="009059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Beneficial Partnerships</w:t>
            </w:r>
            <w:r w:rsidRPr="00FF605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6330E201" w14:textId="20B37FFD" w:rsidR="00905932" w:rsidRPr="00C30AFB" w:rsidRDefault="00FE554C" w:rsidP="00905932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color w:val="595959" w:themeColor="text1" w:themeTint="A6"/>
                <w:sz w:val="22"/>
              </w:rPr>
              <w:t>N/A</w:t>
            </w:r>
          </w:p>
        </w:tc>
      </w:tr>
    </w:tbl>
    <w:p w14:paraId="0F41E340" w14:textId="77777777" w:rsidR="007A4BB4" w:rsidRDefault="007A4BB4" w:rsidP="007939DE">
      <w:pPr>
        <w:spacing w:after="0" w:line="240" w:lineRule="auto"/>
        <w:ind w:right="-1008"/>
        <w:rPr>
          <w:rFonts w:ascii="Times New Roman" w:eastAsia="Times New Roman" w:hAnsi="Times New Roman"/>
          <w:b/>
          <w:sz w:val="22"/>
        </w:rPr>
      </w:pPr>
    </w:p>
    <w:tbl>
      <w:tblPr>
        <w:tblStyle w:val="TableGrid1"/>
        <w:tblW w:w="10488" w:type="dxa"/>
        <w:tblInd w:w="-102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768"/>
      </w:tblGrid>
      <w:tr w:rsidR="00905932" w:rsidRPr="00FF605D" w14:paraId="6AE71FE6" w14:textId="77777777" w:rsidTr="00905932">
        <w:tc>
          <w:tcPr>
            <w:tcW w:w="3720" w:type="dxa"/>
          </w:tcPr>
          <w:p w14:paraId="2115A623" w14:textId="77777777" w:rsidR="00905932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Number of Test Sections</w:t>
            </w:r>
            <w:r w:rsidRPr="00FF605D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569345BC" w14:textId="2684AEA8" w:rsidR="00905932" w:rsidRDefault="00FE554C" w:rsidP="00E803EA">
            <w:pPr>
              <w:spacing w:after="0" w:line="240" w:lineRule="auto"/>
              <w:rPr>
                <w:rFonts w:ascii="Times New Roman" w:hAnsi="Times New Roman"/>
                <w:b/>
                <w:color w:val="595959" w:themeColor="text1" w:themeTint="A6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Cell 4 (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sFDR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repair), Cell 15, and other Cells that need foundation repair</w:t>
            </w:r>
          </w:p>
        </w:tc>
      </w:tr>
      <w:tr w:rsidR="00905932" w:rsidRPr="00FF605D" w14:paraId="2E808EE1" w14:textId="77777777" w:rsidTr="00905932">
        <w:tc>
          <w:tcPr>
            <w:tcW w:w="3720" w:type="dxa"/>
          </w:tcPr>
          <w:p w14:paraId="3FBFBC42" w14:textId="77777777" w:rsidR="00905932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Instrumentation Effort: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39A5F3A3" w14:textId="424EC1A7" w:rsidR="00905932" w:rsidRPr="00F61566" w:rsidRDefault="00FE554C" w:rsidP="00E803EA">
            <w:pPr>
              <w:spacing w:after="0" w:line="240" w:lineRule="auto"/>
              <w:rPr>
                <w:rFonts w:ascii="Times New Roman" w:hAnsi="Times New Roman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595959" w:themeColor="text1" w:themeTint="A6"/>
                <w:sz w:val="22"/>
              </w:rPr>
              <w:t>Medium – Moisture Tree</w:t>
            </w:r>
          </w:p>
        </w:tc>
      </w:tr>
      <w:tr w:rsidR="00905932" w:rsidRPr="00FF605D" w14:paraId="0F7C641B" w14:textId="77777777" w:rsidTr="00905932">
        <w:tc>
          <w:tcPr>
            <w:tcW w:w="3720" w:type="dxa"/>
          </w:tcPr>
          <w:p w14:paraId="14F61F57" w14:textId="77777777" w:rsidR="00905932" w:rsidRDefault="00905932" w:rsidP="00E803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MnROAD Monitoring: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411CF8AA" w14:textId="1954D1C9" w:rsidR="00905932" w:rsidRPr="00F61566" w:rsidRDefault="00905932" w:rsidP="00E803EA">
            <w:pPr>
              <w:spacing w:after="0" w:line="240" w:lineRule="auto"/>
              <w:rPr>
                <w:rFonts w:ascii="Times New Roman" w:hAnsi="Times New Roman"/>
                <w:b/>
                <w:color w:val="595959" w:themeColor="text1" w:themeTint="A6"/>
                <w:sz w:val="18"/>
                <w:szCs w:val="18"/>
              </w:rPr>
            </w:pPr>
            <w:r w:rsidRPr="00F61566">
              <w:rPr>
                <w:rFonts w:ascii="Times New Roman" w:hAnsi="Times New Roman"/>
                <w:b/>
                <w:color w:val="595959" w:themeColor="text1" w:themeTint="A6"/>
                <w:sz w:val="18"/>
                <w:szCs w:val="18"/>
              </w:rPr>
              <w:t xml:space="preserve">MnROAD staff </w:t>
            </w:r>
            <w:r>
              <w:rPr>
                <w:rFonts w:ascii="Times New Roman" w:hAnsi="Times New Roman"/>
                <w:b/>
                <w:color w:val="595959" w:themeColor="text1" w:themeTint="A6"/>
                <w:sz w:val="18"/>
                <w:szCs w:val="18"/>
              </w:rPr>
              <w:t xml:space="preserve">will cover routine monitoring and dynamic testing </w:t>
            </w:r>
          </w:p>
        </w:tc>
      </w:tr>
    </w:tbl>
    <w:p w14:paraId="3013CF66" w14:textId="77777777" w:rsidR="00905932" w:rsidRDefault="00905932" w:rsidP="007A4BB4">
      <w:pPr>
        <w:spacing w:after="0" w:line="240" w:lineRule="auto"/>
        <w:ind w:right="-810"/>
        <w:rPr>
          <w:rFonts w:ascii="Times New Roman" w:eastAsia="Times New Roman" w:hAnsi="Times New Roman"/>
          <w:b/>
          <w:sz w:val="22"/>
        </w:rPr>
      </w:pPr>
    </w:p>
    <w:p w14:paraId="4D71D1AE" w14:textId="67A7EBF4" w:rsidR="007A4BB4" w:rsidRPr="00FF605D" w:rsidRDefault="007A4BB4" w:rsidP="007A4BB4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Research O</w:t>
      </w:r>
      <w:r w:rsidR="00127B20">
        <w:rPr>
          <w:rFonts w:ascii="Times New Roman" w:eastAsia="Times New Roman" w:hAnsi="Times New Roman"/>
          <w:b/>
          <w:sz w:val="22"/>
        </w:rPr>
        <w:t>bjectives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7A4BB4" w:rsidRPr="00D365A4" w14:paraId="0D01AD0D" w14:textId="77777777" w:rsidTr="001C0B41">
        <w:trPr>
          <w:trHeight w:val="737"/>
        </w:trPr>
        <w:tc>
          <w:tcPr>
            <w:tcW w:w="9450" w:type="dxa"/>
          </w:tcPr>
          <w:p w14:paraId="1CC00161" w14:textId="7E37108A" w:rsidR="007A4BB4" w:rsidRPr="00D365A4" w:rsidRDefault="00D57015" w:rsidP="00871C2B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D57015">
              <w:rPr>
                <w:rFonts w:ascii="Times New Roman" w:hAnsi="Times New Roman"/>
                <w:sz w:val="22"/>
              </w:rPr>
              <w:t xml:space="preserve">Evaluate performance </w:t>
            </w:r>
            <w:r w:rsidRPr="00D57015">
              <w:rPr>
                <w:rFonts w:ascii="Times New Roman" w:hAnsi="Times New Roman"/>
                <w:sz w:val="22"/>
              </w:rPr>
              <w:t>benefit</w:t>
            </w:r>
            <w:r w:rsidR="00AB2022">
              <w:rPr>
                <w:rFonts w:ascii="Times New Roman" w:hAnsi="Times New Roman"/>
                <w:sz w:val="22"/>
              </w:rPr>
              <w:t>s</w:t>
            </w:r>
            <w:r w:rsidRPr="00D57015">
              <w:rPr>
                <w:rFonts w:ascii="Times New Roman" w:hAnsi="Times New Roman"/>
                <w:sz w:val="22"/>
              </w:rPr>
              <w:t xml:space="preserve"> (</w:t>
            </w:r>
            <w:r w:rsidR="00AB2022">
              <w:rPr>
                <w:rFonts w:ascii="Times New Roman" w:hAnsi="Times New Roman"/>
                <w:sz w:val="22"/>
              </w:rPr>
              <w:t xml:space="preserve">e.g., maintaining </w:t>
            </w:r>
            <w:r w:rsidRPr="00D57015">
              <w:rPr>
                <w:rFonts w:ascii="Times New Roman" w:hAnsi="Times New Roman"/>
                <w:sz w:val="22"/>
              </w:rPr>
              <w:t>stiffness</w:t>
            </w:r>
            <w:r w:rsidR="00AB2022">
              <w:rPr>
                <w:rFonts w:ascii="Times New Roman" w:hAnsi="Times New Roman"/>
                <w:sz w:val="22"/>
              </w:rPr>
              <w:t xml:space="preserve">, improving </w:t>
            </w:r>
            <w:r w:rsidRPr="00D57015">
              <w:rPr>
                <w:rFonts w:ascii="Times New Roman" w:hAnsi="Times New Roman"/>
                <w:sz w:val="22"/>
              </w:rPr>
              <w:t>drainage</w:t>
            </w:r>
            <w:r w:rsidR="00AB2022">
              <w:rPr>
                <w:rFonts w:ascii="Times New Roman" w:hAnsi="Times New Roman"/>
                <w:sz w:val="22"/>
              </w:rPr>
              <w:t>, and stabilizing moisture profile</w:t>
            </w:r>
            <w:r w:rsidRPr="00D57015">
              <w:rPr>
                <w:rFonts w:ascii="Times New Roman" w:hAnsi="Times New Roman"/>
                <w:sz w:val="22"/>
              </w:rPr>
              <w:t xml:space="preserve">) of </w:t>
            </w:r>
            <w:r>
              <w:rPr>
                <w:rFonts w:ascii="Times New Roman" w:hAnsi="Times New Roman"/>
                <w:sz w:val="22"/>
              </w:rPr>
              <w:t xml:space="preserve">relatively recent developed single-layer </w:t>
            </w:r>
            <w:r w:rsidRPr="00D57015">
              <w:rPr>
                <w:rFonts w:ascii="Times New Roman" w:hAnsi="Times New Roman"/>
                <w:sz w:val="22"/>
              </w:rPr>
              <w:t>wicking geosynthetic</w:t>
            </w:r>
            <w:r w:rsidR="00AB2022">
              <w:rPr>
                <w:rFonts w:ascii="Times New Roman" w:hAnsi="Times New Roman"/>
                <w:sz w:val="22"/>
              </w:rPr>
              <w:t>. Construction observation, design analysis, field testing and instrumentation are to be planned for</w:t>
            </w:r>
            <w:r w:rsidRPr="00D57015">
              <w:rPr>
                <w:rFonts w:ascii="Times New Roman" w:hAnsi="Times New Roman"/>
                <w:sz w:val="22"/>
              </w:rPr>
              <w:t xml:space="preserve"> </w:t>
            </w:r>
            <w:r w:rsidR="00AB2022">
              <w:rPr>
                <w:rFonts w:ascii="Times New Roman" w:hAnsi="Times New Roman"/>
                <w:sz w:val="22"/>
              </w:rPr>
              <w:t xml:space="preserve">reconstruction of selected </w:t>
            </w:r>
            <w:proofErr w:type="spellStart"/>
            <w:r w:rsidR="00AB2022">
              <w:rPr>
                <w:rFonts w:ascii="Times New Roman" w:hAnsi="Times New Roman"/>
                <w:sz w:val="22"/>
              </w:rPr>
              <w:t>MnROAD</w:t>
            </w:r>
            <w:proofErr w:type="spellEnd"/>
            <w:r w:rsidR="00AB2022">
              <w:rPr>
                <w:rFonts w:ascii="Times New Roman" w:hAnsi="Times New Roman"/>
                <w:sz w:val="22"/>
              </w:rPr>
              <w:t xml:space="preserve"> test cells (Cell 4, 15, and others TBD). Additionally, an </w:t>
            </w:r>
            <w:r w:rsidRPr="00D57015">
              <w:rPr>
                <w:rFonts w:ascii="Times New Roman" w:hAnsi="Times New Roman"/>
                <w:sz w:val="22"/>
              </w:rPr>
              <w:t>accelerated</w:t>
            </w:r>
            <w:r w:rsidR="001F7CD9">
              <w:rPr>
                <w:rFonts w:ascii="Times New Roman" w:hAnsi="Times New Roman"/>
                <w:sz w:val="22"/>
              </w:rPr>
              <w:t xml:space="preserve"> laboratory</w:t>
            </w:r>
            <w:r w:rsidRPr="00D57015">
              <w:rPr>
                <w:rFonts w:ascii="Times New Roman" w:hAnsi="Times New Roman"/>
                <w:sz w:val="22"/>
              </w:rPr>
              <w:t xml:space="preserve"> load </w:t>
            </w:r>
            <w:r w:rsidR="00871C2B" w:rsidRPr="00D57015">
              <w:rPr>
                <w:rFonts w:ascii="Times New Roman" w:hAnsi="Times New Roman"/>
                <w:sz w:val="22"/>
              </w:rPr>
              <w:t xml:space="preserve">testing </w:t>
            </w:r>
            <w:r w:rsidR="00644C3B">
              <w:rPr>
                <w:rFonts w:ascii="Times New Roman" w:hAnsi="Times New Roman"/>
                <w:sz w:val="22"/>
              </w:rPr>
              <w:t>program is planned</w:t>
            </w:r>
            <w:r w:rsidRPr="00D57015">
              <w:rPr>
                <w:rFonts w:ascii="Times New Roman" w:hAnsi="Times New Roman"/>
                <w:sz w:val="22"/>
              </w:rPr>
              <w:t>.</w:t>
            </w:r>
            <w:r w:rsidR="00871C2B">
              <w:rPr>
                <w:rFonts w:ascii="Times New Roman" w:hAnsi="Times New Roman"/>
                <w:sz w:val="22"/>
              </w:rPr>
              <w:t xml:space="preserve"> </w:t>
            </w:r>
            <w:r w:rsidR="00644C3B">
              <w:rPr>
                <w:rFonts w:ascii="Times New Roman" w:hAnsi="Times New Roman"/>
                <w:sz w:val="22"/>
              </w:rPr>
              <w:t>P</w:t>
            </w:r>
            <w:r w:rsidR="00AB2022">
              <w:rPr>
                <w:rFonts w:ascii="Times New Roman" w:hAnsi="Times New Roman"/>
                <w:sz w:val="22"/>
              </w:rPr>
              <w:t xml:space="preserve">rogram </w:t>
            </w:r>
            <w:r w:rsidR="006A488D">
              <w:rPr>
                <w:rFonts w:ascii="Times New Roman" w:hAnsi="Times New Roman"/>
                <w:sz w:val="22"/>
              </w:rPr>
              <w:t>will</w:t>
            </w:r>
            <w:r w:rsidR="00AB2022">
              <w:rPr>
                <w:rFonts w:ascii="Times New Roman" w:hAnsi="Times New Roman"/>
                <w:sz w:val="22"/>
              </w:rPr>
              <w:t xml:space="preserve"> simulate trafficking to determine load-deformation response with controlled drainage/wicking</w:t>
            </w:r>
            <w:r w:rsidRPr="00D57015">
              <w:rPr>
                <w:rFonts w:ascii="Times New Roman" w:hAnsi="Times New Roman"/>
                <w:sz w:val="22"/>
              </w:rPr>
              <w:t>.</w:t>
            </w:r>
            <w:r w:rsidRPr="00D57015">
              <w:rPr>
                <w:rFonts w:ascii="Times New Roman" w:hAnsi="Times New Roman"/>
                <w:sz w:val="22"/>
              </w:rPr>
              <w:t xml:space="preserve"> Research studies</w:t>
            </w:r>
            <w:r>
              <w:rPr>
                <w:rFonts w:ascii="Times New Roman" w:hAnsi="Times New Roman"/>
                <w:sz w:val="22"/>
              </w:rPr>
              <w:t xml:space="preserve"> on this technology</w:t>
            </w:r>
            <w:r w:rsidRPr="00D57015">
              <w:rPr>
                <w:rFonts w:ascii="Times New Roman" w:hAnsi="Times New Roman"/>
                <w:sz w:val="22"/>
              </w:rPr>
              <w:t xml:space="preserve"> are limited and what is available focuses on </w:t>
            </w:r>
            <w:r w:rsidR="00811D67" w:rsidRPr="00D57015">
              <w:rPr>
                <w:rFonts w:ascii="Times New Roman" w:hAnsi="Times New Roman"/>
                <w:sz w:val="22"/>
              </w:rPr>
              <w:t xml:space="preserve">only </w:t>
            </w:r>
            <w:r w:rsidRPr="00D57015">
              <w:rPr>
                <w:rFonts w:ascii="Times New Roman" w:hAnsi="Times New Roman"/>
                <w:sz w:val="22"/>
              </w:rPr>
              <w:t xml:space="preserve">the drainage capabilities </w:t>
            </w:r>
            <w:r w:rsidR="00871C2B" w:rsidRPr="00D57015">
              <w:rPr>
                <w:rFonts w:ascii="Times New Roman" w:hAnsi="Times New Roman"/>
                <w:sz w:val="22"/>
              </w:rPr>
              <w:t>and short</w:t>
            </w:r>
            <w:r w:rsidRPr="00D57015">
              <w:rPr>
                <w:rFonts w:ascii="Times New Roman" w:hAnsi="Times New Roman"/>
                <w:sz w:val="22"/>
              </w:rPr>
              <w:t>-term performance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</w:tbl>
    <w:p w14:paraId="11C19BF5" w14:textId="24DACB94" w:rsidR="004739E4" w:rsidRPr="00FF605D" w:rsidRDefault="007A4BB4" w:rsidP="004739E4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Pavement T</w:t>
      </w:r>
      <w:r w:rsidR="004739E4" w:rsidRPr="00FF605D">
        <w:rPr>
          <w:rFonts w:ascii="Times New Roman" w:eastAsia="Times New Roman" w:hAnsi="Times New Roman"/>
          <w:b/>
          <w:sz w:val="22"/>
        </w:rPr>
        <w:t xml:space="preserve">est </w:t>
      </w:r>
      <w:r w:rsidR="00A93A14" w:rsidRPr="00FF605D">
        <w:rPr>
          <w:rFonts w:ascii="Times New Roman" w:eastAsia="Times New Roman" w:hAnsi="Times New Roman"/>
          <w:b/>
          <w:sz w:val="22"/>
        </w:rPr>
        <w:t>Cell</w:t>
      </w:r>
      <w:r w:rsidR="00127B20">
        <w:rPr>
          <w:rFonts w:ascii="Times New Roman" w:eastAsia="Times New Roman" w:hAnsi="Times New Roman"/>
          <w:b/>
          <w:sz w:val="22"/>
        </w:rPr>
        <w:t>s Needed</w:t>
      </w:r>
      <w:r w:rsidR="004739E4"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35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35"/>
      </w:tblGrid>
      <w:tr w:rsidR="004739E4" w:rsidRPr="00FF605D" w14:paraId="1E29EA1B" w14:textId="77777777" w:rsidTr="0086134B">
        <w:trPr>
          <w:trHeight w:val="556"/>
        </w:trPr>
        <w:tc>
          <w:tcPr>
            <w:tcW w:w="9435" w:type="dxa"/>
          </w:tcPr>
          <w:p w14:paraId="3A13A190" w14:textId="38B70D57" w:rsidR="002D3965" w:rsidRPr="00D16AE5" w:rsidRDefault="00D57015" w:rsidP="0086134B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Cell 4 (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sFDR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repair), Cell 15, and other Cells that need foundation repair</w:t>
            </w:r>
            <w:r w:rsidR="00D16AE5">
              <w:rPr>
                <w:rFonts w:ascii="Times New Roman" w:hAnsi="Times New Roman"/>
                <w:bCs/>
                <w:sz w:val="22"/>
              </w:rPr>
              <w:t>.</w:t>
            </w:r>
          </w:p>
        </w:tc>
      </w:tr>
    </w:tbl>
    <w:p w14:paraId="0155DC0F" w14:textId="722EFB11" w:rsidR="0060509E" w:rsidRPr="00FF605D" w:rsidRDefault="0060509E" w:rsidP="0060509E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NRRA Sustainability/Resiliency and or Intelligent Construction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60509E" w:rsidRPr="00FF605D" w14:paraId="1278DDDA" w14:textId="77777777" w:rsidTr="00EA7DF4">
        <w:trPr>
          <w:trHeight w:val="737"/>
        </w:trPr>
        <w:tc>
          <w:tcPr>
            <w:tcW w:w="9450" w:type="dxa"/>
          </w:tcPr>
          <w:p w14:paraId="4EE71762" w14:textId="6D873E63" w:rsidR="0060509E" w:rsidRPr="009F3196" w:rsidRDefault="000F6CF1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 sustainable and resilient pavement structure requires a foundation with a</w:t>
            </w:r>
            <w:r w:rsidR="00AB2022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robust drainage system. </w:t>
            </w:r>
            <w:r w:rsidR="006A488D">
              <w:rPr>
                <w:rFonts w:ascii="Times New Roman" w:hAnsi="Times New Roman"/>
                <w:sz w:val="22"/>
              </w:rPr>
              <w:t>Wicking</w:t>
            </w:r>
            <w:r>
              <w:rPr>
                <w:rFonts w:ascii="Times New Roman" w:hAnsi="Times New Roman"/>
                <w:sz w:val="22"/>
              </w:rPr>
              <w:t xml:space="preserve"> geosynthetic technology</w:t>
            </w:r>
            <w:r w:rsidR="00AB2022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if used </w:t>
            </w:r>
            <w:r w:rsidR="00871C2B">
              <w:rPr>
                <w:rFonts w:ascii="Times New Roman" w:hAnsi="Times New Roman"/>
                <w:sz w:val="22"/>
              </w:rPr>
              <w:t>properly, offers</w:t>
            </w:r>
            <w:r w:rsidR="00CC450A">
              <w:rPr>
                <w:rFonts w:ascii="Times New Roman" w:hAnsi="Times New Roman"/>
                <w:sz w:val="22"/>
              </w:rPr>
              <w:t xml:space="preserve"> the potential for </w:t>
            </w:r>
            <w:r w:rsidR="009F3196">
              <w:rPr>
                <w:rFonts w:ascii="Times New Roman" w:hAnsi="Times New Roman"/>
                <w:sz w:val="22"/>
              </w:rPr>
              <w:t xml:space="preserve">enhanced pavement foundation </w:t>
            </w:r>
            <w:r w:rsidR="00AB2022">
              <w:rPr>
                <w:rFonts w:ascii="Times New Roman" w:hAnsi="Times New Roman"/>
                <w:sz w:val="22"/>
              </w:rPr>
              <w:t xml:space="preserve">performance </w:t>
            </w:r>
            <w:r w:rsidR="009F3196">
              <w:rPr>
                <w:rFonts w:ascii="Times New Roman" w:hAnsi="Times New Roman"/>
                <w:sz w:val="22"/>
              </w:rPr>
              <w:t>that can extend the design life of the pavement.</w:t>
            </w:r>
            <w:r w:rsidR="006A488D">
              <w:rPr>
                <w:rFonts w:ascii="Times New Roman" w:hAnsi="Times New Roman"/>
                <w:sz w:val="22"/>
              </w:rPr>
              <w:t xml:space="preserve"> </w:t>
            </w:r>
            <w:r w:rsidR="00D57015" w:rsidRPr="00D57015">
              <w:rPr>
                <w:rFonts w:ascii="Times New Roman" w:hAnsi="Times New Roman"/>
                <w:sz w:val="22"/>
              </w:rPr>
              <w:t>The results from this project would be used to quantify the benefit of using wicking geosynthetics in terms of long-term performance and providing an enhanced design input parameter for pavement design engineers.</w:t>
            </w:r>
          </w:p>
        </w:tc>
      </w:tr>
    </w:tbl>
    <w:p w14:paraId="4E3A7B35" w14:textId="7D056DC4" w:rsidR="00A82009" w:rsidRPr="00FF605D" w:rsidRDefault="00A82009" w:rsidP="00A82009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Cross-cutting Opportunities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A82009" w:rsidRPr="00FF605D" w14:paraId="590E670C" w14:textId="77777777" w:rsidTr="00AA3490">
        <w:trPr>
          <w:trHeight w:val="737"/>
        </w:trPr>
        <w:tc>
          <w:tcPr>
            <w:tcW w:w="9450" w:type="dxa"/>
          </w:tcPr>
          <w:p w14:paraId="338A3B36" w14:textId="15E6CD7C" w:rsidR="00A82009" w:rsidRPr="00D365A4" w:rsidRDefault="00D57015" w:rsidP="009F3196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Flex Team is proposing a</w:t>
            </w:r>
            <w:r w:rsidR="00D16AE5">
              <w:rPr>
                <w:rFonts w:ascii="Times New Roman" w:hAnsi="Times New Roman"/>
                <w:sz w:val="22"/>
              </w:rPr>
              <w:t xml:space="preserve">n </w:t>
            </w:r>
            <w:r>
              <w:rPr>
                <w:rFonts w:ascii="Times New Roman" w:hAnsi="Times New Roman"/>
                <w:sz w:val="22"/>
              </w:rPr>
              <w:t xml:space="preserve">idea for </w:t>
            </w:r>
            <w:proofErr w:type="spellStart"/>
            <w:r>
              <w:rPr>
                <w:rFonts w:ascii="Times New Roman" w:hAnsi="Times New Roman"/>
                <w:sz w:val="22"/>
              </w:rPr>
              <w:t>sFDR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repairs which include</w:t>
            </w:r>
            <w:r w:rsidR="009F3196">
              <w:rPr>
                <w:rFonts w:ascii="Times New Roman" w:hAnsi="Times New Roman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 work on Cell 4 and Cell 15. This research project can complement that</w:t>
            </w:r>
            <w:r w:rsidR="00D16AE5">
              <w:rPr>
                <w:rFonts w:ascii="Times New Roman" w:hAnsi="Times New Roman"/>
                <w:sz w:val="22"/>
              </w:rPr>
              <w:t xml:space="preserve"> effort. </w:t>
            </w:r>
            <w:r w:rsidR="00D7433C">
              <w:rPr>
                <w:rFonts w:ascii="Times New Roman" w:hAnsi="Times New Roman"/>
                <w:sz w:val="22"/>
              </w:rPr>
              <w:t>Other cross-cutting opportunity is for</w:t>
            </w:r>
            <w:r w:rsidR="00D16AE5">
              <w:rPr>
                <w:rFonts w:ascii="Times New Roman" w:hAnsi="Times New Roman"/>
                <w:sz w:val="22"/>
              </w:rPr>
              <w:t xml:space="preserve"> any Rigid Team idea that requires drainage/base </w:t>
            </w:r>
            <w:r w:rsidR="00B33BF4">
              <w:rPr>
                <w:rFonts w:ascii="Times New Roman" w:hAnsi="Times New Roman"/>
                <w:sz w:val="22"/>
              </w:rPr>
              <w:t>reconstruction</w:t>
            </w:r>
            <w:r w:rsidR="00D7433C">
              <w:rPr>
                <w:rFonts w:ascii="Times New Roman" w:hAnsi="Times New Roman"/>
                <w:sz w:val="22"/>
              </w:rPr>
              <w:t>.</w:t>
            </w:r>
          </w:p>
        </w:tc>
      </w:tr>
    </w:tbl>
    <w:p w14:paraId="39F17D61" w14:textId="2B0222F9" w:rsidR="00F64C40" w:rsidRPr="00FF605D" w:rsidRDefault="00F64C40" w:rsidP="00F64C40">
      <w:pPr>
        <w:spacing w:after="0" w:line="240" w:lineRule="auto"/>
        <w:ind w:right="-81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>Implementation Plan</w:t>
      </w:r>
      <w:r w:rsidRPr="00FF605D">
        <w:rPr>
          <w:rFonts w:ascii="Times New Roman" w:eastAsia="Times New Roman" w:hAnsi="Times New Roman"/>
          <w:b/>
          <w:sz w:val="22"/>
        </w:rPr>
        <w:t>:</w:t>
      </w:r>
    </w:p>
    <w:tbl>
      <w:tblPr>
        <w:tblStyle w:val="TableGrid2"/>
        <w:tblW w:w="9450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F64C40" w:rsidRPr="00FF605D" w14:paraId="35F709D5" w14:textId="77777777" w:rsidTr="001C0B41">
        <w:trPr>
          <w:trHeight w:val="737"/>
        </w:trPr>
        <w:tc>
          <w:tcPr>
            <w:tcW w:w="9450" w:type="dxa"/>
          </w:tcPr>
          <w:p w14:paraId="66D79CFC" w14:textId="18665274" w:rsidR="00D16AE5" w:rsidRPr="00D16AE5" w:rsidRDefault="00D16AE5" w:rsidP="00D16AE5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D16AE5">
              <w:rPr>
                <w:rFonts w:ascii="Times New Roman" w:hAnsi="Times New Roman"/>
                <w:sz w:val="22"/>
              </w:rPr>
              <w:t xml:space="preserve">•Research Pays Off (RPO) or TRB/Conference presentation summarizing </w:t>
            </w:r>
            <w:r w:rsidR="00D7433C">
              <w:rPr>
                <w:rFonts w:ascii="Times New Roman" w:hAnsi="Times New Roman"/>
                <w:sz w:val="22"/>
              </w:rPr>
              <w:t>wicking fabric lab and field performance</w:t>
            </w:r>
            <w:r w:rsidRPr="00D16AE5">
              <w:rPr>
                <w:rFonts w:ascii="Times New Roman" w:hAnsi="Times New Roman"/>
                <w:sz w:val="22"/>
              </w:rPr>
              <w:t>.</w:t>
            </w:r>
          </w:p>
          <w:p w14:paraId="0B2217C8" w14:textId="34246325" w:rsidR="00F64C40" w:rsidRPr="00D7433C" w:rsidRDefault="00D16AE5" w:rsidP="009F3196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</w:rPr>
            </w:pPr>
            <w:r w:rsidRPr="00D16AE5">
              <w:rPr>
                <w:rFonts w:ascii="Times New Roman" w:hAnsi="Times New Roman"/>
                <w:sz w:val="22"/>
              </w:rPr>
              <w:t>•Provide guidelines</w:t>
            </w:r>
            <w:r w:rsidR="00D7433C">
              <w:rPr>
                <w:rFonts w:ascii="Times New Roman" w:hAnsi="Times New Roman"/>
                <w:sz w:val="22"/>
              </w:rPr>
              <w:t xml:space="preserve"> on the proper design and installation of wicking fabrics</w:t>
            </w:r>
            <w:r w:rsidR="009F3196">
              <w:rPr>
                <w:rFonts w:ascii="Times New Roman" w:hAnsi="Times New Roman"/>
                <w:sz w:val="22"/>
              </w:rPr>
              <w:t xml:space="preserve"> for pavement foundations. A list of best practices on the use of wicking fabric for pavement applications</w:t>
            </w:r>
            <w:r w:rsidRPr="00D16AE5">
              <w:rPr>
                <w:rFonts w:ascii="Times New Roman" w:hAnsi="Times New Roman"/>
                <w:sz w:val="22"/>
              </w:rPr>
              <w:t>.</w:t>
            </w:r>
          </w:p>
        </w:tc>
      </w:tr>
    </w:tbl>
    <w:p w14:paraId="396AA4DD" w14:textId="7860C4EF" w:rsidR="00410343" w:rsidRPr="00FF605D" w:rsidRDefault="00410343" w:rsidP="0086134B">
      <w:pPr>
        <w:spacing w:after="0" w:line="240" w:lineRule="auto"/>
        <w:rPr>
          <w:rFonts w:ascii="Times New Roman" w:eastAsia="Times New Roman" w:hAnsi="Times New Roman"/>
          <w:b/>
          <w:sz w:val="22"/>
        </w:rPr>
      </w:pPr>
    </w:p>
    <w:sectPr w:rsidR="00410343" w:rsidRPr="00FF605D" w:rsidSect="007A4BB4">
      <w:type w:val="continuous"/>
      <w:pgSz w:w="12240" w:h="15840" w:code="1"/>
      <w:pgMar w:top="1440" w:right="1440" w:bottom="1440" w:left="1440" w:header="360" w:footer="103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0B523" w14:textId="77777777" w:rsidR="00005671" w:rsidRDefault="00005671" w:rsidP="005C14B4">
      <w:pPr>
        <w:spacing w:after="0"/>
      </w:pPr>
      <w:r>
        <w:separator/>
      </w:r>
    </w:p>
  </w:endnote>
  <w:endnote w:type="continuationSeparator" w:id="0">
    <w:p w14:paraId="023FDFB9" w14:textId="77777777" w:rsidR="00005671" w:rsidRDefault="00005671" w:rsidP="005C14B4">
      <w:pPr>
        <w:spacing w:after="0"/>
      </w:pPr>
      <w:r>
        <w:continuationSeparator/>
      </w:r>
    </w:p>
  </w:endnote>
  <w:endnote w:type="continuationNotice" w:id="1">
    <w:p w14:paraId="05775480" w14:textId="77777777" w:rsidR="00005671" w:rsidRDefault="00005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Extra Bold 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9B4C" w14:textId="77777777" w:rsidR="00005671" w:rsidRDefault="00005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963E" w14:textId="77777777" w:rsidR="0051121D" w:rsidRDefault="0051121D">
    <w:pPr>
      <w:pStyle w:val="Footer"/>
      <w:jc w:val="center"/>
    </w:pPr>
  </w:p>
  <w:p w14:paraId="4F208A16" w14:textId="77777777" w:rsidR="0051121D" w:rsidRDefault="0051121D" w:rsidP="00B1051F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86D6E" w14:textId="77777777" w:rsidR="00005671" w:rsidRDefault="00005671" w:rsidP="005C14B4">
      <w:pPr>
        <w:spacing w:after="0"/>
      </w:pPr>
      <w:r>
        <w:separator/>
      </w:r>
    </w:p>
  </w:footnote>
  <w:footnote w:type="continuationSeparator" w:id="0">
    <w:p w14:paraId="48E1D8E7" w14:textId="77777777" w:rsidR="00005671" w:rsidRDefault="00005671" w:rsidP="005C14B4">
      <w:pPr>
        <w:spacing w:after="0"/>
      </w:pPr>
      <w:r>
        <w:continuationSeparator/>
      </w:r>
    </w:p>
  </w:footnote>
  <w:footnote w:type="continuationNotice" w:id="1">
    <w:p w14:paraId="6646CBF4" w14:textId="77777777" w:rsidR="00005671" w:rsidRDefault="00005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EB7A9" w14:textId="77777777" w:rsidR="00005671" w:rsidRDefault="00005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427F" w14:textId="77777777" w:rsidR="00005671" w:rsidRDefault="00005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32E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E089C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7647"/>
    <w:multiLevelType w:val="hybridMultilevel"/>
    <w:tmpl w:val="B32C3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415"/>
    <w:multiLevelType w:val="hybridMultilevel"/>
    <w:tmpl w:val="D7EC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946DB"/>
    <w:multiLevelType w:val="hybridMultilevel"/>
    <w:tmpl w:val="245A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6657"/>
    <w:multiLevelType w:val="hybridMultilevel"/>
    <w:tmpl w:val="A7EC75D2"/>
    <w:lvl w:ilvl="0" w:tplc="A61AAA6E">
      <w:numFmt w:val="bullet"/>
      <w:lvlText w:val="•"/>
      <w:lvlJc w:val="left"/>
      <w:pPr>
        <w:ind w:left="1080" w:hanging="720"/>
      </w:pPr>
      <w:rPr>
        <w:rFonts w:ascii="Abadi MT Condensed Extra Bold R" w:eastAsiaTheme="minorHAnsi" w:hAnsi="Abadi MT Condensed Extra Bold R" w:cs="Abadi MT Condensed Extra Bold 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3074"/>
    <w:multiLevelType w:val="hybridMultilevel"/>
    <w:tmpl w:val="4118865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1144039A"/>
    <w:multiLevelType w:val="hybridMultilevel"/>
    <w:tmpl w:val="80F80D7C"/>
    <w:lvl w:ilvl="0" w:tplc="24EE06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4859"/>
    <w:multiLevelType w:val="hybridMultilevel"/>
    <w:tmpl w:val="65F01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353F"/>
    <w:multiLevelType w:val="hybridMultilevel"/>
    <w:tmpl w:val="FE2C6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6428B"/>
    <w:multiLevelType w:val="hybridMultilevel"/>
    <w:tmpl w:val="B348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13794"/>
    <w:multiLevelType w:val="hybridMultilevel"/>
    <w:tmpl w:val="C9B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7ABB"/>
    <w:multiLevelType w:val="hybridMultilevel"/>
    <w:tmpl w:val="1946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1455C"/>
    <w:multiLevelType w:val="hybridMultilevel"/>
    <w:tmpl w:val="5B16C8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02E8B"/>
    <w:multiLevelType w:val="hybridMultilevel"/>
    <w:tmpl w:val="991EBB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12780"/>
    <w:multiLevelType w:val="hybridMultilevel"/>
    <w:tmpl w:val="36500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E6B7B"/>
    <w:multiLevelType w:val="hybridMultilevel"/>
    <w:tmpl w:val="4C16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7382E"/>
    <w:multiLevelType w:val="hybridMultilevel"/>
    <w:tmpl w:val="B874B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61915"/>
    <w:multiLevelType w:val="hybridMultilevel"/>
    <w:tmpl w:val="37843F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6E0002"/>
    <w:multiLevelType w:val="hybridMultilevel"/>
    <w:tmpl w:val="EC8A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984"/>
    <w:multiLevelType w:val="hybridMultilevel"/>
    <w:tmpl w:val="D1C29756"/>
    <w:lvl w:ilvl="0" w:tplc="3FA04F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57F6"/>
    <w:multiLevelType w:val="hybridMultilevel"/>
    <w:tmpl w:val="616A9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2C41D9"/>
    <w:multiLevelType w:val="hybridMultilevel"/>
    <w:tmpl w:val="DB60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9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97204"/>
    <w:multiLevelType w:val="hybridMultilevel"/>
    <w:tmpl w:val="C870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47029"/>
    <w:multiLevelType w:val="hybridMultilevel"/>
    <w:tmpl w:val="6E06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4B84"/>
    <w:multiLevelType w:val="hybridMultilevel"/>
    <w:tmpl w:val="B874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6F54"/>
    <w:multiLevelType w:val="hybridMultilevel"/>
    <w:tmpl w:val="958EF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C27FAD"/>
    <w:multiLevelType w:val="hybridMultilevel"/>
    <w:tmpl w:val="B4D00B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673849"/>
    <w:multiLevelType w:val="hybridMultilevel"/>
    <w:tmpl w:val="09ECE818"/>
    <w:lvl w:ilvl="0" w:tplc="957EAD6E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28"/>
  </w:num>
  <w:num w:numId="10">
    <w:abstractNumId w:val="9"/>
  </w:num>
  <w:num w:numId="11">
    <w:abstractNumId w:val="21"/>
  </w:num>
  <w:num w:numId="12">
    <w:abstractNumId w:val="13"/>
  </w:num>
  <w:num w:numId="13">
    <w:abstractNumId w:val="14"/>
  </w:num>
  <w:num w:numId="14">
    <w:abstractNumId w:val="27"/>
  </w:num>
  <w:num w:numId="15">
    <w:abstractNumId w:val="20"/>
  </w:num>
  <w:num w:numId="16">
    <w:abstractNumId w:val="16"/>
  </w:num>
  <w:num w:numId="17">
    <w:abstractNumId w:val="7"/>
  </w:num>
  <w:num w:numId="18">
    <w:abstractNumId w:val="4"/>
  </w:num>
  <w:num w:numId="19">
    <w:abstractNumId w:val="24"/>
  </w:num>
  <w:num w:numId="20">
    <w:abstractNumId w:val="17"/>
  </w:num>
  <w:num w:numId="21">
    <w:abstractNumId w:val="12"/>
  </w:num>
  <w:num w:numId="22">
    <w:abstractNumId w:val="25"/>
  </w:num>
  <w:num w:numId="23">
    <w:abstractNumId w:val="23"/>
  </w:num>
  <w:num w:numId="24">
    <w:abstractNumId w:val="18"/>
  </w:num>
  <w:num w:numId="25">
    <w:abstractNumId w:val="3"/>
  </w:num>
  <w:num w:numId="26">
    <w:abstractNumId w:val="11"/>
  </w:num>
  <w:num w:numId="27">
    <w:abstractNumId w:val="6"/>
  </w:num>
  <w:num w:numId="28">
    <w:abstractNumId w:val="26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0"/>
    <w:rsid w:val="00001A39"/>
    <w:rsid w:val="0000542B"/>
    <w:rsid w:val="00005671"/>
    <w:rsid w:val="00013D9A"/>
    <w:rsid w:val="00015ACA"/>
    <w:rsid w:val="00015DFA"/>
    <w:rsid w:val="00032D21"/>
    <w:rsid w:val="00033F23"/>
    <w:rsid w:val="00035C74"/>
    <w:rsid w:val="000626D9"/>
    <w:rsid w:val="00062C44"/>
    <w:rsid w:val="00074047"/>
    <w:rsid w:val="00085709"/>
    <w:rsid w:val="00085F64"/>
    <w:rsid w:val="00091E7C"/>
    <w:rsid w:val="00097147"/>
    <w:rsid w:val="000A1FBA"/>
    <w:rsid w:val="000C7423"/>
    <w:rsid w:val="000E0024"/>
    <w:rsid w:val="000E022D"/>
    <w:rsid w:val="000F5BCB"/>
    <w:rsid w:val="000F6CF1"/>
    <w:rsid w:val="000F7E1D"/>
    <w:rsid w:val="00102EC8"/>
    <w:rsid w:val="00106B6D"/>
    <w:rsid w:val="001126E4"/>
    <w:rsid w:val="001202DB"/>
    <w:rsid w:val="00123FB6"/>
    <w:rsid w:val="001255C2"/>
    <w:rsid w:val="00127B20"/>
    <w:rsid w:val="001359B6"/>
    <w:rsid w:val="001461DF"/>
    <w:rsid w:val="00155985"/>
    <w:rsid w:val="00156FFA"/>
    <w:rsid w:val="0016790B"/>
    <w:rsid w:val="00175F56"/>
    <w:rsid w:val="00197DB1"/>
    <w:rsid w:val="001A2E71"/>
    <w:rsid w:val="001A50D1"/>
    <w:rsid w:val="001A566E"/>
    <w:rsid w:val="001D0E15"/>
    <w:rsid w:val="001D1017"/>
    <w:rsid w:val="001E4B19"/>
    <w:rsid w:val="001F4F8C"/>
    <w:rsid w:val="001F7CD9"/>
    <w:rsid w:val="00215584"/>
    <w:rsid w:val="00217881"/>
    <w:rsid w:val="00221A5F"/>
    <w:rsid w:val="00225C94"/>
    <w:rsid w:val="00232BF3"/>
    <w:rsid w:val="00235283"/>
    <w:rsid w:val="00236755"/>
    <w:rsid w:val="002403EE"/>
    <w:rsid w:val="00252D83"/>
    <w:rsid w:val="00266B3A"/>
    <w:rsid w:val="00267176"/>
    <w:rsid w:val="00267E23"/>
    <w:rsid w:val="002743C2"/>
    <w:rsid w:val="0027728B"/>
    <w:rsid w:val="00292A79"/>
    <w:rsid w:val="002A4379"/>
    <w:rsid w:val="002B1CFE"/>
    <w:rsid w:val="002B22D7"/>
    <w:rsid w:val="002B3DCD"/>
    <w:rsid w:val="002B7BE9"/>
    <w:rsid w:val="002C2E46"/>
    <w:rsid w:val="002C4041"/>
    <w:rsid w:val="002D3965"/>
    <w:rsid w:val="002E5404"/>
    <w:rsid w:val="002F31DF"/>
    <w:rsid w:val="002F437F"/>
    <w:rsid w:val="002F69FA"/>
    <w:rsid w:val="003051D2"/>
    <w:rsid w:val="00307821"/>
    <w:rsid w:val="003253DD"/>
    <w:rsid w:val="00335513"/>
    <w:rsid w:val="00342105"/>
    <w:rsid w:val="0035650B"/>
    <w:rsid w:val="00360E44"/>
    <w:rsid w:val="00370BE5"/>
    <w:rsid w:val="0037133A"/>
    <w:rsid w:val="00380E00"/>
    <w:rsid w:val="00391C1F"/>
    <w:rsid w:val="0039301B"/>
    <w:rsid w:val="003971C6"/>
    <w:rsid w:val="00397DB5"/>
    <w:rsid w:val="003A6DA8"/>
    <w:rsid w:val="003B433A"/>
    <w:rsid w:val="003D1DF4"/>
    <w:rsid w:val="003E2DC2"/>
    <w:rsid w:val="003F234C"/>
    <w:rsid w:val="003F5A37"/>
    <w:rsid w:val="00400376"/>
    <w:rsid w:val="00402198"/>
    <w:rsid w:val="00403A11"/>
    <w:rsid w:val="00410343"/>
    <w:rsid w:val="00421137"/>
    <w:rsid w:val="00423C4D"/>
    <w:rsid w:val="0042753E"/>
    <w:rsid w:val="004315CC"/>
    <w:rsid w:val="00433962"/>
    <w:rsid w:val="004365C0"/>
    <w:rsid w:val="00443D29"/>
    <w:rsid w:val="004466E8"/>
    <w:rsid w:val="00457D36"/>
    <w:rsid w:val="004654E2"/>
    <w:rsid w:val="004665CD"/>
    <w:rsid w:val="00470A58"/>
    <w:rsid w:val="0047168D"/>
    <w:rsid w:val="004739E4"/>
    <w:rsid w:val="00491982"/>
    <w:rsid w:val="004A2360"/>
    <w:rsid w:val="004A39ED"/>
    <w:rsid w:val="004C4F3A"/>
    <w:rsid w:val="004C6165"/>
    <w:rsid w:val="004E2524"/>
    <w:rsid w:val="004E4628"/>
    <w:rsid w:val="004F23A0"/>
    <w:rsid w:val="004F50A3"/>
    <w:rsid w:val="005072BF"/>
    <w:rsid w:val="005109C5"/>
    <w:rsid w:val="0051121D"/>
    <w:rsid w:val="0055152C"/>
    <w:rsid w:val="00554106"/>
    <w:rsid w:val="00554822"/>
    <w:rsid w:val="00560D0A"/>
    <w:rsid w:val="00576CDD"/>
    <w:rsid w:val="00592F17"/>
    <w:rsid w:val="005A25E1"/>
    <w:rsid w:val="005A5E39"/>
    <w:rsid w:val="005B3845"/>
    <w:rsid w:val="005B5421"/>
    <w:rsid w:val="005C14B4"/>
    <w:rsid w:val="005C1BB6"/>
    <w:rsid w:val="005C64A8"/>
    <w:rsid w:val="005E3890"/>
    <w:rsid w:val="0060509E"/>
    <w:rsid w:val="00621901"/>
    <w:rsid w:val="00621DC8"/>
    <w:rsid w:val="00621E1F"/>
    <w:rsid w:val="00621F2D"/>
    <w:rsid w:val="00627292"/>
    <w:rsid w:val="00644C3B"/>
    <w:rsid w:val="00653843"/>
    <w:rsid w:val="00665454"/>
    <w:rsid w:val="00676433"/>
    <w:rsid w:val="00691F0D"/>
    <w:rsid w:val="00692D04"/>
    <w:rsid w:val="00692E0F"/>
    <w:rsid w:val="00696507"/>
    <w:rsid w:val="006A488D"/>
    <w:rsid w:val="006B71A3"/>
    <w:rsid w:val="006B7728"/>
    <w:rsid w:val="006C2FCC"/>
    <w:rsid w:val="006D78B3"/>
    <w:rsid w:val="006E77C3"/>
    <w:rsid w:val="00703079"/>
    <w:rsid w:val="00704919"/>
    <w:rsid w:val="00705EE9"/>
    <w:rsid w:val="007100FC"/>
    <w:rsid w:val="00715F48"/>
    <w:rsid w:val="00721925"/>
    <w:rsid w:val="00731DB8"/>
    <w:rsid w:val="00732CE0"/>
    <w:rsid w:val="00757CB9"/>
    <w:rsid w:val="00780005"/>
    <w:rsid w:val="0078341C"/>
    <w:rsid w:val="007918CA"/>
    <w:rsid w:val="007939DE"/>
    <w:rsid w:val="00793F18"/>
    <w:rsid w:val="00794398"/>
    <w:rsid w:val="00796053"/>
    <w:rsid w:val="007A4BB4"/>
    <w:rsid w:val="007B27EB"/>
    <w:rsid w:val="007B4CAA"/>
    <w:rsid w:val="007B7F61"/>
    <w:rsid w:val="007C5FEE"/>
    <w:rsid w:val="007E170C"/>
    <w:rsid w:val="00811D67"/>
    <w:rsid w:val="00822A3D"/>
    <w:rsid w:val="00827CB1"/>
    <w:rsid w:val="00842F93"/>
    <w:rsid w:val="0086134B"/>
    <w:rsid w:val="00863487"/>
    <w:rsid w:val="00871C2B"/>
    <w:rsid w:val="00873BFA"/>
    <w:rsid w:val="00884F17"/>
    <w:rsid w:val="008857E0"/>
    <w:rsid w:val="00893181"/>
    <w:rsid w:val="00894D2F"/>
    <w:rsid w:val="008A03F0"/>
    <w:rsid w:val="008B2B7A"/>
    <w:rsid w:val="008C14EF"/>
    <w:rsid w:val="008C5E25"/>
    <w:rsid w:val="008D688D"/>
    <w:rsid w:val="00905932"/>
    <w:rsid w:val="00916F3F"/>
    <w:rsid w:val="009308E5"/>
    <w:rsid w:val="00940934"/>
    <w:rsid w:val="0095219C"/>
    <w:rsid w:val="009555D3"/>
    <w:rsid w:val="00962B8F"/>
    <w:rsid w:val="00967A26"/>
    <w:rsid w:val="009744D8"/>
    <w:rsid w:val="00974A24"/>
    <w:rsid w:val="00986B9E"/>
    <w:rsid w:val="009B5562"/>
    <w:rsid w:val="009B761B"/>
    <w:rsid w:val="009C3D59"/>
    <w:rsid w:val="009C67A3"/>
    <w:rsid w:val="009C7A0C"/>
    <w:rsid w:val="009D0ED0"/>
    <w:rsid w:val="009D646E"/>
    <w:rsid w:val="009F0482"/>
    <w:rsid w:val="009F3196"/>
    <w:rsid w:val="009F4BD7"/>
    <w:rsid w:val="00A01E18"/>
    <w:rsid w:val="00A01E86"/>
    <w:rsid w:val="00A16BF0"/>
    <w:rsid w:val="00A211E9"/>
    <w:rsid w:val="00A234B3"/>
    <w:rsid w:val="00A23C60"/>
    <w:rsid w:val="00A32041"/>
    <w:rsid w:val="00A3443D"/>
    <w:rsid w:val="00A47270"/>
    <w:rsid w:val="00A55293"/>
    <w:rsid w:val="00A62D4E"/>
    <w:rsid w:val="00A65146"/>
    <w:rsid w:val="00A70FDB"/>
    <w:rsid w:val="00A72432"/>
    <w:rsid w:val="00A76770"/>
    <w:rsid w:val="00A76D39"/>
    <w:rsid w:val="00A82009"/>
    <w:rsid w:val="00A93A14"/>
    <w:rsid w:val="00A94B8A"/>
    <w:rsid w:val="00A9521C"/>
    <w:rsid w:val="00AA3E2D"/>
    <w:rsid w:val="00AB2022"/>
    <w:rsid w:val="00AB7896"/>
    <w:rsid w:val="00AD7E92"/>
    <w:rsid w:val="00AE43B4"/>
    <w:rsid w:val="00AE7470"/>
    <w:rsid w:val="00AF014B"/>
    <w:rsid w:val="00AF01FF"/>
    <w:rsid w:val="00B0281B"/>
    <w:rsid w:val="00B1051F"/>
    <w:rsid w:val="00B33BF4"/>
    <w:rsid w:val="00B35709"/>
    <w:rsid w:val="00B411E3"/>
    <w:rsid w:val="00B42587"/>
    <w:rsid w:val="00B43BEB"/>
    <w:rsid w:val="00B44FA4"/>
    <w:rsid w:val="00B47A2F"/>
    <w:rsid w:val="00B5633B"/>
    <w:rsid w:val="00B64B84"/>
    <w:rsid w:val="00B85C9C"/>
    <w:rsid w:val="00B94AE4"/>
    <w:rsid w:val="00BB18D7"/>
    <w:rsid w:val="00BB548D"/>
    <w:rsid w:val="00BC07D3"/>
    <w:rsid w:val="00BC1DF7"/>
    <w:rsid w:val="00BC5A36"/>
    <w:rsid w:val="00BF1880"/>
    <w:rsid w:val="00BF6161"/>
    <w:rsid w:val="00BF6B70"/>
    <w:rsid w:val="00C05C5E"/>
    <w:rsid w:val="00C20D88"/>
    <w:rsid w:val="00C30AFB"/>
    <w:rsid w:val="00C33089"/>
    <w:rsid w:val="00C410DB"/>
    <w:rsid w:val="00C45042"/>
    <w:rsid w:val="00C5243A"/>
    <w:rsid w:val="00C55318"/>
    <w:rsid w:val="00C5546D"/>
    <w:rsid w:val="00C72FA8"/>
    <w:rsid w:val="00C75093"/>
    <w:rsid w:val="00C80B07"/>
    <w:rsid w:val="00C83A5F"/>
    <w:rsid w:val="00C87721"/>
    <w:rsid w:val="00CA0B28"/>
    <w:rsid w:val="00CA2EC5"/>
    <w:rsid w:val="00CA4258"/>
    <w:rsid w:val="00CB21AB"/>
    <w:rsid w:val="00CB7E24"/>
    <w:rsid w:val="00CC450A"/>
    <w:rsid w:val="00CD042E"/>
    <w:rsid w:val="00CE19B9"/>
    <w:rsid w:val="00CE52CA"/>
    <w:rsid w:val="00CF2A19"/>
    <w:rsid w:val="00CF4F50"/>
    <w:rsid w:val="00D14771"/>
    <w:rsid w:val="00D16AE5"/>
    <w:rsid w:val="00D21894"/>
    <w:rsid w:val="00D2482B"/>
    <w:rsid w:val="00D30C07"/>
    <w:rsid w:val="00D365A4"/>
    <w:rsid w:val="00D57015"/>
    <w:rsid w:val="00D67DED"/>
    <w:rsid w:val="00D7433C"/>
    <w:rsid w:val="00D75024"/>
    <w:rsid w:val="00D8156B"/>
    <w:rsid w:val="00D870AD"/>
    <w:rsid w:val="00D977E8"/>
    <w:rsid w:val="00DA064C"/>
    <w:rsid w:val="00DA159A"/>
    <w:rsid w:val="00DA1CA6"/>
    <w:rsid w:val="00DA24A4"/>
    <w:rsid w:val="00DB0D9B"/>
    <w:rsid w:val="00DB2A74"/>
    <w:rsid w:val="00DC0124"/>
    <w:rsid w:val="00DC2297"/>
    <w:rsid w:val="00DC349B"/>
    <w:rsid w:val="00DD7ACC"/>
    <w:rsid w:val="00DF5967"/>
    <w:rsid w:val="00E00D0D"/>
    <w:rsid w:val="00E248E2"/>
    <w:rsid w:val="00E32864"/>
    <w:rsid w:val="00E40A90"/>
    <w:rsid w:val="00E42622"/>
    <w:rsid w:val="00E666A8"/>
    <w:rsid w:val="00E76679"/>
    <w:rsid w:val="00E87076"/>
    <w:rsid w:val="00E92D13"/>
    <w:rsid w:val="00EB61FA"/>
    <w:rsid w:val="00EC1D38"/>
    <w:rsid w:val="00ED6017"/>
    <w:rsid w:val="00EE12A8"/>
    <w:rsid w:val="00EE4DEA"/>
    <w:rsid w:val="00EE4DF9"/>
    <w:rsid w:val="00EE6094"/>
    <w:rsid w:val="00EF1093"/>
    <w:rsid w:val="00EF2953"/>
    <w:rsid w:val="00F043AE"/>
    <w:rsid w:val="00F0656B"/>
    <w:rsid w:val="00F11733"/>
    <w:rsid w:val="00F1504D"/>
    <w:rsid w:val="00F15A8C"/>
    <w:rsid w:val="00F223C2"/>
    <w:rsid w:val="00F23D70"/>
    <w:rsid w:val="00F24744"/>
    <w:rsid w:val="00F315FB"/>
    <w:rsid w:val="00F3201D"/>
    <w:rsid w:val="00F355FE"/>
    <w:rsid w:val="00F400F3"/>
    <w:rsid w:val="00F5586A"/>
    <w:rsid w:val="00F55EE1"/>
    <w:rsid w:val="00F61566"/>
    <w:rsid w:val="00F64C40"/>
    <w:rsid w:val="00F72F4D"/>
    <w:rsid w:val="00F93728"/>
    <w:rsid w:val="00F93FED"/>
    <w:rsid w:val="00FB1F13"/>
    <w:rsid w:val="00FC4AA0"/>
    <w:rsid w:val="00FE0BEC"/>
    <w:rsid w:val="00FE1FD6"/>
    <w:rsid w:val="00FE53AD"/>
    <w:rsid w:val="00FE554C"/>
    <w:rsid w:val="00FE79E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B73F2"/>
  <w15:docId w15:val="{AB57FEF9-F6D0-4334-83FA-F956C230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25"/>
    <w:pPr>
      <w:spacing w:after="280" w:line="280" w:lineRule="auto"/>
    </w:pPr>
    <w:rPr>
      <w:rFonts w:ascii="Arial" w:hAnsi="Arial"/>
      <w:szCs w:val="22"/>
    </w:rPr>
  </w:style>
  <w:style w:type="paragraph" w:styleId="Heading1">
    <w:name w:val="heading 1"/>
    <w:link w:val="Heading1Char"/>
    <w:uiPriority w:val="9"/>
    <w:qFormat/>
    <w:rsid w:val="000E0024"/>
    <w:pPr>
      <w:keepNext/>
      <w:spacing w:before="420" w:line="281" w:lineRule="auto"/>
      <w:outlineLvl w:val="0"/>
    </w:pPr>
    <w:rPr>
      <w:rFonts w:ascii="Arial" w:eastAsia="Times New Roman" w:hAnsi="Arial"/>
      <w:bCs/>
      <w:color w:val="000000" w:themeColor="text1"/>
      <w:sz w:val="32"/>
      <w:szCs w:val="46"/>
    </w:rPr>
  </w:style>
  <w:style w:type="paragraph" w:styleId="Heading2">
    <w:name w:val="heading 2"/>
    <w:basedOn w:val="Heading1"/>
    <w:link w:val="Heading2Char"/>
    <w:uiPriority w:val="9"/>
    <w:qFormat/>
    <w:rsid w:val="00E00D0D"/>
    <w:pPr>
      <w:spacing w:before="280"/>
      <w:outlineLvl w:val="1"/>
    </w:pPr>
    <w:rPr>
      <w:b/>
      <w:color w:val="auto"/>
      <w:sz w:val="23"/>
    </w:rPr>
  </w:style>
  <w:style w:type="paragraph" w:styleId="Heading3">
    <w:name w:val="heading 3"/>
    <w:basedOn w:val="Heading1"/>
    <w:link w:val="Heading3Char"/>
    <w:uiPriority w:val="9"/>
    <w:unhideWhenUsed/>
    <w:qFormat/>
    <w:rsid w:val="00E00D0D"/>
    <w:pPr>
      <w:spacing w:before="280"/>
      <w:outlineLvl w:val="2"/>
    </w:pPr>
    <w:rPr>
      <w:i/>
      <w:color w:val="auto"/>
      <w:sz w:val="21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2B3DCD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4B4"/>
  </w:style>
  <w:style w:type="paragraph" w:styleId="Footer">
    <w:name w:val="footer"/>
    <w:basedOn w:val="Normal"/>
    <w:link w:val="FooterChar"/>
    <w:uiPriority w:val="99"/>
    <w:unhideWhenUsed/>
    <w:qFormat/>
    <w:rsid w:val="00916F3F"/>
    <w:pPr>
      <w:tabs>
        <w:tab w:val="center" w:pos="4680"/>
        <w:tab w:val="right" w:pos="9360"/>
      </w:tabs>
      <w:spacing w:before="280" w:after="0" w:line="281" w:lineRule="auto"/>
    </w:pPr>
    <w:rPr>
      <w:color w:val="80828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16F3F"/>
    <w:rPr>
      <w:rFonts w:ascii="Arial" w:hAnsi="Arial"/>
      <w:color w:val="808285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A3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0E0024"/>
    <w:rPr>
      <w:rFonts w:ascii="Arial" w:eastAsia="Times New Roman" w:hAnsi="Arial"/>
      <w:bCs/>
      <w:color w:val="000000" w:themeColor="text1"/>
      <w:sz w:val="32"/>
      <w:szCs w:val="46"/>
    </w:rPr>
  </w:style>
  <w:style w:type="character" w:customStyle="1" w:styleId="Heading2Char">
    <w:name w:val="Heading 2 Char"/>
    <w:link w:val="Heading2"/>
    <w:uiPriority w:val="9"/>
    <w:rsid w:val="00E00D0D"/>
    <w:rPr>
      <w:rFonts w:ascii="Arial" w:eastAsia="Times New Roman" w:hAnsi="Arial"/>
      <w:b/>
      <w:bCs/>
      <w:sz w:val="23"/>
      <w:szCs w:val="46"/>
    </w:rPr>
  </w:style>
  <w:style w:type="character" w:customStyle="1" w:styleId="Heading3Char">
    <w:name w:val="Heading 3 Char"/>
    <w:link w:val="Heading3"/>
    <w:uiPriority w:val="9"/>
    <w:rsid w:val="00E00D0D"/>
    <w:rPr>
      <w:rFonts w:ascii="Arial" w:eastAsia="Times New Roman" w:hAnsi="Arial"/>
      <w:bCs/>
      <w:i/>
      <w:sz w:val="21"/>
      <w:szCs w:val="46"/>
    </w:rPr>
  </w:style>
  <w:style w:type="paragraph" w:customStyle="1" w:styleId="Body">
    <w:name w:val="Body"/>
    <w:basedOn w:val="Normal"/>
    <w:link w:val="BodyChar"/>
    <w:rsid w:val="00B5633B"/>
    <w:pPr>
      <w:autoSpaceDE w:val="0"/>
      <w:autoSpaceDN w:val="0"/>
      <w:adjustRightInd w:val="0"/>
    </w:pPr>
    <w:rPr>
      <w:rFonts w:cs="Arial"/>
      <w:szCs w:val="21"/>
    </w:rPr>
  </w:style>
  <w:style w:type="character" w:customStyle="1" w:styleId="BodyChar">
    <w:name w:val="Body Char"/>
    <w:link w:val="Body"/>
    <w:rsid w:val="00B5633B"/>
    <w:rPr>
      <w:rFonts w:ascii="Arial" w:eastAsia="Calibri" w:hAnsi="Arial" w:cs="Arial"/>
      <w:sz w:val="21"/>
      <w:szCs w:val="21"/>
    </w:rPr>
  </w:style>
  <w:style w:type="character" w:styleId="Strong">
    <w:name w:val="Strong"/>
    <w:rsid w:val="00B5633B"/>
    <w:rPr>
      <w:rFonts w:ascii="Arial" w:hAnsi="Arial"/>
      <w:b/>
      <w:bCs/>
      <w:sz w:val="21"/>
    </w:rPr>
  </w:style>
  <w:style w:type="paragraph" w:styleId="ListBullet">
    <w:name w:val="List Bullet"/>
    <w:basedOn w:val="Normal"/>
    <w:uiPriority w:val="2"/>
    <w:unhideWhenUsed/>
    <w:qFormat/>
    <w:rsid w:val="008A03F0"/>
    <w:pPr>
      <w:numPr>
        <w:numId w:val="4"/>
      </w:numPr>
      <w:tabs>
        <w:tab w:val="clear" w:pos="360"/>
      </w:tabs>
      <w:ind w:left="720"/>
      <w:contextualSpacing/>
    </w:pPr>
  </w:style>
  <w:style w:type="paragraph" w:styleId="ListNumber">
    <w:name w:val="List Number"/>
    <w:basedOn w:val="ListBullet"/>
    <w:uiPriority w:val="99"/>
    <w:unhideWhenUsed/>
    <w:qFormat/>
    <w:rsid w:val="008A03F0"/>
    <w:pPr>
      <w:numPr>
        <w:numId w:val="9"/>
      </w:numPr>
      <w:ind w:left="720"/>
    </w:pPr>
  </w:style>
  <w:style w:type="paragraph" w:styleId="Caption">
    <w:name w:val="caption"/>
    <w:basedOn w:val="Normal"/>
    <w:next w:val="Normal"/>
    <w:uiPriority w:val="3"/>
    <w:unhideWhenUsed/>
    <w:qFormat/>
    <w:rsid w:val="001202DB"/>
    <w:pPr>
      <w:suppressAutoHyphens/>
      <w:spacing w:before="120"/>
    </w:pPr>
    <w:rPr>
      <w:bCs/>
      <w:i/>
      <w:color w:val="7F7F7F"/>
      <w:szCs w:val="20"/>
    </w:rPr>
  </w:style>
  <w:style w:type="character" w:styleId="PlaceholderText">
    <w:name w:val="Placeholder Text"/>
    <w:basedOn w:val="DefaultParagraphFont"/>
    <w:uiPriority w:val="99"/>
    <w:semiHidden/>
    <w:rsid w:val="00B5633B"/>
    <w:rPr>
      <w:color w:val="808080"/>
    </w:rPr>
  </w:style>
  <w:style w:type="paragraph" w:styleId="Title">
    <w:name w:val="Title"/>
    <w:basedOn w:val="Heading1"/>
    <w:next w:val="Normal"/>
    <w:link w:val="TitleChar"/>
    <w:uiPriority w:val="10"/>
    <w:rsid w:val="00EE6094"/>
    <w:pPr>
      <w:spacing w:before="280" w:after="560"/>
    </w:pPr>
    <w:rPr>
      <w:b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EE6094"/>
    <w:rPr>
      <w:rFonts w:ascii="Arial" w:eastAsia="Times New Roman" w:hAnsi="Arial"/>
      <w:b/>
      <w:bCs/>
      <w:color w:val="000000" w:themeColor="text1"/>
      <w:sz w:val="42"/>
      <w:szCs w:val="42"/>
    </w:rPr>
  </w:style>
  <w:style w:type="paragraph" w:customStyle="1" w:styleId="MonthYear">
    <w:name w:val="Month/Year"/>
    <w:basedOn w:val="Normal"/>
    <w:link w:val="MonthYearChar"/>
    <w:rsid w:val="00032D21"/>
    <w:rPr>
      <w:rFonts w:ascii="Arial Narrow" w:hAnsi="Arial Narrow" w:cs="Arial"/>
      <w:color w:val="003F5F"/>
      <w:sz w:val="26"/>
      <w:szCs w:val="26"/>
    </w:rPr>
  </w:style>
  <w:style w:type="character" w:customStyle="1" w:styleId="MonthYearChar">
    <w:name w:val="Month/Year Char"/>
    <w:link w:val="MonthYear"/>
    <w:rsid w:val="00032D21"/>
    <w:rPr>
      <w:rFonts w:ascii="Arial Narrow" w:hAnsi="Arial Narrow" w:cs="Arial"/>
      <w:color w:val="003F5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A211E9"/>
    <w:pPr>
      <w:suppressAutoHyphens/>
      <w:spacing w:before="640" w:after="0" w:line="413" w:lineRule="auto"/>
      <w:ind w:right="2880"/>
    </w:pPr>
    <w:rPr>
      <w:rFonts w:cs="Arial"/>
      <w:color w:val="595959" w:themeColor="text1" w:themeTint="A6"/>
      <w:szCs w:val="23"/>
    </w:rPr>
  </w:style>
  <w:style w:type="character" w:customStyle="1" w:styleId="SubtitleChar">
    <w:name w:val="Subtitle Char"/>
    <w:basedOn w:val="DefaultParagraphFont"/>
    <w:link w:val="Subtitle"/>
    <w:uiPriority w:val="11"/>
    <w:rsid w:val="00A211E9"/>
    <w:rPr>
      <w:rFonts w:ascii="Arial" w:hAnsi="Arial" w:cs="Arial"/>
      <w:color w:val="595959" w:themeColor="text1" w:themeTint="A6"/>
      <w:sz w:val="23"/>
      <w:szCs w:val="23"/>
    </w:rPr>
  </w:style>
  <w:style w:type="paragraph" w:customStyle="1" w:styleId="NoSpacing1">
    <w:name w:val="No Spacing1"/>
    <w:basedOn w:val="Normal"/>
    <w:link w:val="NoSpacingChar"/>
    <w:uiPriority w:val="1"/>
    <w:rsid w:val="000626D9"/>
    <w:pPr>
      <w:spacing w:after="0"/>
    </w:pPr>
    <w:rPr>
      <w:rFonts w:ascii="Calibri" w:hAnsi="Calibri"/>
      <w:sz w:val="22"/>
    </w:rPr>
  </w:style>
  <w:style w:type="character" w:customStyle="1" w:styleId="NoSpacingChar">
    <w:name w:val="No Spacing Char"/>
    <w:link w:val="NoSpacing1"/>
    <w:uiPriority w:val="1"/>
    <w:rsid w:val="000626D9"/>
    <w:rPr>
      <w:sz w:val="22"/>
      <w:szCs w:val="22"/>
    </w:rPr>
  </w:style>
  <w:style w:type="paragraph" w:customStyle="1" w:styleId="SideColumn">
    <w:name w:val="Side Column"/>
    <w:basedOn w:val="Normal"/>
    <w:link w:val="SideColumnChar"/>
    <w:rsid w:val="000626D9"/>
    <w:rPr>
      <w:sz w:val="18"/>
      <w:szCs w:val="18"/>
    </w:rPr>
  </w:style>
  <w:style w:type="character" w:customStyle="1" w:styleId="SideColumnChar">
    <w:name w:val="Side Column Char"/>
    <w:link w:val="SideColumn"/>
    <w:rsid w:val="000626D9"/>
    <w:rPr>
      <w:rFonts w:ascii="Arial" w:hAnsi="Arial"/>
      <w:sz w:val="18"/>
      <w:szCs w:val="18"/>
    </w:rPr>
  </w:style>
  <w:style w:type="paragraph" w:customStyle="1" w:styleId="ContactInfo">
    <w:name w:val="Contact Info"/>
    <w:basedOn w:val="Normal"/>
    <w:link w:val="ContactInfoChar"/>
    <w:qFormat/>
    <w:rsid w:val="000C7423"/>
    <w:pPr>
      <w:spacing w:line="281" w:lineRule="auto"/>
      <w:contextualSpacing/>
    </w:pPr>
  </w:style>
  <w:style w:type="character" w:customStyle="1" w:styleId="ContactInfoChar">
    <w:name w:val="Contact Info Char"/>
    <w:link w:val="ContactInfo"/>
    <w:rsid w:val="000C7423"/>
    <w:rPr>
      <w:rFonts w:ascii="Arial" w:hAnsi="Arial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3DCD"/>
    <w:rPr>
      <w:rFonts w:ascii="Arial" w:eastAsia="Times New Roman" w:hAnsi="Arial"/>
      <w:bCs/>
      <w:sz w:val="21"/>
      <w:szCs w:val="46"/>
    </w:rPr>
  </w:style>
  <w:style w:type="table" w:styleId="TableGrid">
    <w:name w:val="Table Grid"/>
    <w:basedOn w:val="TableNormal"/>
    <w:uiPriority w:val="59"/>
    <w:rsid w:val="00C80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80B07"/>
    <w:pPr>
      <w:spacing w:after="0"/>
    </w:pPr>
    <w:rPr>
      <w:rFonts w:ascii="Consolas" w:eastAsiaTheme="minorHAnsi" w:hAnsi="Consolas" w:cstheme="minorBidi"/>
      <w:kern w:val="19"/>
      <w:szCs w:val="21"/>
      <w14:numSpacing w14:val="proportional"/>
    </w:rPr>
  </w:style>
  <w:style w:type="character" w:customStyle="1" w:styleId="PlainTextChar">
    <w:name w:val="Plain Text Char"/>
    <w:basedOn w:val="DefaultParagraphFont"/>
    <w:link w:val="PlainText"/>
    <w:uiPriority w:val="99"/>
    <w:rsid w:val="00C80B07"/>
    <w:rPr>
      <w:rFonts w:ascii="Consolas" w:eastAsiaTheme="minorHAnsi" w:hAnsi="Consolas" w:cstheme="minorBidi"/>
      <w:kern w:val="19"/>
      <w:szCs w:val="21"/>
      <w14:numSpacing w14:val="proportional"/>
    </w:rPr>
  </w:style>
  <w:style w:type="paragraph" w:styleId="ListParagraph">
    <w:name w:val="List Paragraph"/>
    <w:basedOn w:val="Normal"/>
    <w:uiPriority w:val="34"/>
    <w:qFormat/>
    <w:rsid w:val="00E00D0D"/>
    <w:pPr>
      <w:ind w:left="720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CE52C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SubtitleChar"/>
    <w:uiPriority w:val="19"/>
    <w:rsid w:val="004A39ED"/>
    <w:rPr>
      <w:rFonts w:ascii="Arial Narrow" w:hAnsi="Arial Narrow" w:cs="Arial"/>
      <w:i/>
      <w:iCs/>
      <w:color w:val="0F243E" w:themeColor="text2" w:themeShade="80"/>
      <w:sz w:val="23"/>
      <w:szCs w:val="26"/>
    </w:rPr>
  </w:style>
  <w:style w:type="paragraph" w:styleId="Date">
    <w:name w:val="Date"/>
    <w:basedOn w:val="Footer"/>
    <w:next w:val="Normal"/>
    <w:link w:val="DateChar"/>
    <w:qFormat/>
    <w:rsid w:val="000C7423"/>
    <w:pPr>
      <w:tabs>
        <w:tab w:val="clear" w:pos="4680"/>
        <w:tab w:val="clear" w:pos="9360"/>
      </w:tabs>
      <w:spacing w:before="0" w:after="560"/>
      <w:ind w:right="1008"/>
    </w:pPr>
    <w:rPr>
      <w:rFonts w:cs="Arial"/>
      <w:color w:val="auto"/>
      <w:sz w:val="20"/>
      <w:szCs w:val="23"/>
    </w:rPr>
  </w:style>
  <w:style w:type="character" w:customStyle="1" w:styleId="DateChar">
    <w:name w:val="Date Char"/>
    <w:basedOn w:val="DefaultParagraphFont"/>
    <w:link w:val="Date"/>
    <w:rsid w:val="000C7423"/>
    <w:rPr>
      <w:rFonts w:ascii="Arial" w:hAnsi="Arial" w:cs="Arial"/>
      <w:szCs w:val="23"/>
    </w:rPr>
  </w:style>
  <w:style w:type="paragraph" w:customStyle="1" w:styleId="Figure">
    <w:name w:val="Figure"/>
    <w:basedOn w:val="Caption"/>
    <w:link w:val="FigureChar"/>
    <w:qFormat/>
    <w:rsid w:val="00A211E9"/>
    <w:pPr>
      <w:spacing w:before="320" w:after="120" w:line="269" w:lineRule="auto"/>
      <w:ind w:right="2880"/>
    </w:pPr>
    <w:rPr>
      <w:rFonts w:cs="Arial"/>
      <w:i w:val="0"/>
      <w:color w:val="595959" w:themeColor="text1" w:themeTint="A6"/>
      <w:sz w:val="22"/>
      <w:szCs w:val="22"/>
    </w:rPr>
  </w:style>
  <w:style w:type="character" w:customStyle="1" w:styleId="FigureChar">
    <w:name w:val="Figure Char"/>
    <w:basedOn w:val="DefaultParagraphFont"/>
    <w:link w:val="Figure"/>
    <w:rsid w:val="00A211E9"/>
    <w:rPr>
      <w:rFonts w:ascii="Arial" w:hAnsi="Arial" w:cs="Arial"/>
      <w:bCs/>
      <w:color w:val="595959" w:themeColor="text1" w:themeTint="A6"/>
      <w:sz w:val="22"/>
      <w:szCs w:val="22"/>
    </w:rPr>
  </w:style>
  <w:style w:type="table" w:customStyle="1" w:styleId="TableGrid1">
    <w:name w:val="Table Grid1"/>
    <w:basedOn w:val="TableNormal"/>
    <w:next w:val="TableGrid"/>
    <w:rsid w:val="003E2D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35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365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2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CC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55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5671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aul.velasque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  <title>Title</title>
  <date>Date (month year)</date>
  <contact/>
  <telephone/>
  <email/>
</root>
</file>

<file path=customXml/itemProps1.xml><?xml version="1.0" encoding="utf-8"?>
<ds:datastoreItem xmlns:ds="http://schemas.openxmlformats.org/officeDocument/2006/customXml" ds:itemID="{CE2A2641-43BF-418C-A8B7-0BA5F28BF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48598-DE01-4987-ADF8-2E77FC09A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NRRA Initial Request Form</vt:lpstr>
    </vt:vector>
  </TitlesOfParts>
  <Company>MNDOT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NRRA Initial Request Form</dc:title>
  <dc:creator>Minnesota Department of Transportation</dc:creator>
  <cp:keywords>NRRA; Initial Request Form</cp:keywords>
  <cp:lastModifiedBy>Velasquez, Raul (DOT)</cp:lastModifiedBy>
  <cp:revision>4</cp:revision>
  <cp:lastPrinted>2016-08-03T15:58:00Z</cp:lastPrinted>
  <dcterms:created xsi:type="dcterms:W3CDTF">2021-04-14T16:30:00Z</dcterms:created>
  <dcterms:modified xsi:type="dcterms:W3CDTF">2021-04-15T15:28:00Z</dcterms:modified>
</cp:coreProperties>
</file>