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customXml/itemProps8.xml" ContentType="application/vnd.openxmlformats-officedocument.customXmlProperties+xml"/>
  <Override PartName="/customXml/itemProps9.xml" ContentType="application/vnd.openxmlformats-officedocument.customXmlProperties+xml"/>
  <Override PartName="/word/footer1.xml" ContentType="application/vnd.openxmlformats-officedocument.wordprocessingml.footer+xml"/>
  <Override PartName="/word/header4.xml" ContentType="application/vnd.openxmlformats-officedocument.wordprocessingml.header+xml"/>
  <Override PartName="/word/theme/theme1.xml" ContentType="application/vnd.openxmlformats-officedocument.theme+xml"/>
  <Override PartName="/customXml/itemProps6.xml" ContentType="application/vnd.openxmlformats-officedocument.customXmlProperties+xml"/>
  <Override PartName="/customXml/itemProps7.xml" ContentType="application/vnd.openxmlformats-officedocument.customXmlProperties+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customXml/itemProps4.xml" ContentType="application/vnd.openxmlformats-officedocument.customXmlProperties+xml"/>
  <Override PartName="/customXml/itemProps5.xml" ContentType="application/vnd.openxmlformats-officedocument.customXmlPropertie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sdt>
      <w:sdtPr>
        <w:rPr>
          <w:rFonts w:asciiTheme="majorHAnsi" w:eastAsiaTheme="majorEastAsia" w:hAnsiTheme="majorHAnsi" w:cstheme="majorBidi"/>
          <w:caps/>
        </w:rPr>
        <w:id w:val="5936707"/>
        <w:docPartObj>
          <w:docPartGallery w:val="Cover Pages"/>
          <w:docPartUnique/>
        </w:docPartObj>
      </w:sdtPr>
      <w:sdtEndPr>
        <w:rPr>
          <w:rFonts w:eastAsiaTheme="minorHAnsi" w:cstheme="minorBidi"/>
          <w:b/>
          <w:caps w:val="0"/>
          <w:color w:val="1F497D" w:themeColor="text2"/>
          <w:sz w:val="32"/>
          <w:szCs w:val="32"/>
        </w:rPr>
      </w:sdtEndPr>
      <w:sdtContent>
        <w:tbl>
          <w:tblPr>
            <w:tblW w:w="5000" w:type="pct"/>
            <w:jc w:val="center"/>
            <w:tblLook w:val="04A0"/>
          </w:tblPr>
          <w:tblGrid>
            <w:gridCol w:w="9576"/>
          </w:tblGrid>
          <w:tr w:rsidR="0091238A">
            <w:trPr>
              <w:trHeight w:val="2880"/>
              <w:jc w:val="center"/>
            </w:trPr>
            <w:tc>
              <w:tcPr>
                <w:tcW w:w="5000" w:type="pct"/>
              </w:tcPr>
              <w:p w:rsidR="0091238A" w:rsidRDefault="0091238A" w:rsidP="0091238A">
                <w:pPr>
                  <w:pStyle w:val="NoSpacing"/>
                  <w:jc w:val="center"/>
                  <w:rPr>
                    <w:rFonts w:asciiTheme="majorHAnsi" w:eastAsiaTheme="majorEastAsia" w:hAnsiTheme="majorHAnsi" w:cstheme="majorBidi"/>
                    <w:caps/>
                  </w:rPr>
                </w:pPr>
              </w:p>
            </w:tc>
          </w:tr>
          <w:tr w:rsidR="0091238A">
            <w:trPr>
              <w:trHeight w:val="1440"/>
              <w:jc w:val="center"/>
            </w:trPr>
            <w:sdt>
              <w:sdtPr>
                <w:rPr>
                  <w:rFonts w:asciiTheme="majorHAnsi" w:eastAsiaTheme="majorEastAsia" w:hAnsiTheme="majorHAnsi" w:cstheme="majorBidi"/>
                  <w:sz w:val="64"/>
                  <w:szCs w:val="64"/>
                </w:rPr>
                <w:alias w:val="Title"/>
                <w:id w:val="15524250"/>
                <w:dataBinding w:prefixMappings="xmlns:ns0='http://schemas.openxmlformats.org/package/2006/metadata/core-properties' xmlns:ns1='http://purl.org/dc/elements/1.1/'" w:xpath="/ns0:coreProperties[1]/ns1:title[1]" w:storeItemID="{6C3C8BC8-F283-45AE-878A-BAB7291924A1}"/>
                <w:text/>
              </w:sdtPr>
              <w:sdtContent>
                <w:tc>
                  <w:tcPr>
                    <w:tcW w:w="5000" w:type="pct"/>
                    <w:tcBorders>
                      <w:bottom w:val="single" w:sz="4" w:space="0" w:color="4F81BD" w:themeColor="accent1"/>
                    </w:tcBorders>
                    <w:vAlign w:val="center"/>
                  </w:tcPr>
                  <w:p w:rsidR="0091238A" w:rsidRDefault="001817D9" w:rsidP="0091238A">
                    <w:pPr>
                      <w:pStyle w:val="NoSpacing"/>
                      <w:jc w:val="center"/>
                      <w:rPr>
                        <w:rFonts w:asciiTheme="majorHAnsi" w:eastAsiaTheme="majorEastAsia" w:hAnsiTheme="majorHAnsi" w:cstheme="majorBidi"/>
                        <w:sz w:val="80"/>
                        <w:szCs w:val="80"/>
                      </w:rPr>
                    </w:pPr>
                    <w:r>
                      <w:rPr>
                        <w:rFonts w:asciiTheme="majorHAnsi" w:eastAsiaTheme="majorEastAsia" w:hAnsiTheme="majorHAnsi" w:cstheme="majorBidi"/>
                        <w:sz w:val="64"/>
                        <w:szCs w:val="64"/>
                      </w:rPr>
                      <w:t>Public-Private Partnership Project Screening and Assessment</w:t>
                    </w:r>
                  </w:p>
                </w:tc>
              </w:sdtContent>
            </w:sdt>
          </w:tr>
          <w:tr w:rsidR="0091238A">
            <w:trPr>
              <w:trHeight w:val="720"/>
              <w:jc w:val="center"/>
            </w:trPr>
            <w:sdt>
              <w:sdtPr>
                <w:rPr>
                  <w:b/>
                  <w:bCs/>
                  <w:sz w:val="28"/>
                  <w:szCs w:val="28"/>
                </w:rPr>
                <w:alias w:val="Subtitle"/>
                <w:id w:val="15524255"/>
                <w:dataBinding w:prefixMappings="xmlns:ns0='http://schemas.openxmlformats.org/package/2006/metadata/core-properties' xmlns:ns1='http://purl.org/dc/elements/1.1/'" w:xpath="/ns0:coreProperties[1]/ns1:subject[1]" w:storeItemID="{6C3C8BC8-F283-45AE-878A-BAB7291924A1}"/>
                <w:text/>
              </w:sdtPr>
              <w:sdtContent>
                <w:tc>
                  <w:tcPr>
                    <w:tcW w:w="5000" w:type="pct"/>
                    <w:tcBorders>
                      <w:top w:val="single" w:sz="4" w:space="0" w:color="4F81BD" w:themeColor="accent1"/>
                    </w:tcBorders>
                    <w:vAlign w:val="center"/>
                  </w:tcPr>
                  <w:p w:rsidR="0091238A" w:rsidRDefault="001817D9" w:rsidP="0091238A">
                    <w:pPr>
                      <w:pStyle w:val="NoSpacing"/>
                      <w:jc w:val="center"/>
                      <w:rPr>
                        <w:rFonts w:asciiTheme="majorHAnsi" w:eastAsiaTheme="majorEastAsia" w:hAnsiTheme="majorHAnsi" w:cstheme="majorBidi"/>
                        <w:sz w:val="44"/>
                        <w:szCs w:val="44"/>
                      </w:rPr>
                    </w:pPr>
                    <w:r>
                      <w:rPr>
                        <w:b/>
                        <w:bCs/>
                        <w:sz w:val="28"/>
                        <w:szCs w:val="28"/>
                      </w:rPr>
                      <w:t>Prepared for the Minnesota Department of Transportation</w:t>
                    </w:r>
                  </w:p>
                </w:tc>
              </w:sdtContent>
            </w:sdt>
          </w:tr>
          <w:tr w:rsidR="0091238A" w:rsidRPr="0091238A">
            <w:trPr>
              <w:trHeight w:val="360"/>
              <w:jc w:val="center"/>
            </w:trPr>
            <w:tc>
              <w:tcPr>
                <w:tcW w:w="5000" w:type="pct"/>
                <w:vAlign w:val="center"/>
              </w:tcPr>
              <w:p w:rsidR="0091238A" w:rsidRPr="0091238A" w:rsidRDefault="0091238A" w:rsidP="0091238A">
                <w:pPr>
                  <w:pStyle w:val="NoSpacing"/>
                  <w:jc w:val="center"/>
                  <w:rPr>
                    <w:sz w:val="24"/>
                    <w:szCs w:val="24"/>
                  </w:rPr>
                </w:pPr>
              </w:p>
            </w:tc>
          </w:tr>
          <w:tr w:rsidR="0091238A" w:rsidRPr="0091238A">
            <w:trPr>
              <w:trHeight w:val="360"/>
              <w:jc w:val="center"/>
            </w:trPr>
            <w:tc>
              <w:tcPr>
                <w:tcW w:w="5000" w:type="pct"/>
                <w:vAlign w:val="center"/>
              </w:tcPr>
              <w:p w:rsidR="0091238A" w:rsidRPr="0091238A" w:rsidRDefault="0091238A" w:rsidP="0091238A">
                <w:pPr>
                  <w:pStyle w:val="NoSpacing"/>
                  <w:jc w:val="center"/>
                  <w:rPr>
                    <w:b/>
                    <w:bCs/>
                    <w:sz w:val="24"/>
                    <w:szCs w:val="24"/>
                  </w:rPr>
                </w:pPr>
              </w:p>
            </w:tc>
          </w:tr>
          <w:tr w:rsidR="0091238A" w:rsidRPr="0091238A">
            <w:trPr>
              <w:trHeight w:val="360"/>
              <w:jc w:val="center"/>
            </w:trPr>
            <w:tc>
              <w:tcPr>
                <w:tcW w:w="5000" w:type="pct"/>
                <w:vAlign w:val="center"/>
              </w:tcPr>
              <w:p w:rsidR="0091238A" w:rsidRPr="0091238A" w:rsidRDefault="0091238A" w:rsidP="0091238A">
                <w:pPr>
                  <w:pStyle w:val="NoSpacing"/>
                  <w:jc w:val="center"/>
                  <w:rPr>
                    <w:b/>
                    <w:bCs/>
                    <w:sz w:val="24"/>
                    <w:szCs w:val="24"/>
                  </w:rPr>
                </w:pPr>
              </w:p>
            </w:tc>
          </w:tr>
        </w:tbl>
        <w:sdt>
          <w:sdtPr>
            <w:rPr>
              <w:b/>
              <w:bCs/>
              <w:sz w:val="24"/>
              <w:szCs w:val="24"/>
            </w:rPr>
            <w:alias w:val="Author"/>
            <w:id w:val="15524260"/>
            <w:dataBinding w:prefixMappings="xmlns:ns0='http://schemas.openxmlformats.org/package/2006/metadata/core-properties' xmlns:ns1='http://purl.org/dc/elements/1.1/'" w:xpath="/ns0:coreProperties[1]/ns1:creator[1]" w:storeItemID="{6C3C8BC8-F283-45AE-878A-BAB7291924A1}"/>
            <w:text/>
          </w:sdtPr>
          <w:sdtContent>
            <w:p w:rsidR="0091238A" w:rsidRDefault="009810AB" w:rsidP="0091238A">
              <w:pPr>
                <w:jc w:val="center"/>
                <w:rPr>
                  <w:b/>
                  <w:bCs/>
                  <w:sz w:val="24"/>
                  <w:szCs w:val="24"/>
                </w:rPr>
              </w:pPr>
              <w:r w:rsidRPr="009810AB">
                <w:rPr>
                  <w:b/>
                  <w:bCs/>
                  <w:sz w:val="24"/>
                  <w:szCs w:val="24"/>
                </w:rPr>
                <w:t xml:space="preserve">Final Report </w:t>
              </w:r>
            </w:p>
          </w:sdtContent>
        </w:sdt>
        <w:p w:rsidR="0091238A" w:rsidRPr="0091238A" w:rsidRDefault="0091238A" w:rsidP="0091238A">
          <w:pPr>
            <w:jc w:val="center"/>
            <w:rPr>
              <w:sz w:val="24"/>
              <w:szCs w:val="24"/>
            </w:rPr>
          </w:pPr>
          <w:r w:rsidRPr="0091238A">
            <w:rPr>
              <w:b/>
              <w:bCs/>
              <w:sz w:val="24"/>
              <w:szCs w:val="24"/>
            </w:rPr>
            <w:t>Prepared by Parsons Brinckerhoff</w:t>
          </w:r>
        </w:p>
        <w:p w:rsidR="0091238A" w:rsidRPr="0091238A" w:rsidRDefault="00D50991" w:rsidP="0091238A">
          <w:pPr>
            <w:jc w:val="center"/>
            <w:rPr>
              <w:b/>
              <w:sz w:val="24"/>
              <w:szCs w:val="24"/>
            </w:rPr>
          </w:pPr>
          <w:r>
            <w:rPr>
              <w:b/>
              <w:sz w:val="24"/>
              <w:szCs w:val="24"/>
            </w:rPr>
            <w:t>December 3</w:t>
          </w:r>
          <w:r w:rsidR="0091238A" w:rsidRPr="0091238A">
            <w:rPr>
              <w:b/>
              <w:sz w:val="24"/>
              <w:szCs w:val="24"/>
            </w:rPr>
            <w:t>, 2010</w:t>
          </w:r>
        </w:p>
        <w:p w:rsidR="0091238A" w:rsidRDefault="0091238A"/>
        <w:p w:rsidR="0091238A" w:rsidRDefault="0091238A"/>
        <w:p w:rsidR="0091238A" w:rsidRDefault="0091238A"/>
        <w:p w:rsidR="0091238A" w:rsidRDefault="0091238A"/>
        <w:p w:rsidR="0091238A" w:rsidRDefault="0091238A">
          <w:pPr>
            <w:rPr>
              <w:rFonts w:asciiTheme="majorHAnsi" w:hAnsiTheme="majorHAnsi"/>
              <w:b/>
              <w:color w:val="1F497D" w:themeColor="text2"/>
              <w:sz w:val="32"/>
              <w:szCs w:val="32"/>
            </w:rPr>
          </w:pPr>
          <w:r w:rsidRPr="0091238A">
            <w:rPr>
              <w:rFonts w:asciiTheme="majorHAnsi" w:hAnsiTheme="majorHAnsi"/>
              <w:b/>
              <w:noProof/>
              <w:color w:val="1F497D" w:themeColor="text2"/>
              <w:sz w:val="32"/>
              <w:szCs w:val="32"/>
            </w:rPr>
            <w:drawing>
              <wp:inline distT="0" distB="0" distL="0" distR="0">
                <wp:extent cx="2060415" cy="463550"/>
                <wp:effectExtent l="19050" t="0" r="0" b="0"/>
                <wp:docPr id="1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cstate="print"/>
                        <a:srcRect/>
                        <a:stretch>
                          <a:fillRect/>
                        </a:stretch>
                      </pic:blipFill>
                      <pic:spPr bwMode="auto">
                        <a:xfrm>
                          <a:off x="0" y="0"/>
                          <a:ext cx="2060415" cy="463550"/>
                        </a:xfrm>
                        <a:prstGeom prst="rect">
                          <a:avLst/>
                        </a:prstGeom>
                        <a:noFill/>
                        <a:ln w="9525">
                          <a:noFill/>
                          <a:miter lim="800000"/>
                          <a:headEnd/>
                          <a:tailEnd/>
                        </a:ln>
                      </pic:spPr>
                    </pic:pic>
                  </a:graphicData>
                </a:graphic>
              </wp:inline>
            </w:drawing>
          </w:r>
          <w:r>
            <w:rPr>
              <w:rFonts w:asciiTheme="majorHAnsi" w:hAnsiTheme="majorHAnsi"/>
              <w:b/>
              <w:color w:val="1F497D" w:themeColor="text2"/>
              <w:sz w:val="32"/>
              <w:szCs w:val="32"/>
            </w:rPr>
            <w:br w:type="page"/>
          </w:r>
        </w:p>
      </w:sdtContent>
    </w:sdt>
    <w:sdt>
      <w:sdtPr>
        <w:rPr>
          <w:rFonts w:asciiTheme="minorHAnsi" w:eastAsiaTheme="minorHAnsi" w:hAnsiTheme="minorHAnsi" w:cstheme="minorBidi"/>
          <w:b w:val="0"/>
          <w:bCs w:val="0"/>
          <w:color w:val="auto"/>
          <w:sz w:val="22"/>
          <w:szCs w:val="22"/>
        </w:rPr>
        <w:id w:val="17691533"/>
        <w:docPartObj>
          <w:docPartGallery w:val="Table of Contents"/>
          <w:docPartUnique/>
        </w:docPartObj>
      </w:sdtPr>
      <w:sdtContent>
        <w:p w:rsidR="00410014" w:rsidRDefault="00410014" w:rsidP="001A1955">
          <w:pPr>
            <w:pStyle w:val="TOCHeading"/>
          </w:pPr>
          <w:r>
            <w:t>Contents</w:t>
          </w:r>
        </w:p>
        <w:p w:rsidR="009C3015" w:rsidRDefault="00450BFD">
          <w:pPr>
            <w:pStyle w:val="TOC1"/>
            <w:tabs>
              <w:tab w:val="right" w:leader="dot" w:pos="9350"/>
            </w:tabs>
            <w:rPr>
              <w:rStyle w:val="Hyperlink"/>
              <w:b/>
              <w:noProof/>
            </w:rPr>
          </w:pPr>
          <w:r w:rsidRPr="00450BFD">
            <w:fldChar w:fldCharType="begin"/>
          </w:r>
          <w:r w:rsidR="00410014">
            <w:instrText xml:space="preserve"> TOC \o "1-3" \h \z \u </w:instrText>
          </w:r>
          <w:r w:rsidRPr="00450BFD">
            <w:fldChar w:fldCharType="separate"/>
          </w:r>
          <w:hyperlink w:anchor="_Toc276575267" w:history="1">
            <w:r w:rsidR="009C3015" w:rsidRPr="009C3015">
              <w:rPr>
                <w:rStyle w:val="Hyperlink"/>
                <w:b/>
                <w:noProof/>
              </w:rPr>
              <w:t>Executive Summary</w:t>
            </w:r>
            <w:r w:rsidR="009C3015" w:rsidRPr="009C3015">
              <w:rPr>
                <w:b/>
                <w:noProof/>
                <w:webHidden/>
              </w:rPr>
              <w:tab/>
            </w:r>
            <w:r w:rsidRPr="009C3015">
              <w:rPr>
                <w:b/>
                <w:noProof/>
                <w:webHidden/>
              </w:rPr>
              <w:fldChar w:fldCharType="begin"/>
            </w:r>
            <w:r w:rsidR="009C3015" w:rsidRPr="009C3015">
              <w:rPr>
                <w:b/>
                <w:noProof/>
                <w:webHidden/>
              </w:rPr>
              <w:instrText xml:space="preserve"> PAGEREF _Toc276575267 \h </w:instrText>
            </w:r>
            <w:r w:rsidRPr="009C3015">
              <w:rPr>
                <w:b/>
                <w:noProof/>
                <w:webHidden/>
              </w:rPr>
            </w:r>
            <w:r w:rsidRPr="009C3015">
              <w:rPr>
                <w:b/>
                <w:noProof/>
                <w:webHidden/>
              </w:rPr>
              <w:fldChar w:fldCharType="separate"/>
            </w:r>
            <w:r w:rsidR="001B4249">
              <w:rPr>
                <w:b/>
                <w:noProof/>
                <w:webHidden/>
              </w:rPr>
              <w:t>5</w:t>
            </w:r>
            <w:r w:rsidRPr="009C3015">
              <w:rPr>
                <w:b/>
                <w:noProof/>
                <w:webHidden/>
              </w:rPr>
              <w:fldChar w:fldCharType="end"/>
            </w:r>
          </w:hyperlink>
        </w:p>
        <w:p w:rsidR="009C3015" w:rsidRPr="009C3015" w:rsidRDefault="009C3015" w:rsidP="009C3015">
          <w:pPr>
            <w:spacing w:after="0" w:line="120" w:lineRule="auto"/>
            <w:rPr>
              <w:noProof/>
            </w:rPr>
          </w:pPr>
        </w:p>
        <w:p w:rsidR="009C3015" w:rsidRPr="009C3015" w:rsidRDefault="00450BFD">
          <w:pPr>
            <w:pStyle w:val="TOC1"/>
            <w:tabs>
              <w:tab w:val="left" w:pos="440"/>
              <w:tab w:val="right" w:leader="dot" w:pos="9350"/>
            </w:tabs>
            <w:rPr>
              <w:b/>
              <w:noProof/>
            </w:rPr>
          </w:pPr>
          <w:hyperlink w:anchor="_Toc276575268" w:history="1">
            <w:r w:rsidR="009C3015" w:rsidRPr="009C3015">
              <w:rPr>
                <w:rStyle w:val="Hyperlink"/>
                <w:b/>
                <w:noProof/>
              </w:rPr>
              <w:t>1.</w:t>
            </w:r>
            <w:r w:rsidR="009C3015" w:rsidRPr="009C3015">
              <w:rPr>
                <w:b/>
                <w:noProof/>
              </w:rPr>
              <w:tab/>
            </w:r>
            <w:r w:rsidR="009C3015" w:rsidRPr="009C3015">
              <w:rPr>
                <w:rStyle w:val="Hyperlink"/>
                <w:b/>
                <w:noProof/>
              </w:rPr>
              <w:t>Introduction</w:t>
            </w:r>
            <w:r w:rsidR="009C3015" w:rsidRPr="009C3015">
              <w:rPr>
                <w:b/>
                <w:noProof/>
                <w:webHidden/>
              </w:rPr>
              <w:tab/>
            </w:r>
            <w:r w:rsidRPr="009C3015">
              <w:rPr>
                <w:b/>
                <w:noProof/>
                <w:webHidden/>
              </w:rPr>
              <w:fldChar w:fldCharType="begin"/>
            </w:r>
            <w:r w:rsidR="009C3015" w:rsidRPr="009C3015">
              <w:rPr>
                <w:b/>
                <w:noProof/>
                <w:webHidden/>
              </w:rPr>
              <w:instrText xml:space="preserve"> PAGEREF _Toc276575268 \h </w:instrText>
            </w:r>
            <w:r w:rsidRPr="009C3015">
              <w:rPr>
                <w:b/>
                <w:noProof/>
                <w:webHidden/>
              </w:rPr>
            </w:r>
            <w:r w:rsidRPr="009C3015">
              <w:rPr>
                <w:b/>
                <w:noProof/>
                <w:webHidden/>
              </w:rPr>
              <w:fldChar w:fldCharType="separate"/>
            </w:r>
            <w:r w:rsidR="001B4249">
              <w:rPr>
                <w:b/>
                <w:noProof/>
                <w:webHidden/>
              </w:rPr>
              <w:t>11</w:t>
            </w:r>
            <w:r w:rsidRPr="009C3015">
              <w:rPr>
                <w:b/>
                <w:noProof/>
                <w:webHidden/>
              </w:rPr>
              <w:fldChar w:fldCharType="end"/>
            </w:r>
          </w:hyperlink>
        </w:p>
        <w:p w:rsidR="009C3015" w:rsidRPr="001E11DA" w:rsidRDefault="009C3015">
          <w:pPr>
            <w:pStyle w:val="TOC1"/>
            <w:tabs>
              <w:tab w:val="left" w:pos="660"/>
              <w:tab w:val="right" w:leader="dot" w:pos="9350"/>
            </w:tabs>
            <w:rPr>
              <w:noProof/>
            </w:rPr>
          </w:pPr>
          <w:r w:rsidRPr="001E11DA">
            <w:rPr>
              <w:rStyle w:val="Hyperlink"/>
              <w:noProof/>
              <w:u w:val="none"/>
            </w:rPr>
            <w:t xml:space="preserve">   </w:t>
          </w:r>
          <w:hyperlink w:anchor="_Toc276575269" w:history="1">
            <w:r w:rsidRPr="001E11DA">
              <w:rPr>
                <w:rStyle w:val="Hyperlink"/>
                <w:noProof/>
                <w:u w:val="none"/>
              </w:rPr>
              <w:t>1.1</w:t>
            </w:r>
            <w:r w:rsidRPr="001E11DA">
              <w:rPr>
                <w:noProof/>
              </w:rPr>
              <w:tab/>
            </w:r>
            <w:r w:rsidRPr="001E11DA">
              <w:rPr>
                <w:rStyle w:val="Hyperlink"/>
                <w:noProof/>
                <w:u w:val="none"/>
              </w:rPr>
              <w:t>Background and Objectives</w:t>
            </w:r>
            <w:r w:rsidRPr="001E11DA">
              <w:rPr>
                <w:noProof/>
                <w:webHidden/>
              </w:rPr>
              <w:tab/>
            </w:r>
            <w:r w:rsidR="00450BFD" w:rsidRPr="001E11DA">
              <w:rPr>
                <w:noProof/>
                <w:webHidden/>
              </w:rPr>
              <w:fldChar w:fldCharType="begin"/>
            </w:r>
            <w:r w:rsidRPr="001E11DA">
              <w:rPr>
                <w:noProof/>
                <w:webHidden/>
              </w:rPr>
              <w:instrText xml:space="preserve"> PAGEREF _Toc276575269 \h </w:instrText>
            </w:r>
            <w:r w:rsidR="00450BFD" w:rsidRPr="001E11DA">
              <w:rPr>
                <w:noProof/>
                <w:webHidden/>
              </w:rPr>
            </w:r>
            <w:r w:rsidR="00450BFD" w:rsidRPr="001E11DA">
              <w:rPr>
                <w:noProof/>
                <w:webHidden/>
              </w:rPr>
              <w:fldChar w:fldCharType="separate"/>
            </w:r>
            <w:r w:rsidR="001B4249">
              <w:rPr>
                <w:noProof/>
                <w:webHidden/>
              </w:rPr>
              <w:t>11</w:t>
            </w:r>
            <w:r w:rsidR="00450BFD" w:rsidRPr="001E11DA">
              <w:rPr>
                <w:noProof/>
                <w:webHidden/>
              </w:rPr>
              <w:fldChar w:fldCharType="end"/>
            </w:r>
          </w:hyperlink>
        </w:p>
        <w:p w:rsidR="009C3015" w:rsidRPr="001E11DA" w:rsidRDefault="009C3015">
          <w:pPr>
            <w:pStyle w:val="TOC1"/>
            <w:tabs>
              <w:tab w:val="left" w:pos="660"/>
              <w:tab w:val="right" w:leader="dot" w:pos="9350"/>
            </w:tabs>
            <w:rPr>
              <w:noProof/>
            </w:rPr>
          </w:pPr>
          <w:r w:rsidRPr="001E11DA">
            <w:rPr>
              <w:rStyle w:val="Hyperlink"/>
              <w:noProof/>
              <w:u w:val="none"/>
            </w:rPr>
            <w:t xml:space="preserve">   </w:t>
          </w:r>
          <w:hyperlink w:anchor="_Toc276575270" w:history="1">
            <w:r w:rsidRPr="001E11DA">
              <w:rPr>
                <w:rStyle w:val="Hyperlink"/>
                <w:noProof/>
                <w:u w:val="none"/>
              </w:rPr>
              <w:t>1.2</w:t>
            </w:r>
            <w:r w:rsidRPr="001E11DA">
              <w:rPr>
                <w:noProof/>
              </w:rPr>
              <w:tab/>
            </w:r>
            <w:r w:rsidRPr="001E11DA">
              <w:rPr>
                <w:rStyle w:val="Hyperlink"/>
                <w:noProof/>
                <w:u w:val="none"/>
              </w:rPr>
              <w:t>Screening Process Overview</w:t>
            </w:r>
            <w:r w:rsidRPr="001E11DA">
              <w:rPr>
                <w:noProof/>
                <w:webHidden/>
              </w:rPr>
              <w:tab/>
            </w:r>
            <w:r w:rsidR="00450BFD" w:rsidRPr="001E11DA">
              <w:rPr>
                <w:noProof/>
                <w:webHidden/>
              </w:rPr>
              <w:fldChar w:fldCharType="begin"/>
            </w:r>
            <w:r w:rsidRPr="001E11DA">
              <w:rPr>
                <w:noProof/>
                <w:webHidden/>
              </w:rPr>
              <w:instrText xml:space="preserve"> PAGEREF _Toc276575270 \h </w:instrText>
            </w:r>
            <w:r w:rsidR="00450BFD" w:rsidRPr="001E11DA">
              <w:rPr>
                <w:noProof/>
                <w:webHidden/>
              </w:rPr>
            </w:r>
            <w:r w:rsidR="00450BFD" w:rsidRPr="001E11DA">
              <w:rPr>
                <w:noProof/>
                <w:webHidden/>
              </w:rPr>
              <w:fldChar w:fldCharType="separate"/>
            </w:r>
            <w:r w:rsidR="001B4249">
              <w:rPr>
                <w:noProof/>
                <w:webHidden/>
              </w:rPr>
              <w:t>12</w:t>
            </w:r>
            <w:r w:rsidR="00450BFD" w:rsidRPr="001E11DA">
              <w:rPr>
                <w:noProof/>
                <w:webHidden/>
              </w:rPr>
              <w:fldChar w:fldCharType="end"/>
            </w:r>
          </w:hyperlink>
        </w:p>
        <w:p w:rsidR="009C3015" w:rsidRPr="001E11DA" w:rsidRDefault="009C3015">
          <w:pPr>
            <w:pStyle w:val="TOC1"/>
            <w:tabs>
              <w:tab w:val="left" w:pos="660"/>
              <w:tab w:val="right" w:leader="dot" w:pos="9350"/>
            </w:tabs>
            <w:rPr>
              <w:noProof/>
            </w:rPr>
          </w:pPr>
          <w:r w:rsidRPr="001E11DA">
            <w:rPr>
              <w:rStyle w:val="Hyperlink"/>
              <w:noProof/>
              <w:u w:val="none"/>
            </w:rPr>
            <w:t xml:space="preserve">   </w:t>
          </w:r>
          <w:hyperlink w:anchor="_Toc276575271" w:history="1">
            <w:r w:rsidRPr="001E11DA">
              <w:rPr>
                <w:rStyle w:val="Hyperlink"/>
                <w:noProof/>
                <w:u w:val="none"/>
              </w:rPr>
              <w:t>1.3</w:t>
            </w:r>
            <w:r w:rsidRPr="001E11DA">
              <w:rPr>
                <w:noProof/>
              </w:rPr>
              <w:tab/>
            </w:r>
            <w:r w:rsidRPr="001E11DA">
              <w:rPr>
                <w:rStyle w:val="Hyperlink"/>
                <w:noProof/>
                <w:u w:val="none"/>
              </w:rPr>
              <w:t>Public Private Partnership Delivery Models</w:t>
            </w:r>
            <w:r w:rsidRPr="001E11DA">
              <w:rPr>
                <w:noProof/>
                <w:webHidden/>
              </w:rPr>
              <w:tab/>
            </w:r>
            <w:r w:rsidR="00450BFD" w:rsidRPr="001E11DA">
              <w:rPr>
                <w:noProof/>
                <w:webHidden/>
              </w:rPr>
              <w:fldChar w:fldCharType="begin"/>
            </w:r>
            <w:r w:rsidRPr="001E11DA">
              <w:rPr>
                <w:noProof/>
                <w:webHidden/>
              </w:rPr>
              <w:instrText xml:space="preserve"> PAGEREF _Toc276575271 \h </w:instrText>
            </w:r>
            <w:r w:rsidR="00450BFD" w:rsidRPr="001E11DA">
              <w:rPr>
                <w:noProof/>
                <w:webHidden/>
              </w:rPr>
            </w:r>
            <w:r w:rsidR="00450BFD" w:rsidRPr="001E11DA">
              <w:rPr>
                <w:noProof/>
                <w:webHidden/>
              </w:rPr>
              <w:fldChar w:fldCharType="separate"/>
            </w:r>
            <w:r w:rsidR="001B4249">
              <w:rPr>
                <w:noProof/>
                <w:webHidden/>
              </w:rPr>
              <w:t>13</w:t>
            </w:r>
            <w:r w:rsidR="00450BFD" w:rsidRPr="001E11DA">
              <w:rPr>
                <w:noProof/>
                <w:webHidden/>
              </w:rPr>
              <w:fldChar w:fldCharType="end"/>
            </w:r>
          </w:hyperlink>
        </w:p>
        <w:p w:rsidR="009C3015" w:rsidRPr="001E11DA" w:rsidRDefault="009C3015">
          <w:pPr>
            <w:pStyle w:val="TOC1"/>
            <w:tabs>
              <w:tab w:val="left" w:pos="880"/>
              <w:tab w:val="right" w:leader="dot" w:pos="9350"/>
            </w:tabs>
            <w:rPr>
              <w:noProof/>
            </w:rPr>
          </w:pPr>
          <w:r w:rsidRPr="001E11DA">
            <w:rPr>
              <w:rStyle w:val="Hyperlink"/>
              <w:noProof/>
              <w:u w:val="none"/>
            </w:rPr>
            <w:t xml:space="preserve">      </w:t>
          </w:r>
          <w:hyperlink w:anchor="_Toc276575272" w:history="1">
            <w:r w:rsidRPr="001E11DA">
              <w:rPr>
                <w:rStyle w:val="Hyperlink"/>
                <w:noProof/>
                <w:u w:val="none"/>
              </w:rPr>
              <w:t>1.3.1</w:t>
            </w:r>
            <w:r w:rsidRPr="001E11DA">
              <w:rPr>
                <w:noProof/>
              </w:rPr>
              <w:tab/>
            </w:r>
            <w:r w:rsidRPr="001E11DA">
              <w:rPr>
                <w:rStyle w:val="Hyperlink"/>
                <w:noProof/>
                <w:u w:val="none"/>
              </w:rPr>
              <w:t>Spectrum of P3 Options</w:t>
            </w:r>
            <w:r w:rsidRPr="001E11DA">
              <w:rPr>
                <w:noProof/>
                <w:webHidden/>
              </w:rPr>
              <w:tab/>
            </w:r>
            <w:r w:rsidR="00450BFD" w:rsidRPr="001E11DA">
              <w:rPr>
                <w:noProof/>
                <w:webHidden/>
              </w:rPr>
              <w:fldChar w:fldCharType="begin"/>
            </w:r>
            <w:r w:rsidRPr="001E11DA">
              <w:rPr>
                <w:noProof/>
                <w:webHidden/>
              </w:rPr>
              <w:instrText xml:space="preserve"> PAGEREF _Toc276575272 \h </w:instrText>
            </w:r>
            <w:r w:rsidR="00450BFD" w:rsidRPr="001E11DA">
              <w:rPr>
                <w:noProof/>
                <w:webHidden/>
              </w:rPr>
            </w:r>
            <w:r w:rsidR="00450BFD" w:rsidRPr="001E11DA">
              <w:rPr>
                <w:noProof/>
                <w:webHidden/>
              </w:rPr>
              <w:fldChar w:fldCharType="separate"/>
            </w:r>
            <w:r w:rsidR="001B4249">
              <w:rPr>
                <w:noProof/>
                <w:webHidden/>
              </w:rPr>
              <w:t>13</w:t>
            </w:r>
            <w:r w:rsidR="00450BFD" w:rsidRPr="001E11DA">
              <w:rPr>
                <w:noProof/>
                <w:webHidden/>
              </w:rPr>
              <w:fldChar w:fldCharType="end"/>
            </w:r>
          </w:hyperlink>
        </w:p>
        <w:p w:rsidR="009C3015" w:rsidRPr="001E11DA" w:rsidRDefault="009C3015">
          <w:pPr>
            <w:pStyle w:val="TOC1"/>
            <w:tabs>
              <w:tab w:val="left" w:pos="880"/>
              <w:tab w:val="right" w:leader="dot" w:pos="9350"/>
            </w:tabs>
            <w:rPr>
              <w:noProof/>
            </w:rPr>
          </w:pPr>
          <w:r w:rsidRPr="001E11DA">
            <w:rPr>
              <w:rStyle w:val="Hyperlink"/>
              <w:noProof/>
              <w:u w:val="none"/>
            </w:rPr>
            <w:t xml:space="preserve">      </w:t>
          </w:r>
          <w:hyperlink w:anchor="_Toc276575273" w:history="1">
            <w:r w:rsidRPr="001E11DA">
              <w:rPr>
                <w:rStyle w:val="Hyperlink"/>
                <w:noProof/>
                <w:u w:val="none"/>
              </w:rPr>
              <w:t>1.3.2</w:t>
            </w:r>
            <w:r w:rsidRPr="001E11DA">
              <w:rPr>
                <w:noProof/>
              </w:rPr>
              <w:tab/>
            </w:r>
            <w:r w:rsidRPr="001E11DA">
              <w:rPr>
                <w:rStyle w:val="Hyperlink"/>
                <w:noProof/>
                <w:u w:val="none"/>
              </w:rPr>
              <w:t>Delivery Model without Private Financing</w:t>
            </w:r>
            <w:r w:rsidRPr="001E11DA">
              <w:rPr>
                <w:noProof/>
                <w:webHidden/>
              </w:rPr>
              <w:tab/>
            </w:r>
            <w:r w:rsidR="00450BFD" w:rsidRPr="001E11DA">
              <w:rPr>
                <w:noProof/>
                <w:webHidden/>
              </w:rPr>
              <w:fldChar w:fldCharType="begin"/>
            </w:r>
            <w:r w:rsidRPr="001E11DA">
              <w:rPr>
                <w:noProof/>
                <w:webHidden/>
              </w:rPr>
              <w:instrText xml:space="preserve"> PAGEREF _Toc276575273 \h </w:instrText>
            </w:r>
            <w:r w:rsidR="00450BFD" w:rsidRPr="001E11DA">
              <w:rPr>
                <w:noProof/>
                <w:webHidden/>
              </w:rPr>
            </w:r>
            <w:r w:rsidR="00450BFD" w:rsidRPr="001E11DA">
              <w:rPr>
                <w:noProof/>
                <w:webHidden/>
              </w:rPr>
              <w:fldChar w:fldCharType="separate"/>
            </w:r>
            <w:r w:rsidR="001B4249">
              <w:rPr>
                <w:noProof/>
                <w:webHidden/>
              </w:rPr>
              <w:t>15</w:t>
            </w:r>
            <w:r w:rsidR="00450BFD" w:rsidRPr="001E11DA">
              <w:rPr>
                <w:noProof/>
                <w:webHidden/>
              </w:rPr>
              <w:fldChar w:fldCharType="end"/>
            </w:r>
          </w:hyperlink>
        </w:p>
        <w:p w:rsidR="009C3015" w:rsidRPr="001E11DA" w:rsidRDefault="009C3015">
          <w:pPr>
            <w:pStyle w:val="TOC1"/>
            <w:tabs>
              <w:tab w:val="left" w:pos="880"/>
              <w:tab w:val="right" w:leader="dot" w:pos="9350"/>
            </w:tabs>
            <w:rPr>
              <w:noProof/>
            </w:rPr>
          </w:pPr>
          <w:r w:rsidRPr="001E11DA">
            <w:rPr>
              <w:rStyle w:val="Hyperlink"/>
              <w:noProof/>
              <w:u w:val="none"/>
            </w:rPr>
            <w:t xml:space="preserve">      </w:t>
          </w:r>
          <w:hyperlink w:anchor="_Toc276575274" w:history="1">
            <w:r w:rsidRPr="001E11DA">
              <w:rPr>
                <w:rStyle w:val="Hyperlink"/>
                <w:noProof/>
                <w:u w:val="none"/>
              </w:rPr>
              <w:t>1.3.3</w:t>
            </w:r>
            <w:r w:rsidRPr="001E11DA">
              <w:rPr>
                <w:noProof/>
              </w:rPr>
              <w:tab/>
            </w:r>
            <w:r w:rsidRPr="001E11DA">
              <w:rPr>
                <w:rStyle w:val="Hyperlink"/>
                <w:noProof/>
                <w:u w:val="none"/>
              </w:rPr>
              <w:t>Delivery Model with Private Financing</w:t>
            </w:r>
            <w:r w:rsidRPr="001E11DA">
              <w:rPr>
                <w:noProof/>
                <w:webHidden/>
              </w:rPr>
              <w:tab/>
            </w:r>
            <w:r w:rsidR="00450BFD" w:rsidRPr="001E11DA">
              <w:rPr>
                <w:noProof/>
                <w:webHidden/>
              </w:rPr>
              <w:fldChar w:fldCharType="begin"/>
            </w:r>
            <w:r w:rsidRPr="001E11DA">
              <w:rPr>
                <w:noProof/>
                <w:webHidden/>
              </w:rPr>
              <w:instrText xml:space="preserve"> PAGEREF _Toc276575274 \h </w:instrText>
            </w:r>
            <w:r w:rsidR="00450BFD" w:rsidRPr="001E11DA">
              <w:rPr>
                <w:noProof/>
                <w:webHidden/>
              </w:rPr>
            </w:r>
            <w:r w:rsidR="00450BFD" w:rsidRPr="001E11DA">
              <w:rPr>
                <w:noProof/>
                <w:webHidden/>
              </w:rPr>
              <w:fldChar w:fldCharType="separate"/>
            </w:r>
            <w:r w:rsidR="001B4249">
              <w:rPr>
                <w:noProof/>
                <w:webHidden/>
              </w:rPr>
              <w:t>16</w:t>
            </w:r>
            <w:r w:rsidR="00450BFD" w:rsidRPr="001E11DA">
              <w:rPr>
                <w:noProof/>
                <w:webHidden/>
              </w:rPr>
              <w:fldChar w:fldCharType="end"/>
            </w:r>
          </w:hyperlink>
        </w:p>
        <w:p w:rsidR="009C3015" w:rsidRPr="001E11DA" w:rsidRDefault="009C3015">
          <w:pPr>
            <w:pStyle w:val="TOC1"/>
            <w:tabs>
              <w:tab w:val="left" w:pos="880"/>
              <w:tab w:val="right" w:leader="dot" w:pos="9350"/>
            </w:tabs>
            <w:rPr>
              <w:noProof/>
            </w:rPr>
          </w:pPr>
          <w:r w:rsidRPr="001E11DA">
            <w:rPr>
              <w:rStyle w:val="Hyperlink"/>
              <w:noProof/>
              <w:u w:val="none"/>
            </w:rPr>
            <w:t xml:space="preserve">      </w:t>
          </w:r>
          <w:hyperlink w:anchor="_Toc276575275" w:history="1">
            <w:r w:rsidRPr="001E11DA">
              <w:rPr>
                <w:rStyle w:val="Hyperlink"/>
                <w:noProof/>
                <w:u w:val="none"/>
              </w:rPr>
              <w:t>1.3.4</w:t>
            </w:r>
            <w:r w:rsidRPr="001E11DA">
              <w:rPr>
                <w:noProof/>
              </w:rPr>
              <w:tab/>
            </w:r>
            <w:r w:rsidRPr="001E11DA">
              <w:rPr>
                <w:rStyle w:val="Hyperlink"/>
                <w:noProof/>
                <w:u w:val="none"/>
              </w:rPr>
              <w:t>Delivery Options Considered for this Study</w:t>
            </w:r>
            <w:r w:rsidRPr="001E11DA">
              <w:rPr>
                <w:noProof/>
                <w:webHidden/>
              </w:rPr>
              <w:tab/>
            </w:r>
            <w:r w:rsidR="00450BFD" w:rsidRPr="001E11DA">
              <w:rPr>
                <w:noProof/>
                <w:webHidden/>
              </w:rPr>
              <w:fldChar w:fldCharType="begin"/>
            </w:r>
            <w:r w:rsidRPr="001E11DA">
              <w:rPr>
                <w:noProof/>
                <w:webHidden/>
              </w:rPr>
              <w:instrText xml:space="preserve"> PAGEREF _Toc276575275 \h </w:instrText>
            </w:r>
            <w:r w:rsidR="00450BFD" w:rsidRPr="001E11DA">
              <w:rPr>
                <w:noProof/>
                <w:webHidden/>
              </w:rPr>
            </w:r>
            <w:r w:rsidR="00450BFD" w:rsidRPr="001E11DA">
              <w:rPr>
                <w:noProof/>
                <w:webHidden/>
              </w:rPr>
              <w:fldChar w:fldCharType="separate"/>
            </w:r>
            <w:r w:rsidR="001B4249">
              <w:rPr>
                <w:noProof/>
                <w:webHidden/>
              </w:rPr>
              <w:t>18</w:t>
            </w:r>
            <w:r w:rsidR="00450BFD" w:rsidRPr="001E11DA">
              <w:rPr>
                <w:noProof/>
                <w:webHidden/>
              </w:rPr>
              <w:fldChar w:fldCharType="end"/>
            </w:r>
          </w:hyperlink>
        </w:p>
        <w:p w:rsidR="009C3015" w:rsidRPr="001E11DA" w:rsidRDefault="009C3015">
          <w:pPr>
            <w:pStyle w:val="TOC1"/>
            <w:tabs>
              <w:tab w:val="left" w:pos="880"/>
              <w:tab w:val="right" w:leader="dot" w:pos="9350"/>
            </w:tabs>
            <w:rPr>
              <w:noProof/>
            </w:rPr>
          </w:pPr>
          <w:r w:rsidRPr="001E11DA">
            <w:rPr>
              <w:rStyle w:val="Hyperlink"/>
              <w:noProof/>
              <w:u w:val="none"/>
            </w:rPr>
            <w:t xml:space="preserve">      </w:t>
          </w:r>
          <w:hyperlink w:anchor="_Toc276575276" w:history="1">
            <w:r w:rsidRPr="001E11DA">
              <w:rPr>
                <w:rStyle w:val="Hyperlink"/>
                <w:noProof/>
                <w:u w:val="none"/>
              </w:rPr>
              <w:t>1.3.5</w:t>
            </w:r>
            <w:r w:rsidRPr="001E11DA">
              <w:rPr>
                <w:noProof/>
              </w:rPr>
              <w:tab/>
            </w:r>
            <w:r w:rsidRPr="001E11DA">
              <w:rPr>
                <w:rStyle w:val="Hyperlink"/>
                <w:noProof/>
                <w:u w:val="none"/>
              </w:rPr>
              <w:t>Revenue and Payment Options</w:t>
            </w:r>
            <w:r w:rsidRPr="001E11DA">
              <w:rPr>
                <w:noProof/>
                <w:webHidden/>
              </w:rPr>
              <w:tab/>
            </w:r>
            <w:r w:rsidR="00450BFD" w:rsidRPr="001E11DA">
              <w:rPr>
                <w:noProof/>
                <w:webHidden/>
              </w:rPr>
              <w:fldChar w:fldCharType="begin"/>
            </w:r>
            <w:r w:rsidRPr="001E11DA">
              <w:rPr>
                <w:noProof/>
                <w:webHidden/>
              </w:rPr>
              <w:instrText xml:space="preserve"> PAGEREF _Toc276575276 \h </w:instrText>
            </w:r>
            <w:r w:rsidR="00450BFD" w:rsidRPr="001E11DA">
              <w:rPr>
                <w:noProof/>
                <w:webHidden/>
              </w:rPr>
            </w:r>
            <w:r w:rsidR="00450BFD" w:rsidRPr="001E11DA">
              <w:rPr>
                <w:noProof/>
                <w:webHidden/>
              </w:rPr>
              <w:fldChar w:fldCharType="separate"/>
            </w:r>
            <w:r w:rsidR="001B4249">
              <w:rPr>
                <w:noProof/>
                <w:webHidden/>
              </w:rPr>
              <w:t>18</w:t>
            </w:r>
            <w:r w:rsidR="00450BFD" w:rsidRPr="001E11DA">
              <w:rPr>
                <w:noProof/>
                <w:webHidden/>
              </w:rPr>
              <w:fldChar w:fldCharType="end"/>
            </w:r>
          </w:hyperlink>
        </w:p>
        <w:p w:rsidR="009C3015" w:rsidRPr="001E11DA" w:rsidRDefault="009C3015">
          <w:pPr>
            <w:pStyle w:val="TOC1"/>
            <w:tabs>
              <w:tab w:val="left" w:pos="880"/>
              <w:tab w:val="right" w:leader="dot" w:pos="9350"/>
            </w:tabs>
            <w:rPr>
              <w:rStyle w:val="Hyperlink"/>
              <w:noProof/>
              <w:u w:val="none"/>
            </w:rPr>
          </w:pPr>
          <w:r w:rsidRPr="001E11DA">
            <w:rPr>
              <w:rStyle w:val="Hyperlink"/>
              <w:noProof/>
              <w:u w:val="none"/>
            </w:rPr>
            <w:t xml:space="preserve">      </w:t>
          </w:r>
          <w:hyperlink w:anchor="_Toc276575282" w:history="1">
            <w:r w:rsidRPr="001E11DA">
              <w:rPr>
                <w:rStyle w:val="Hyperlink"/>
                <w:noProof/>
                <w:u w:val="none"/>
              </w:rPr>
              <w:t>1.3.6</w:t>
            </w:r>
            <w:r w:rsidRPr="001E11DA">
              <w:rPr>
                <w:noProof/>
              </w:rPr>
              <w:tab/>
            </w:r>
            <w:r w:rsidRPr="001E11DA">
              <w:rPr>
                <w:rStyle w:val="Hyperlink"/>
                <w:noProof/>
                <w:u w:val="none"/>
              </w:rPr>
              <w:t>Procurement Phasing Options</w:t>
            </w:r>
            <w:r w:rsidRPr="001E11DA">
              <w:rPr>
                <w:noProof/>
                <w:webHidden/>
              </w:rPr>
              <w:tab/>
            </w:r>
            <w:r w:rsidR="00450BFD" w:rsidRPr="001E11DA">
              <w:rPr>
                <w:noProof/>
                <w:webHidden/>
              </w:rPr>
              <w:fldChar w:fldCharType="begin"/>
            </w:r>
            <w:r w:rsidRPr="001E11DA">
              <w:rPr>
                <w:noProof/>
                <w:webHidden/>
              </w:rPr>
              <w:instrText xml:space="preserve"> PAGEREF _Toc276575282 \h </w:instrText>
            </w:r>
            <w:r w:rsidR="00450BFD" w:rsidRPr="001E11DA">
              <w:rPr>
                <w:noProof/>
                <w:webHidden/>
              </w:rPr>
            </w:r>
            <w:r w:rsidR="00450BFD" w:rsidRPr="001E11DA">
              <w:rPr>
                <w:noProof/>
                <w:webHidden/>
              </w:rPr>
              <w:fldChar w:fldCharType="separate"/>
            </w:r>
            <w:r w:rsidR="001B4249">
              <w:rPr>
                <w:noProof/>
                <w:webHidden/>
              </w:rPr>
              <w:t>21</w:t>
            </w:r>
            <w:r w:rsidR="00450BFD" w:rsidRPr="001E11DA">
              <w:rPr>
                <w:noProof/>
                <w:webHidden/>
              </w:rPr>
              <w:fldChar w:fldCharType="end"/>
            </w:r>
          </w:hyperlink>
        </w:p>
        <w:p w:rsidR="009C3015" w:rsidRPr="001E11DA" w:rsidRDefault="009C3015" w:rsidP="009C3015">
          <w:pPr>
            <w:spacing w:after="0" w:line="120" w:lineRule="auto"/>
            <w:rPr>
              <w:noProof/>
            </w:rPr>
          </w:pPr>
        </w:p>
        <w:p w:rsidR="009C3015" w:rsidRPr="001E11DA" w:rsidRDefault="00450BFD">
          <w:pPr>
            <w:pStyle w:val="TOC1"/>
            <w:tabs>
              <w:tab w:val="left" w:pos="440"/>
              <w:tab w:val="right" w:leader="dot" w:pos="9350"/>
            </w:tabs>
            <w:rPr>
              <w:b/>
              <w:noProof/>
            </w:rPr>
          </w:pPr>
          <w:hyperlink w:anchor="_Toc276575285" w:history="1">
            <w:r w:rsidR="009C3015" w:rsidRPr="001E11DA">
              <w:rPr>
                <w:rStyle w:val="Hyperlink"/>
                <w:b/>
                <w:noProof/>
                <w:u w:val="none"/>
              </w:rPr>
              <w:t>2.</w:t>
            </w:r>
            <w:r w:rsidR="009C3015" w:rsidRPr="001E11DA">
              <w:rPr>
                <w:b/>
                <w:noProof/>
              </w:rPr>
              <w:tab/>
            </w:r>
            <w:r w:rsidR="009C3015" w:rsidRPr="001E11DA">
              <w:rPr>
                <w:rStyle w:val="Hyperlink"/>
                <w:b/>
                <w:noProof/>
                <w:u w:val="none"/>
              </w:rPr>
              <w:t>Level I Screening</w:t>
            </w:r>
            <w:r w:rsidR="009C3015" w:rsidRPr="001E11DA">
              <w:rPr>
                <w:b/>
                <w:noProof/>
                <w:webHidden/>
              </w:rPr>
              <w:tab/>
            </w:r>
            <w:r w:rsidRPr="001E11DA">
              <w:rPr>
                <w:b/>
                <w:noProof/>
                <w:webHidden/>
              </w:rPr>
              <w:fldChar w:fldCharType="begin"/>
            </w:r>
            <w:r w:rsidR="009C3015" w:rsidRPr="001E11DA">
              <w:rPr>
                <w:b/>
                <w:noProof/>
                <w:webHidden/>
              </w:rPr>
              <w:instrText xml:space="preserve"> PAGEREF _Toc276575285 \h </w:instrText>
            </w:r>
            <w:r w:rsidRPr="001E11DA">
              <w:rPr>
                <w:b/>
                <w:noProof/>
                <w:webHidden/>
              </w:rPr>
            </w:r>
            <w:r w:rsidRPr="001E11DA">
              <w:rPr>
                <w:b/>
                <w:noProof/>
                <w:webHidden/>
              </w:rPr>
              <w:fldChar w:fldCharType="separate"/>
            </w:r>
            <w:r w:rsidR="001B4249">
              <w:rPr>
                <w:b/>
                <w:noProof/>
                <w:webHidden/>
              </w:rPr>
              <w:t>23</w:t>
            </w:r>
            <w:r w:rsidRPr="001E11DA">
              <w:rPr>
                <w:b/>
                <w:noProof/>
                <w:webHidden/>
              </w:rPr>
              <w:fldChar w:fldCharType="end"/>
            </w:r>
          </w:hyperlink>
        </w:p>
        <w:p w:rsidR="009C3015" w:rsidRPr="001E11DA" w:rsidRDefault="009C3015">
          <w:pPr>
            <w:pStyle w:val="TOC1"/>
            <w:tabs>
              <w:tab w:val="left" w:pos="660"/>
              <w:tab w:val="right" w:leader="dot" w:pos="9350"/>
            </w:tabs>
            <w:rPr>
              <w:noProof/>
            </w:rPr>
          </w:pPr>
          <w:r w:rsidRPr="001E11DA">
            <w:rPr>
              <w:rStyle w:val="Hyperlink"/>
              <w:noProof/>
              <w:u w:val="none"/>
            </w:rPr>
            <w:t xml:space="preserve">   </w:t>
          </w:r>
          <w:hyperlink w:anchor="_Toc276575286" w:history="1">
            <w:r w:rsidRPr="001E11DA">
              <w:rPr>
                <w:rStyle w:val="Hyperlink"/>
                <w:noProof/>
                <w:u w:val="none"/>
              </w:rPr>
              <w:t>2.1</w:t>
            </w:r>
            <w:r w:rsidRPr="001E11DA">
              <w:rPr>
                <w:noProof/>
              </w:rPr>
              <w:tab/>
            </w:r>
            <w:r w:rsidRPr="001E11DA">
              <w:rPr>
                <w:rStyle w:val="Hyperlink"/>
                <w:noProof/>
                <w:u w:val="none"/>
              </w:rPr>
              <w:t>Methodology</w:t>
            </w:r>
            <w:r w:rsidRPr="001E11DA">
              <w:rPr>
                <w:noProof/>
                <w:webHidden/>
              </w:rPr>
              <w:tab/>
            </w:r>
            <w:r w:rsidR="00450BFD" w:rsidRPr="001E11DA">
              <w:rPr>
                <w:noProof/>
                <w:webHidden/>
              </w:rPr>
              <w:fldChar w:fldCharType="begin"/>
            </w:r>
            <w:r w:rsidRPr="001E11DA">
              <w:rPr>
                <w:noProof/>
                <w:webHidden/>
              </w:rPr>
              <w:instrText xml:space="preserve"> PAGEREF _Toc276575286 \h </w:instrText>
            </w:r>
            <w:r w:rsidR="00450BFD" w:rsidRPr="001E11DA">
              <w:rPr>
                <w:noProof/>
                <w:webHidden/>
              </w:rPr>
            </w:r>
            <w:r w:rsidR="00450BFD" w:rsidRPr="001E11DA">
              <w:rPr>
                <w:noProof/>
                <w:webHidden/>
              </w:rPr>
              <w:fldChar w:fldCharType="separate"/>
            </w:r>
            <w:r w:rsidR="001B4249">
              <w:rPr>
                <w:noProof/>
                <w:webHidden/>
              </w:rPr>
              <w:t>23</w:t>
            </w:r>
            <w:r w:rsidR="00450BFD" w:rsidRPr="001E11DA">
              <w:rPr>
                <w:noProof/>
                <w:webHidden/>
              </w:rPr>
              <w:fldChar w:fldCharType="end"/>
            </w:r>
          </w:hyperlink>
        </w:p>
        <w:p w:rsidR="009C3015" w:rsidRPr="001E11DA" w:rsidRDefault="009C3015">
          <w:pPr>
            <w:pStyle w:val="TOC1"/>
            <w:tabs>
              <w:tab w:val="left" w:pos="660"/>
              <w:tab w:val="right" w:leader="dot" w:pos="9350"/>
            </w:tabs>
            <w:rPr>
              <w:noProof/>
            </w:rPr>
          </w:pPr>
          <w:r w:rsidRPr="001E11DA">
            <w:rPr>
              <w:rStyle w:val="Hyperlink"/>
              <w:noProof/>
              <w:u w:val="none"/>
            </w:rPr>
            <w:t xml:space="preserve">   </w:t>
          </w:r>
          <w:hyperlink w:anchor="_Toc276575287" w:history="1">
            <w:r w:rsidRPr="001E11DA">
              <w:rPr>
                <w:rStyle w:val="Hyperlink"/>
                <w:noProof/>
                <w:u w:val="none"/>
              </w:rPr>
              <w:t>2.2</w:t>
            </w:r>
            <w:r w:rsidRPr="001E11DA">
              <w:rPr>
                <w:noProof/>
              </w:rPr>
              <w:tab/>
            </w:r>
            <w:r w:rsidRPr="001E11DA">
              <w:rPr>
                <w:rStyle w:val="Hyperlink"/>
                <w:noProof/>
                <w:u w:val="none"/>
              </w:rPr>
              <w:t>Screening Criteria</w:t>
            </w:r>
            <w:r w:rsidRPr="001E11DA">
              <w:rPr>
                <w:noProof/>
                <w:webHidden/>
              </w:rPr>
              <w:tab/>
            </w:r>
            <w:r w:rsidR="00450BFD" w:rsidRPr="001E11DA">
              <w:rPr>
                <w:noProof/>
                <w:webHidden/>
              </w:rPr>
              <w:fldChar w:fldCharType="begin"/>
            </w:r>
            <w:r w:rsidRPr="001E11DA">
              <w:rPr>
                <w:noProof/>
                <w:webHidden/>
              </w:rPr>
              <w:instrText xml:space="preserve"> PAGEREF _Toc276575287 \h </w:instrText>
            </w:r>
            <w:r w:rsidR="00450BFD" w:rsidRPr="001E11DA">
              <w:rPr>
                <w:noProof/>
                <w:webHidden/>
              </w:rPr>
            </w:r>
            <w:r w:rsidR="00450BFD" w:rsidRPr="001E11DA">
              <w:rPr>
                <w:noProof/>
                <w:webHidden/>
              </w:rPr>
              <w:fldChar w:fldCharType="separate"/>
            </w:r>
            <w:r w:rsidR="001B4249">
              <w:rPr>
                <w:noProof/>
                <w:webHidden/>
              </w:rPr>
              <w:t>25</w:t>
            </w:r>
            <w:r w:rsidR="00450BFD" w:rsidRPr="001E11DA">
              <w:rPr>
                <w:noProof/>
                <w:webHidden/>
              </w:rPr>
              <w:fldChar w:fldCharType="end"/>
            </w:r>
          </w:hyperlink>
        </w:p>
        <w:p w:rsidR="009C3015" w:rsidRPr="001E11DA" w:rsidRDefault="009C3015">
          <w:pPr>
            <w:pStyle w:val="TOC1"/>
            <w:tabs>
              <w:tab w:val="left" w:pos="660"/>
              <w:tab w:val="right" w:leader="dot" w:pos="9350"/>
            </w:tabs>
            <w:rPr>
              <w:noProof/>
            </w:rPr>
          </w:pPr>
          <w:r w:rsidRPr="001E11DA">
            <w:rPr>
              <w:rStyle w:val="Hyperlink"/>
              <w:noProof/>
              <w:u w:val="none"/>
            </w:rPr>
            <w:t xml:space="preserve">   </w:t>
          </w:r>
          <w:hyperlink w:anchor="_Toc276575294" w:history="1">
            <w:r w:rsidRPr="001E11DA">
              <w:rPr>
                <w:rStyle w:val="Hyperlink"/>
                <w:noProof/>
                <w:u w:val="none"/>
              </w:rPr>
              <w:t>2.3</w:t>
            </w:r>
            <w:r w:rsidRPr="001E11DA">
              <w:rPr>
                <w:noProof/>
              </w:rPr>
              <w:tab/>
            </w:r>
            <w:r w:rsidRPr="001E11DA">
              <w:rPr>
                <w:rStyle w:val="Hyperlink"/>
                <w:noProof/>
                <w:u w:val="none"/>
              </w:rPr>
              <w:t>Level I Screening Results</w:t>
            </w:r>
            <w:r w:rsidRPr="001E11DA">
              <w:rPr>
                <w:noProof/>
                <w:webHidden/>
              </w:rPr>
              <w:tab/>
            </w:r>
            <w:r w:rsidR="00450BFD" w:rsidRPr="001E11DA">
              <w:rPr>
                <w:noProof/>
                <w:webHidden/>
              </w:rPr>
              <w:fldChar w:fldCharType="begin"/>
            </w:r>
            <w:r w:rsidRPr="001E11DA">
              <w:rPr>
                <w:noProof/>
                <w:webHidden/>
              </w:rPr>
              <w:instrText xml:space="preserve"> PAGEREF _Toc276575294 \h </w:instrText>
            </w:r>
            <w:r w:rsidR="00450BFD" w:rsidRPr="001E11DA">
              <w:rPr>
                <w:noProof/>
                <w:webHidden/>
              </w:rPr>
            </w:r>
            <w:r w:rsidR="00450BFD" w:rsidRPr="001E11DA">
              <w:rPr>
                <w:noProof/>
                <w:webHidden/>
              </w:rPr>
              <w:fldChar w:fldCharType="separate"/>
            </w:r>
            <w:r w:rsidR="001B4249">
              <w:rPr>
                <w:noProof/>
                <w:webHidden/>
              </w:rPr>
              <w:t>29</w:t>
            </w:r>
            <w:r w:rsidR="00450BFD" w:rsidRPr="001E11DA">
              <w:rPr>
                <w:noProof/>
                <w:webHidden/>
              </w:rPr>
              <w:fldChar w:fldCharType="end"/>
            </w:r>
          </w:hyperlink>
        </w:p>
        <w:p w:rsidR="009C3015" w:rsidRPr="001E11DA" w:rsidRDefault="009C3015">
          <w:pPr>
            <w:pStyle w:val="TOC1"/>
            <w:tabs>
              <w:tab w:val="left" w:pos="880"/>
              <w:tab w:val="right" w:leader="dot" w:pos="9350"/>
            </w:tabs>
            <w:rPr>
              <w:noProof/>
            </w:rPr>
          </w:pPr>
          <w:r w:rsidRPr="001E11DA">
            <w:rPr>
              <w:rStyle w:val="Hyperlink"/>
              <w:noProof/>
              <w:u w:val="none"/>
            </w:rPr>
            <w:t xml:space="preserve">      </w:t>
          </w:r>
          <w:hyperlink w:anchor="_Toc276575295" w:history="1">
            <w:r w:rsidRPr="001E11DA">
              <w:rPr>
                <w:rStyle w:val="Hyperlink"/>
                <w:noProof/>
                <w:u w:val="none"/>
              </w:rPr>
              <w:t>2.3.1</w:t>
            </w:r>
            <w:r w:rsidRPr="001E11DA">
              <w:rPr>
                <w:noProof/>
              </w:rPr>
              <w:tab/>
            </w:r>
            <w:r w:rsidRPr="001E11DA">
              <w:rPr>
                <w:rStyle w:val="Hyperlink"/>
                <w:noProof/>
                <w:u w:val="none"/>
              </w:rPr>
              <w:t>Projects Proceeding to Level II Analysis</w:t>
            </w:r>
            <w:r w:rsidRPr="001E11DA">
              <w:rPr>
                <w:noProof/>
                <w:webHidden/>
              </w:rPr>
              <w:tab/>
            </w:r>
            <w:r w:rsidR="00450BFD" w:rsidRPr="001E11DA">
              <w:rPr>
                <w:noProof/>
                <w:webHidden/>
              </w:rPr>
              <w:fldChar w:fldCharType="begin"/>
            </w:r>
            <w:r w:rsidRPr="001E11DA">
              <w:rPr>
                <w:noProof/>
                <w:webHidden/>
              </w:rPr>
              <w:instrText xml:space="preserve"> PAGEREF _Toc276575295 \h </w:instrText>
            </w:r>
            <w:r w:rsidR="00450BFD" w:rsidRPr="001E11DA">
              <w:rPr>
                <w:noProof/>
                <w:webHidden/>
              </w:rPr>
            </w:r>
            <w:r w:rsidR="00450BFD" w:rsidRPr="001E11DA">
              <w:rPr>
                <w:noProof/>
                <w:webHidden/>
              </w:rPr>
              <w:fldChar w:fldCharType="separate"/>
            </w:r>
            <w:r w:rsidR="001B4249">
              <w:rPr>
                <w:noProof/>
                <w:webHidden/>
              </w:rPr>
              <w:t>30</w:t>
            </w:r>
            <w:r w:rsidR="00450BFD" w:rsidRPr="001E11DA">
              <w:rPr>
                <w:noProof/>
                <w:webHidden/>
              </w:rPr>
              <w:fldChar w:fldCharType="end"/>
            </w:r>
          </w:hyperlink>
        </w:p>
        <w:p w:rsidR="009C3015" w:rsidRPr="001E11DA" w:rsidRDefault="009C3015">
          <w:pPr>
            <w:pStyle w:val="TOC1"/>
            <w:tabs>
              <w:tab w:val="left" w:pos="880"/>
              <w:tab w:val="right" w:leader="dot" w:pos="9350"/>
            </w:tabs>
            <w:rPr>
              <w:noProof/>
            </w:rPr>
          </w:pPr>
          <w:r w:rsidRPr="001E11DA">
            <w:rPr>
              <w:rStyle w:val="Hyperlink"/>
              <w:noProof/>
              <w:u w:val="none"/>
            </w:rPr>
            <w:t xml:space="preserve">      </w:t>
          </w:r>
          <w:hyperlink w:anchor="_Toc276575296" w:history="1">
            <w:r w:rsidRPr="001E11DA">
              <w:rPr>
                <w:rStyle w:val="Hyperlink"/>
                <w:noProof/>
                <w:u w:val="none"/>
              </w:rPr>
              <w:t>2.3.2</w:t>
            </w:r>
            <w:r w:rsidRPr="001E11DA">
              <w:rPr>
                <w:noProof/>
              </w:rPr>
              <w:tab/>
            </w:r>
            <w:r w:rsidRPr="001E11DA">
              <w:rPr>
                <w:rStyle w:val="Hyperlink"/>
                <w:noProof/>
                <w:u w:val="none"/>
              </w:rPr>
              <w:t>Projects with P3 Potential in the Long-Term</w:t>
            </w:r>
            <w:r w:rsidRPr="001E11DA">
              <w:rPr>
                <w:noProof/>
                <w:webHidden/>
              </w:rPr>
              <w:tab/>
            </w:r>
            <w:r w:rsidR="00450BFD" w:rsidRPr="001E11DA">
              <w:rPr>
                <w:noProof/>
                <w:webHidden/>
              </w:rPr>
              <w:fldChar w:fldCharType="begin"/>
            </w:r>
            <w:r w:rsidRPr="001E11DA">
              <w:rPr>
                <w:noProof/>
                <w:webHidden/>
              </w:rPr>
              <w:instrText xml:space="preserve"> PAGEREF _Toc276575296 \h </w:instrText>
            </w:r>
            <w:r w:rsidR="00450BFD" w:rsidRPr="001E11DA">
              <w:rPr>
                <w:noProof/>
                <w:webHidden/>
              </w:rPr>
            </w:r>
            <w:r w:rsidR="00450BFD" w:rsidRPr="001E11DA">
              <w:rPr>
                <w:noProof/>
                <w:webHidden/>
              </w:rPr>
              <w:fldChar w:fldCharType="separate"/>
            </w:r>
            <w:r w:rsidR="001B4249">
              <w:rPr>
                <w:noProof/>
                <w:webHidden/>
              </w:rPr>
              <w:t>33</w:t>
            </w:r>
            <w:r w:rsidR="00450BFD" w:rsidRPr="001E11DA">
              <w:rPr>
                <w:noProof/>
                <w:webHidden/>
              </w:rPr>
              <w:fldChar w:fldCharType="end"/>
            </w:r>
          </w:hyperlink>
        </w:p>
        <w:p w:rsidR="009C3015" w:rsidRPr="001E11DA" w:rsidRDefault="009C3015">
          <w:pPr>
            <w:pStyle w:val="TOC1"/>
            <w:tabs>
              <w:tab w:val="left" w:pos="880"/>
              <w:tab w:val="right" w:leader="dot" w:pos="9350"/>
            </w:tabs>
            <w:rPr>
              <w:rStyle w:val="Hyperlink"/>
              <w:noProof/>
              <w:u w:val="none"/>
            </w:rPr>
          </w:pPr>
          <w:r w:rsidRPr="001E11DA">
            <w:rPr>
              <w:rStyle w:val="Hyperlink"/>
              <w:noProof/>
              <w:u w:val="none"/>
            </w:rPr>
            <w:t xml:space="preserve">      </w:t>
          </w:r>
          <w:hyperlink w:anchor="_Toc276575297" w:history="1">
            <w:r w:rsidRPr="001E11DA">
              <w:rPr>
                <w:rStyle w:val="Hyperlink"/>
                <w:noProof/>
                <w:u w:val="none"/>
              </w:rPr>
              <w:t>2.3.3</w:t>
            </w:r>
            <w:r w:rsidRPr="001E11DA">
              <w:rPr>
                <w:noProof/>
              </w:rPr>
              <w:tab/>
            </w:r>
            <w:r w:rsidRPr="001E11DA">
              <w:rPr>
                <w:rStyle w:val="Hyperlink"/>
                <w:noProof/>
                <w:u w:val="none"/>
              </w:rPr>
              <w:t>Projects Withheld from Level II Analysis</w:t>
            </w:r>
            <w:r w:rsidRPr="001E11DA">
              <w:rPr>
                <w:noProof/>
                <w:webHidden/>
              </w:rPr>
              <w:tab/>
            </w:r>
            <w:r w:rsidR="00450BFD" w:rsidRPr="001E11DA">
              <w:rPr>
                <w:noProof/>
                <w:webHidden/>
              </w:rPr>
              <w:fldChar w:fldCharType="begin"/>
            </w:r>
            <w:r w:rsidRPr="001E11DA">
              <w:rPr>
                <w:noProof/>
                <w:webHidden/>
              </w:rPr>
              <w:instrText xml:space="preserve"> PAGEREF _Toc276575297 \h </w:instrText>
            </w:r>
            <w:r w:rsidR="00450BFD" w:rsidRPr="001E11DA">
              <w:rPr>
                <w:noProof/>
                <w:webHidden/>
              </w:rPr>
            </w:r>
            <w:r w:rsidR="00450BFD" w:rsidRPr="001E11DA">
              <w:rPr>
                <w:noProof/>
                <w:webHidden/>
              </w:rPr>
              <w:fldChar w:fldCharType="separate"/>
            </w:r>
            <w:r w:rsidR="001B4249">
              <w:rPr>
                <w:noProof/>
                <w:webHidden/>
              </w:rPr>
              <w:t>34</w:t>
            </w:r>
            <w:r w:rsidR="00450BFD" w:rsidRPr="001E11DA">
              <w:rPr>
                <w:noProof/>
                <w:webHidden/>
              </w:rPr>
              <w:fldChar w:fldCharType="end"/>
            </w:r>
          </w:hyperlink>
        </w:p>
        <w:p w:rsidR="009C3015" w:rsidRPr="001E11DA" w:rsidRDefault="009C3015" w:rsidP="009C3015">
          <w:pPr>
            <w:spacing w:after="0" w:line="120" w:lineRule="auto"/>
            <w:rPr>
              <w:noProof/>
            </w:rPr>
          </w:pPr>
        </w:p>
        <w:p w:rsidR="009C3015" w:rsidRPr="001E11DA" w:rsidRDefault="00450BFD">
          <w:pPr>
            <w:pStyle w:val="TOC1"/>
            <w:tabs>
              <w:tab w:val="left" w:pos="440"/>
              <w:tab w:val="right" w:leader="dot" w:pos="9350"/>
            </w:tabs>
            <w:rPr>
              <w:b/>
              <w:noProof/>
            </w:rPr>
          </w:pPr>
          <w:hyperlink w:anchor="_Toc276575298" w:history="1">
            <w:r w:rsidR="009C3015" w:rsidRPr="001E11DA">
              <w:rPr>
                <w:rStyle w:val="Hyperlink"/>
                <w:b/>
                <w:noProof/>
                <w:u w:val="none"/>
              </w:rPr>
              <w:t>3.</w:t>
            </w:r>
            <w:r w:rsidR="009C3015" w:rsidRPr="001E11DA">
              <w:rPr>
                <w:b/>
                <w:noProof/>
              </w:rPr>
              <w:tab/>
            </w:r>
            <w:r w:rsidR="009C3015" w:rsidRPr="001E11DA">
              <w:rPr>
                <w:rStyle w:val="Hyperlink"/>
                <w:b/>
                <w:noProof/>
                <w:u w:val="none"/>
              </w:rPr>
              <w:t>Level II Assessment</w:t>
            </w:r>
            <w:r w:rsidR="009C3015" w:rsidRPr="001E11DA">
              <w:rPr>
                <w:b/>
                <w:noProof/>
                <w:webHidden/>
              </w:rPr>
              <w:tab/>
            </w:r>
            <w:r w:rsidRPr="001E11DA">
              <w:rPr>
                <w:b/>
                <w:noProof/>
                <w:webHidden/>
              </w:rPr>
              <w:fldChar w:fldCharType="begin"/>
            </w:r>
            <w:r w:rsidR="009C3015" w:rsidRPr="001E11DA">
              <w:rPr>
                <w:b/>
                <w:noProof/>
                <w:webHidden/>
              </w:rPr>
              <w:instrText xml:space="preserve"> PAGEREF _Toc276575298 \h </w:instrText>
            </w:r>
            <w:r w:rsidRPr="001E11DA">
              <w:rPr>
                <w:b/>
                <w:noProof/>
                <w:webHidden/>
              </w:rPr>
            </w:r>
            <w:r w:rsidRPr="001E11DA">
              <w:rPr>
                <w:b/>
                <w:noProof/>
                <w:webHidden/>
              </w:rPr>
              <w:fldChar w:fldCharType="separate"/>
            </w:r>
            <w:r w:rsidR="001B4249">
              <w:rPr>
                <w:b/>
                <w:noProof/>
                <w:webHidden/>
              </w:rPr>
              <w:t>36</w:t>
            </w:r>
            <w:r w:rsidRPr="001E11DA">
              <w:rPr>
                <w:b/>
                <w:noProof/>
                <w:webHidden/>
              </w:rPr>
              <w:fldChar w:fldCharType="end"/>
            </w:r>
          </w:hyperlink>
        </w:p>
        <w:p w:rsidR="009C3015" w:rsidRPr="001E11DA" w:rsidRDefault="009C3015">
          <w:pPr>
            <w:pStyle w:val="TOC1"/>
            <w:tabs>
              <w:tab w:val="left" w:pos="660"/>
              <w:tab w:val="right" w:leader="dot" w:pos="9350"/>
            </w:tabs>
            <w:rPr>
              <w:noProof/>
            </w:rPr>
          </w:pPr>
          <w:r w:rsidRPr="001E11DA">
            <w:rPr>
              <w:rStyle w:val="Hyperlink"/>
              <w:noProof/>
              <w:u w:val="none"/>
            </w:rPr>
            <w:t xml:space="preserve">   </w:t>
          </w:r>
          <w:hyperlink w:anchor="_Toc276575299" w:history="1">
            <w:r w:rsidRPr="001E11DA">
              <w:rPr>
                <w:rStyle w:val="Hyperlink"/>
                <w:noProof/>
                <w:u w:val="none"/>
              </w:rPr>
              <w:t>3.1</w:t>
            </w:r>
            <w:r w:rsidRPr="001E11DA">
              <w:rPr>
                <w:noProof/>
              </w:rPr>
              <w:tab/>
            </w:r>
            <w:r w:rsidRPr="001E11DA">
              <w:rPr>
                <w:rStyle w:val="Hyperlink"/>
                <w:noProof/>
                <w:u w:val="none"/>
              </w:rPr>
              <w:t>Cost Recovery Analysis for Revenue-Generating Projects</w:t>
            </w:r>
            <w:r w:rsidRPr="001E11DA">
              <w:rPr>
                <w:noProof/>
                <w:webHidden/>
              </w:rPr>
              <w:tab/>
            </w:r>
            <w:r w:rsidR="00450BFD" w:rsidRPr="001E11DA">
              <w:rPr>
                <w:noProof/>
                <w:webHidden/>
              </w:rPr>
              <w:fldChar w:fldCharType="begin"/>
            </w:r>
            <w:r w:rsidRPr="001E11DA">
              <w:rPr>
                <w:noProof/>
                <w:webHidden/>
              </w:rPr>
              <w:instrText xml:space="preserve"> PAGEREF _Toc276575299 \h </w:instrText>
            </w:r>
            <w:r w:rsidR="00450BFD" w:rsidRPr="001E11DA">
              <w:rPr>
                <w:noProof/>
                <w:webHidden/>
              </w:rPr>
            </w:r>
            <w:r w:rsidR="00450BFD" w:rsidRPr="001E11DA">
              <w:rPr>
                <w:noProof/>
                <w:webHidden/>
              </w:rPr>
              <w:fldChar w:fldCharType="separate"/>
            </w:r>
            <w:r w:rsidR="001B4249">
              <w:rPr>
                <w:noProof/>
                <w:webHidden/>
              </w:rPr>
              <w:t>36</w:t>
            </w:r>
            <w:r w:rsidR="00450BFD" w:rsidRPr="001E11DA">
              <w:rPr>
                <w:noProof/>
                <w:webHidden/>
              </w:rPr>
              <w:fldChar w:fldCharType="end"/>
            </w:r>
          </w:hyperlink>
        </w:p>
        <w:p w:rsidR="009C3015" w:rsidRPr="001E11DA" w:rsidRDefault="009C3015">
          <w:pPr>
            <w:pStyle w:val="TOC1"/>
            <w:tabs>
              <w:tab w:val="left" w:pos="880"/>
              <w:tab w:val="right" w:leader="dot" w:pos="9350"/>
            </w:tabs>
            <w:rPr>
              <w:noProof/>
            </w:rPr>
          </w:pPr>
          <w:r w:rsidRPr="001E11DA">
            <w:rPr>
              <w:rStyle w:val="Hyperlink"/>
              <w:noProof/>
              <w:u w:val="none"/>
            </w:rPr>
            <w:t xml:space="preserve">      </w:t>
          </w:r>
          <w:hyperlink w:anchor="_Toc276575300" w:history="1">
            <w:r w:rsidRPr="001E11DA">
              <w:rPr>
                <w:rStyle w:val="Hyperlink"/>
                <w:noProof/>
                <w:u w:val="none"/>
              </w:rPr>
              <w:t>3.1.1</w:t>
            </w:r>
            <w:r w:rsidRPr="001E11DA">
              <w:rPr>
                <w:noProof/>
              </w:rPr>
              <w:tab/>
            </w:r>
            <w:r w:rsidRPr="001E11DA">
              <w:rPr>
                <w:rStyle w:val="Hyperlink"/>
                <w:noProof/>
                <w:u w:val="none"/>
              </w:rPr>
              <w:t>Assumptions</w:t>
            </w:r>
            <w:r w:rsidRPr="001E11DA">
              <w:rPr>
                <w:noProof/>
                <w:webHidden/>
              </w:rPr>
              <w:tab/>
            </w:r>
            <w:r w:rsidR="00450BFD" w:rsidRPr="001E11DA">
              <w:rPr>
                <w:noProof/>
                <w:webHidden/>
              </w:rPr>
              <w:fldChar w:fldCharType="begin"/>
            </w:r>
            <w:r w:rsidRPr="001E11DA">
              <w:rPr>
                <w:noProof/>
                <w:webHidden/>
              </w:rPr>
              <w:instrText xml:space="preserve"> PAGEREF _Toc276575300 \h </w:instrText>
            </w:r>
            <w:r w:rsidR="00450BFD" w:rsidRPr="001E11DA">
              <w:rPr>
                <w:noProof/>
                <w:webHidden/>
              </w:rPr>
            </w:r>
            <w:r w:rsidR="00450BFD" w:rsidRPr="001E11DA">
              <w:rPr>
                <w:noProof/>
                <w:webHidden/>
              </w:rPr>
              <w:fldChar w:fldCharType="separate"/>
            </w:r>
            <w:r w:rsidR="001B4249">
              <w:rPr>
                <w:noProof/>
                <w:webHidden/>
              </w:rPr>
              <w:t>36</w:t>
            </w:r>
            <w:r w:rsidR="00450BFD" w:rsidRPr="001E11DA">
              <w:rPr>
                <w:noProof/>
                <w:webHidden/>
              </w:rPr>
              <w:fldChar w:fldCharType="end"/>
            </w:r>
          </w:hyperlink>
        </w:p>
        <w:p w:rsidR="009C3015" w:rsidRPr="001E11DA" w:rsidRDefault="009C3015">
          <w:pPr>
            <w:pStyle w:val="TOC1"/>
            <w:tabs>
              <w:tab w:val="left" w:pos="880"/>
              <w:tab w:val="right" w:leader="dot" w:pos="9350"/>
            </w:tabs>
            <w:rPr>
              <w:noProof/>
            </w:rPr>
          </w:pPr>
          <w:r w:rsidRPr="001E11DA">
            <w:rPr>
              <w:rStyle w:val="Hyperlink"/>
              <w:noProof/>
              <w:u w:val="none"/>
            </w:rPr>
            <w:t xml:space="preserve">      </w:t>
          </w:r>
          <w:hyperlink w:anchor="_Toc276575303" w:history="1">
            <w:r w:rsidRPr="001E11DA">
              <w:rPr>
                <w:rStyle w:val="Hyperlink"/>
                <w:noProof/>
                <w:u w:val="none"/>
              </w:rPr>
              <w:t>3.1.2</w:t>
            </w:r>
            <w:r w:rsidRPr="001E11DA">
              <w:rPr>
                <w:noProof/>
              </w:rPr>
              <w:tab/>
            </w:r>
            <w:r w:rsidRPr="001E11DA">
              <w:rPr>
                <w:rStyle w:val="Hyperlink"/>
                <w:noProof/>
                <w:u w:val="none"/>
              </w:rPr>
              <w:t>Cost Recovery Analysis Results</w:t>
            </w:r>
            <w:r w:rsidRPr="001E11DA">
              <w:rPr>
                <w:noProof/>
                <w:webHidden/>
              </w:rPr>
              <w:tab/>
            </w:r>
            <w:r w:rsidR="00450BFD" w:rsidRPr="001E11DA">
              <w:rPr>
                <w:noProof/>
                <w:webHidden/>
              </w:rPr>
              <w:fldChar w:fldCharType="begin"/>
            </w:r>
            <w:r w:rsidRPr="001E11DA">
              <w:rPr>
                <w:noProof/>
                <w:webHidden/>
              </w:rPr>
              <w:instrText xml:space="preserve"> PAGEREF _Toc276575303 \h </w:instrText>
            </w:r>
            <w:r w:rsidR="00450BFD" w:rsidRPr="001E11DA">
              <w:rPr>
                <w:noProof/>
                <w:webHidden/>
              </w:rPr>
            </w:r>
            <w:r w:rsidR="00450BFD" w:rsidRPr="001E11DA">
              <w:rPr>
                <w:noProof/>
                <w:webHidden/>
              </w:rPr>
              <w:fldChar w:fldCharType="separate"/>
            </w:r>
            <w:r w:rsidR="001B4249">
              <w:rPr>
                <w:noProof/>
                <w:webHidden/>
              </w:rPr>
              <w:t>42</w:t>
            </w:r>
            <w:r w:rsidR="00450BFD" w:rsidRPr="001E11DA">
              <w:rPr>
                <w:noProof/>
                <w:webHidden/>
              </w:rPr>
              <w:fldChar w:fldCharType="end"/>
            </w:r>
          </w:hyperlink>
        </w:p>
        <w:p w:rsidR="009C3015" w:rsidRPr="001E11DA" w:rsidRDefault="009C3015">
          <w:pPr>
            <w:pStyle w:val="TOC1"/>
            <w:tabs>
              <w:tab w:val="left" w:pos="660"/>
              <w:tab w:val="right" w:leader="dot" w:pos="9350"/>
            </w:tabs>
            <w:rPr>
              <w:noProof/>
            </w:rPr>
          </w:pPr>
          <w:r w:rsidRPr="001E11DA">
            <w:rPr>
              <w:rStyle w:val="Hyperlink"/>
              <w:noProof/>
              <w:u w:val="none"/>
            </w:rPr>
            <w:t xml:space="preserve">   </w:t>
          </w:r>
          <w:hyperlink w:anchor="_Toc276575304" w:history="1">
            <w:r w:rsidRPr="001E11DA">
              <w:rPr>
                <w:rStyle w:val="Hyperlink"/>
                <w:noProof/>
                <w:u w:val="none"/>
              </w:rPr>
              <w:t>3.2</w:t>
            </w:r>
            <w:r w:rsidRPr="001E11DA">
              <w:rPr>
                <w:noProof/>
              </w:rPr>
              <w:tab/>
            </w:r>
            <w:r w:rsidRPr="001E11DA">
              <w:rPr>
                <w:rStyle w:val="Hyperlink"/>
                <w:noProof/>
                <w:u w:val="none"/>
              </w:rPr>
              <w:t>Review of Potential P3 Delivery Options and Efficiencies</w:t>
            </w:r>
            <w:r w:rsidRPr="001E11DA">
              <w:rPr>
                <w:noProof/>
                <w:webHidden/>
              </w:rPr>
              <w:tab/>
            </w:r>
            <w:r w:rsidR="00450BFD" w:rsidRPr="001E11DA">
              <w:rPr>
                <w:noProof/>
                <w:webHidden/>
              </w:rPr>
              <w:fldChar w:fldCharType="begin"/>
            </w:r>
            <w:r w:rsidRPr="001E11DA">
              <w:rPr>
                <w:noProof/>
                <w:webHidden/>
              </w:rPr>
              <w:instrText xml:space="preserve"> PAGEREF _Toc276575304 \h </w:instrText>
            </w:r>
            <w:r w:rsidR="00450BFD" w:rsidRPr="001E11DA">
              <w:rPr>
                <w:noProof/>
                <w:webHidden/>
              </w:rPr>
            </w:r>
            <w:r w:rsidR="00450BFD" w:rsidRPr="001E11DA">
              <w:rPr>
                <w:noProof/>
                <w:webHidden/>
              </w:rPr>
              <w:fldChar w:fldCharType="separate"/>
            </w:r>
            <w:r w:rsidR="001B4249">
              <w:rPr>
                <w:noProof/>
                <w:webHidden/>
              </w:rPr>
              <w:t>45</w:t>
            </w:r>
            <w:r w:rsidR="00450BFD" w:rsidRPr="001E11DA">
              <w:rPr>
                <w:noProof/>
                <w:webHidden/>
              </w:rPr>
              <w:fldChar w:fldCharType="end"/>
            </w:r>
          </w:hyperlink>
        </w:p>
        <w:p w:rsidR="009C3015" w:rsidRPr="001E11DA" w:rsidRDefault="009C3015">
          <w:pPr>
            <w:pStyle w:val="TOC1"/>
            <w:tabs>
              <w:tab w:val="left" w:pos="880"/>
              <w:tab w:val="right" w:leader="dot" w:pos="9350"/>
            </w:tabs>
            <w:rPr>
              <w:noProof/>
            </w:rPr>
          </w:pPr>
          <w:r w:rsidRPr="001E11DA">
            <w:rPr>
              <w:rStyle w:val="Hyperlink"/>
              <w:noProof/>
              <w:u w:val="none"/>
            </w:rPr>
            <w:t xml:space="preserve">      </w:t>
          </w:r>
          <w:hyperlink w:anchor="_Toc276575305" w:history="1">
            <w:r w:rsidRPr="001E11DA">
              <w:rPr>
                <w:rStyle w:val="Hyperlink"/>
                <w:noProof/>
                <w:u w:val="none"/>
              </w:rPr>
              <w:t>3.2.1</w:t>
            </w:r>
            <w:r w:rsidRPr="001E11DA">
              <w:rPr>
                <w:noProof/>
              </w:rPr>
              <w:tab/>
            </w:r>
            <w:r w:rsidRPr="001E11DA">
              <w:rPr>
                <w:rStyle w:val="Hyperlink"/>
                <w:noProof/>
                <w:u w:val="none"/>
              </w:rPr>
              <w:t>Pavement Preservation Program</w:t>
            </w:r>
            <w:r w:rsidRPr="001E11DA">
              <w:rPr>
                <w:noProof/>
                <w:webHidden/>
              </w:rPr>
              <w:tab/>
            </w:r>
            <w:r w:rsidR="00450BFD" w:rsidRPr="001E11DA">
              <w:rPr>
                <w:noProof/>
                <w:webHidden/>
              </w:rPr>
              <w:fldChar w:fldCharType="begin"/>
            </w:r>
            <w:r w:rsidRPr="001E11DA">
              <w:rPr>
                <w:noProof/>
                <w:webHidden/>
              </w:rPr>
              <w:instrText xml:space="preserve"> PAGEREF _Toc276575305 \h </w:instrText>
            </w:r>
            <w:r w:rsidR="00450BFD" w:rsidRPr="001E11DA">
              <w:rPr>
                <w:noProof/>
                <w:webHidden/>
              </w:rPr>
            </w:r>
            <w:r w:rsidR="00450BFD" w:rsidRPr="001E11DA">
              <w:rPr>
                <w:noProof/>
                <w:webHidden/>
              </w:rPr>
              <w:fldChar w:fldCharType="separate"/>
            </w:r>
            <w:r w:rsidR="001B4249">
              <w:rPr>
                <w:noProof/>
                <w:webHidden/>
              </w:rPr>
              <w:t>45</w:t>
            </w:r>
            <w:r w:rsidR="00450BFD" w:rsidRPr="001E11DA">
              <w:rPr>
                <w:noProof/>
                <w:webHidden/>
              </w:rPr>
              <w:fldChar w:fldCharType="end"/>
            </w:r>
          </w:hyperlink>
        </w:p>
        <w:p w:rsidR="009C3015" w:rsidRPr="001E11DA" w:rsidRDefault="009C3015">
          <w:pPr>
            <w:pStyle w:val="TOC1"/>
            <w:tabs>
              <w:tab w:val="left" w:pos="880"/>
              <w:tab w:val="right" w:leader="dot" w:pos="9350"/>
            </w:tabs>
            <w:rPr>
              <w:noProof/>
            </w:rPr>
          </w:pPr>
          <w:r w:rsidRPr="001E11DA">
            <w:rPr>
              <w:rStyle w:val="Hyperlink"/>
              <w:noProof/>
              <w:u w:val="none"/>
            </w:rPr>
            <w:t xml:space="preserve">      </w:t>
          </w:r>
          <w:hyperlink w:anchor="_Toc276575308" w:history="1">
            <w:r w:rsidRPr="001E11DA">
              <w:rPr>
                <w:rStyle w:val="Hyperlink"/>
                <w:noProof/>
                <w:u w:val="none"/>
              </w:rPr>
              <w:t>3.2.2</w:t>
            </w:r>
            <w:r w:rsidRPr="001E11DA">
              <w:rPr>
                <w:noProof/>
              </w:rPr>
              <w:tab/>
            </w:r>
            <w:r w:rsidRPr="001E11DA">
              <w:rPr>
                <w:rStyle w:val="Hyperlink"/>
                <w:noProof/>
                <w:u w:val="none"/>
              </w:rPr>
              <w:t>Chapter 152 Bridge Program</w:t>
            </w:r>
            <w:r w:rsidRPr="001E11DA">
              <w:rPr>
                <w:noProof/>
                <w:webHidden/>
              </w:rPr>
              <w:tab/>
            </w:r>
            <w:r w:rsidR="00450BFD" w:rsidRPr="001E11DA">
              <w:rPr>
                <w:noProof/>
                <w:webHidden/>
              </w:rPr>
              <w:fldChar w:fldCharType="begin"/>
            </w:r>
            <w:r w:rsidRPr="001E11DA">
              <w:rPr>
                <w:noProof/>
                <w:webHidden/>
              </w:rPr>
              <w:instrText xml:space="preserve"> PAGEREF _Toc276575308 \h </w:instrText>
            </w:r>
            <w:r w:rsidR="00450BFD" w:rsidRPr="001E11DA">
              <w:rPr>
                <w:noProof/>
                <w:webHidden/>
              </w:rPr>
            </w:r>
            <w:r w:rsidR="00450BFD" w:rsidRPr="001E11DA">
              <w:rPr>
                <w:noProof/>
                <w:webHidden/>
              </w:rPr>
              <w:fldChar w:fldCharType="separate"/>
            </w:r>
            <w:r w:rsidR="001B4249">
              <w:rPr>
                <w:noProof/>
                <w:webHidden/>
              </w:rPr>
              <w:t>54</w:t>
            </w:r>
            <w:r w:rsidR="00450BFD" w:rsidRPr="001E11DA">
              <w:rPr>
                <w:noProof/>
                <w:webHidden/>
              </w:rPr>
              <w:fldChar w:fldCharType="end"/>
            </w:r>
          </w:hyperlink>
        </w:p>
        <w:p w:rsidR="009C3015" w:rsidRPr="001E11DA" w:rsidRDefault="009C3015">
          <w:pPr>
            <w:pStyle w:val="TOC1"/>
            <w:tabs>
              <w:tab w:val="left" w:pos="880"/>
              <w:tab w:val="right" w:leader="dot" w:pos="9350"/>
            </w:tabs>
            <w:rPr>
              <w:noProof/>
            </w:rPr>
          </w:pPr>
          <w:r w:rsidRPr="001E11DA">
            <w:rPr>
              <w:rStyle w:val="Hyperlink"/>
              <w:noProof/>
              <w:u w:val="none"/>
            </w:rPr>
            <w:t xml:space="preserve">      </w:t>
          </w:r>
          <w:hyperlink w:anchor="_Toc276575311" w:history="1">
            <w:r w:rsidRPr="001E11DA">
              <w:rPr>
                <w:rStyle w:val="Hyperlink"/>
                <w:noProof/>
                <w:u w:val="none"/>
              </w:rPr>
              <w:t>3.2.3</w:t>
            </w:r>
            <w:r w:rsidRPr="001E11DA">
              <w:rPr>
                <w:noProof/>
              </w:rPr>
              <w:tab/>
            </w:r>
            <w:r w:rsidRPr="001E11DA">
              <w:rPr>
                <w:rStyle w:val="Hyperlink"/>
                <w:noProof/>
                <w:u w:val="none"/>
              </w:rPr>
              <w:t>Managed Lanes Program</w:t>
            </w:r>
            <w:r w:rsidRPr="001E11DA">
              <w:rPr>
                <w:noProof/>
                <w:webHidden/>
              </w:rPr>
              <w:tab/>
            </w:r>
            <w:r w:rsidR="00450BFD" w:rsidRPr="001E11DA">
              <w:rPr>
                <w:noProof/>
                <w:webHidden/>
              </w:rPr>
              <w:fldChar w:fldCharType="begin"/>
            </w:r>
            <w:r w:rsidRPr="001E11DA">
              <w:rPr>
                <w:noProof/>
                <w:webHidden/>
              </w:rPr>
              <w:instrText xml:space="preserve"> PAGEREF _Toc276575311 \h </w:instrText>
            </w:r>
            <w:r w:rsidR="00450BFD" w:rsidRPr="001E11DA">
              <w:rPr>
                <w:noProof/>
                <w:webHidden/>
              </w:rPr>
            </w:r>
            <w:r w:rsidR="00450BFD" w:rsidRPr="001E11DA">
              <w:rPr>
                <w:noProof/>
                <w:webHidden/>
              </w:rPr>
              <w:fldChar w:fldCharType="separate"/>
            </w:r>
            <w:r w:rsidR="001B4249">
              <w:rPr>
                <w:noProof/>
                <w:webHidden/>
              </w:rPr>
              <w:t>57</w:t>
            </w:r>
            <w:r w:rsidR="00450BFD" w:rsidRPr="001E11DA">
              <w:rPr>
                <w:noProof/>
                <w:webHidden/>
              </w:rPr>
              <w:fldChar w:fldCharType="end"/>
            </w:r>
          </w:hyperlink>
        </w:p>
        <w:p w:rsidR="009C3015" w:rsidRPr="001E11DA" w:rsidRDefault="009C3015">
          <w:pPr>
            <w:pStyle w:val="TOC1"/>
            <w:tabs>
              <w:tab w:val="left" w:pos="880"/>
              <w:tab w:val="right" w:leader="dot" w:pos="9350"/>
            </w:tabs>
            <w:rPr>
              <w:noProof/>
            </w:rPr>
          </w:pPr>
          <w:r w:rsidRPr="001E11DA">
            <w:rPr>
              <w:rStyle w:val="Hyperlink"/>
              <w:noProof/>
              <w:u w:val="none"/>
            </w:rPr>
            <w:lastRenderedPageBreak/>
            <w:t xml:space="preserve">      </w:t>
          </w:r>
          <w:hyperlink w:anchor="_Toc276575312" w:history="1">
            <w:r w:rsidRPr="001E11DA">
              <w:rPr>
                <w:rStyle w:val="Hyperlink"/>
                <w:noProof/>
                <w:u w:val="none"/>
              </w:rPr>
              <w:t>3.2.4</w:t>
            </w:r>
            <w:r w:rsidRPr="001E11DA">
              <w:rPr>
                <w:noProof/>
              </w:rPr>
              <w:tab/>
            </w:r>
            <w:r w:rsidR="00261A50" w:rsidRPr="00261A50">
              <w:rPr>
                <w:noProof/>
              </w:rPr>
              <w:t xml:space="preserve">Interstate </w:t>
            </w:r>
            <w:r w:rsidR="00450BFD" w:rsidRPr="00450BFD">
              <w:rPr>
                <w:noProof/>
              </w:rPr>
              <w:t xml:space="preserve">Truck </w:t>
            </w:r>
            <w:r w:rsidR="00261A50" w:rsidRPr="00261A50">
              <w:rPr>
                <w:noProof/>
              </w:rPr>
              <w:t>Havens &amp; Commercialized Rest Areas</w:t>
            </w:r>
            <w:r w:rsidRPr="001E11DA">
              <w:rPr>
                <w:noProof/>
                <w:webHidden/>
              </w:rPr>
              <w:tab/>
            </w:r>
            <w:r w:rsidR="00450BFD" w:rsidRPr="001E11DA">
              <w:rPr>
                <w:noProof/>
                <w:webHidden/>
              </w:rPr>
              <w:fldChar w:fldCharType="begin"/>
            </w:r>
            <w:r w:rsidRPr="001E11DA">
              <w:rPr>
                <w:noProof/>
                <w:webHidden/>
              </w:rPr>
              <w:instrText xml:space="preserve"> PAGEREF _Toc276575312 \h </w:instrText>
            </w:r>
            <w:r w:rsidR="00450BFD" w:rsidRPr="001E11DA">
              <w:rPr>
                <w:noProof/>
                <w:webHidden/>
              </w:rPr>
            </w:r>
            <w:r w:rsidR="00450BFD" w:rsidRPr="001E11DA">
              <w:rPr>
                <w:noProof/>
                <w:webHidden/>
              </w:rPr>
              <w:fldChar w:fldCharType="separate"/>
            </w:r>
            <w:r w:rsidR="001B4249">
              <w:rPr>
                <w:noProof/>
                <w:webHidden/>
              </w:rPr>
              <w:t>59</w:t>
            </w:r>
            <w:r w:rsidR="00450BFD" w:rsidRPr="001E11DA">
              <w:rPr>
                <w:noProof/>
                <w:webHidden/>
              </w:rPr>
              <w:fldChar w:fldCharType="end"/>
            </w:r>
          </w:hyperlink>
        </w:p>
        <w:p w:rsidR="009C3015" w:rsidRPr="001E11DA" w:rsidRDefault="009C3015">
          <w:pPr>
            <w:pStyle w:val="TOC1"/>
            <w:tabs>
              <w:tab w:val="left" w:pos="880"/>
              <w:tab w:val="right" w:leader="dot" w:pos="9350"/>
            </w:tabs>
            <w:rPr>
              <w:rStyle w:val="Hyperlink"/>
              <w:noProof/>
              <w:u w:val="none"/>
            </w:rPr>
          </w:pPr>
          <w:r w:rsidRPr="001E11DA">
            <w:rPr>
              <w:rStyle w:val="Hyperlink"/>
              <w:noProof/>
              <w:u w:val="none"/>
            </w:rPr>
            <w:t xml:space="preserve">      </w:t>
          </w:r>
          <w:hyperlink w:anchor="_Toc276575313" w:history="1">
            <w:r w:rsidRPr="001E11DA">
              <w:rPr>
                <w:rStyle w:val="Hyperlink"/>
                <w:noProof/>
                <w:u w:val="none"/>
              </w:rPr>
              <w:t>3.2.5</w:t>
            </w:r>
            <w:r w:rsidRPr="001E11DA">
              <w:rPr>
                <w:noProof/>
              </w:rPr>
              <w:tab/>
            </w:r>
            <w:r w:rsidRPr="001E11DA">
              <w:rPr>
                <w:rStyle w:val="Hyperlink"/>
                <w:noProof/>
                <w:u w:val="none"/>
              </w:rPr>
              <w:t>St. Croix River Crossing and Lowry Hill Tunnel</w:t>
            </w:r>
            <w:r w:rsidRPr="001E11DA">
              <w:rPr>
                <w:noProof/>
                <w:webHidden/>
              </w:rPr>
              <w:tab/>
            </w:r>
            <w:r w:rsidR="00450BFD" w:rsidRPr="001E11DA">
              <w:rPr>
                <w:noProof/>
                <w:webHidden/>
              </w:rPr>
              <w:fldChar w:fldCharType="begin"/>
            </w:r>
            <w:r w:rsidRPr="001E11DA">
              <w:rPr>
                <w:noProof/>
                <w:webHidden/>
              </w:rPr>
              <w:instrText xml:space="preserve"> PAGEREF _Toc276575313 \h </w:instrText>
            </w:r>
            <w:r w:rsidR="00450BFD" w:rsidRPr="001E11DA">
              <w:rPr>
                <w:noProof/>
                <w:webHidden/>
              </w:rPr>
            </w:r>
            <w:r w:rsidR="00450BFD" w:rsidRPr="001E11DA">
              <w:rPr>
                <w:noProof/>
                <w:webHidden/>
              </w:rPr>
              <w:fldChar w:fldCharType="separate"/>
            </w:r>
            <w:r w:rsidR="001B4249">
              <w:rPr>
                <w:noProof/>
                <w:webHidden/>
              </w:rPr>
              <w:t>61</w:t>
            </w:r>
            <w:r w:rsidR="00450BFD" w:rsidRPr="001E11DA">
              <w:rPr>
                <w:noProof/>
                <w:webHidden/>
              </w:rPr>
              <w:fldChar w:fldCharType="end"/>
            </w:r>
          </w:hyperlink>
        </w:p>
        <w:p w:rsidR="009C3015" w:rsidRPr="001E11DA" w:rsidRDefault="009C3015" w:rsidP="009C3015">
          <w:pPr>
            <w:spacing w:after="0" w:line="120" w:lineRule="auto"/>
            <w:rPr>
              <w:noProof/>
            </w:rPr>
          </w:pPr>
        </w:p>
        <w:p w:rsidR="009C3015" w:rsidRPr="001E11DA" w:rsidRDefault="00450BFD">
          <w:pPr>
            <w:pStyle w:val="TOC1"/>
            <w:tabs>
              <w:tab w:val="left" w:pos="440"/>
              <w:tab w:val="right" w:leader="dot" w:pos="9350"/>
            </w:tabs>
            <w:rPr>
              <w:b/>
              <w:noProof/>
            </w:rPr>
          </w:pPr>
          <w:hyperlink w:anchor="_Toc276575314" w:history="1">
            <w:r w:rsidR="009C3015" w:rsidRPr="001E11DA">
              <w:rPr>
                <w:rStyle w:val="Hyperlink"/>
                <w:b/>
                <w:noProof/>
                <w:u w:val="none"/>
              </w:rPr>
              <w:t>4.</w:t>
            </w:r>
            <w:r w:rsidR="009C3015" w:rsidRPr="001E11DA">
              <w:rPr>
                <w:b/>
                <w:noProof/>
              </w:rPr>
              <w:tab/>
            </w:r>
            <w:r w:rsidR="009C3015" w:rsidRPr="001E11DA">
              <w:rPr>
                <w:rStyle w:val="Hyperlink"/>
                <w:b/>
                <w:noProof/>
                <w:u w:val="none"/>
              </w:rPr>
              <w:t>Strategic Guidance for Mn/DOT P3 Program</w:t>
            </w:r>
            <w:r w:rsidR="009C3015" w:rsidRPr="001E11DA">
              <w:rPr>
                <w:b/>
                <w:noProof/>
                <w:webHidden/>
              </w:rPr>
              <w:tab/>
            </w:r>
            <w:r w:rsidRPr="001E11DA">
              <w:rPr>
                <w:b/>
                <w:noProof/>
                <w:webHidden/>
              </w:rPr>
              <w:fldChar w:fldCharType="begin"/>
            </w:r>
            <w:r w:rsidR="009C3015" w:rsidRPr="001E11DA">
              <w:rPr>
                <w:b/>
                <w:noProof/>
                <w:webHidden/>
              </w:rPr>
              <w:instrText xml:space="preserve"> PAGEREF _Toc276575314 \h </w:instrText>
            </w:r>
            <w:r w:rsidRPr="001E11DA">
              <w:rPr>
                <w:b/>
                <w:noProof/>
                <w:webHidden/>
              </w:rPr>
            </w:r>
            <w:r w:rsidRPr="001E11DA">
              <w:rPr>
                <w:b/>
                <w:noProof/>
                <w:webHidden/>
              </w:rPr>
              <w:fldChar w:fldCharType="separate"/>
            </w:r>
            <w:r w:rsidR="001B4249">
              <w:rPr>
                <w:b/>
                <w:noProof/>
                <w:webHidden/>
              </w:rPr>
              <w:t>63</w:t>
            </w:r>
            <w:r w:rsidRPr="001E11DA">
              <w:rPr>
                <w:b/>
                <w:noProof/>
                <w:webHidden/>
              </w:rPr>
              <w:fldChar w:fldCharType="end"/>
            </w:r>
          </w:hyperlink>
        </w:p>
        <w:p w:rsidR="009C3015" w:rsidRPr="001E11DA" w:rsidRDefault="009C3015">
          <w:pPr>
            <w:pStyle w:val="TOC1"/>
            <w:tabs>
              <w:tab w:val="left" w:pos="660"/>
              <w:tab w:val="right" w:leader="dot" w:pos="9350"/>
            </w:tabs>
            <w:rPr>
              <w:noProof/>
            </w:rPr>
          </w:pPr>
          <w:r w:rsidRPr="001E11DA">
            <w:rPr>
              <w:rStyle w:val="Hyperlink"/>
              <w:noProof/>
              <w:u w:val="none"/>
            </w:rPr>
            <w:t xml:space="preserve">   </w:t>
          </w:r>
          <w:hyperlink w:anchor="_Toc276575315" w:history="1">
            <w:r w:rsidRPr="001E11DA">
              <w:rPr>
                <w:rStyle w:val="Hyperlink"/>
                <w:noProof/>
                <w:u w:val="none"/>
              </w:rPr>
              <w:t>4.1</w:t>
            </w:r>
            <w:r w:rsidRPr="001E11DA">
              <w:rPr>
                <w:noProof/>
              </w:rPr>
              <w:tab/>
            </w:r>
            <w:r w:rsidRPr="001E11DA">
              <w:rPr>
                <w:rStyle w:val="Hyperlink"/>
                <w:noProof/>
                <w:u w:val="none"/>
              </w:rPr>
              <w:t>Legislative Strategy</w:t>
            </w:r>
            <w:r w:rsidRPr="001E11DA">
              <w:rPr>
                <w:noProof/>
                <w:webHidden/>
              </w:rPr>
              <w:tab/>
            </w:r>
            <w:r w:rsidR="00450BFD" w:rsidRPr="001E11DA">
              <w:rPr>
                <w:noProof/>
                <w:webHidden/>
              </w:rPr>
              <w:fldChar w:fldCharType="begin"/>
            </w:r>
            <w:r w:rsidRPr="001E11DA">
              <w:rPr>
                <w:noProof/>
                <w:webHidden/>
              </w:rPr>
              <w:instrText xml:space="preserve"> PAGEREF _Toc276575315 \h </w:instrText>
            </w:r>
            <w:r w:rsidR="00450BFD" w:rsidRPr="001E11DA">
              <w:rPr>
                <w:noProof/>
                <w:webHidden/>
              </w:rPr>
            </w:r>
            <w:r w:rsidR="00450BFD" w:rsidRPr="001E11DA">
              <w:rPr>
                <w:noProof/>
                <w:webHidden/>
              </w:rPr>
              <w:fldChar w:fldCharType="separate"/>
            </w:r>
            <w:r w:rsidR="001B4249">
              <w:rPr>
                <w:noProof/>
                <w:webHidden/>
              </w:rPr>
              <w:t>64</w:t>
            </w:r>
            <w:r w:rsidR="00450BFD" w:rsidRPr="001E11DA">
              <w:rPr>
                <w:noProof/>
                <w:webHidden/>
              </w:rPr>
              <w:fldChar w:fldCharType="end"/>
            </w:r>
          </w:hyperlink>
        </w:p>
        <w:p w:rsidR="009C3015" w:rsidRPr="001E11DA" w:rsidRDefault="009C3015">
          <w:pPr>
            <w:pStyle w:val="TOC1"/>
            <w:tabs>
              <w:tab w:val="left" w:pos="660"/>
              <w:tab w:val="right" w:leader="dot" w:pos="9350"/>
            </w:tabs>
            <w:rPr>
              <w:noProof/>
            </w:rPr>
          </w:pPr>
          <w:r w:rsidRPr="001E11DA">
            <w:rPr>
              <w:rStyle w:val="Hyperlink"/>
              <w:noProof/>
              <w:u w:val="none"/>
            </w:rPr>
            <w:t xml:space="preserve">   </w:t>
          </w:r>
          <w:hyperlink w:anchor="_Toc276575316" w:history="1">
            <w:r w:rsidRPr="001E11DA">
              <w:rPr>
                <w:rStyle w:val="Hyperlink"/>
                <w:noProof/>
                <w:u w:val="none"/>
              </w:rPr>
              <w:t>4.2</w:t>
            </w:r>
            <w:r w:rsidRPr="001E11DA">
              <w:rPr>
                <w:noProof/>
              </w:rPr>
              <w:tab/>
            </w:r>
            <w:r w:rsidRPr="001E11DA">
              <w:rPr>
                <w:rStyle w:val="Hyperlink"/>
                <w:noProof/>
                <w:u w:val="none"/>
              </w:rPr>
              <w:t>Organizational and Institutional Capabilities</w:t>
            </w:r>
            <w:r w:rsidRPr="001E11DA">
              <w:rPr>
                <w:noProof/>
                <w:webHidden/>
              </w:rPr>
              <w:tab/>
            </w:r>
            <w:r w:rsidR="00450BFD" w:rsidRPr="001E11DA">
              <w:rPr>
                <w:noProof/>
                <w:webHidden/>
              </w:rPr>
              <w:fldChar w:fldCharType="begin"/>
            </w:r>
            <w:r w:rsidRPr="001E11DA">
              <w:rPr>
                <w:noProof/>
                <w:webHidden/>
              </w:rPr>
              <w:instrText xml:space="preserve"> PAGEREF _Toc276575316 \h </w:instrText>
            </w:r>
            <w:r w:rsidR="00450BFD" w:rsidRPr="001E11DA">
              <w:rPr>
                <w:noProof/>
                <w:webHidden/>
              </w:rPr>
            </w:r>
            <w:r w:rsidR="00450BFD" w:rsidRPr="001E11DA">
              <w:rPr>
                <w:noProof/>
                <w:webHidden/>
              </w:rPr>
              <w:fldChar w:fldCharType="separate"/>
            </w:r>
            <w:r w:rsidR="001B4249">
              <w:rPr>
                <w:noProof/>
                <w:webHidden/>
              </w:rPr>
              <w:t>65</w:t>
            </w:r>
            <w:r w:rsidR="00450BFD" w:rsidRPr="001E11DA">
              <w:rPr>
                <w:noProof/>
                <w:webHidden/>
              </w:rPr>
              <w:fldChar w:fldCharType="end"/>
            </w:r>
          </w:hyperlink>
        </w:p>
        <w:p w:rsidR="009C3015" w:rsidRPr="001E11DA" w:rsidRDefault="009C3015">
          <w:pPr>
            <w:pStyle w:val="TOC1"/>
            <w:tabs>
              <w:tab w:val="left" w:pos="660"/>
              <w:tab w:val="right" w:leader="dot" w:pos="9350"/>
            </w:tabs>
            <w:rPr>
              <w:noProof/>
            </w:rPr>
          </w:pPr>
          <w:r w:rsidRPr="001E11DA">
            <w:rPr>
              <w:rStyle w:val="Hyperlink"/>
              <w:noProof/>
              <w:u w:val="none"/>
            </w:rPr>
            <w:t xml:space="preserve">   </w:t>
          </w:r>
          <w:hyperlink w:anchor="_Toc276575317" w:history="1">
            <w:r w:rsidRPr="001E11DA">
              <w:rPr>
                <w:rStyle w:val="Hyperlink"/>
                <w:noProof/>
                <w:u w:val="none"/>
              </w:rPr>
              <w:t>4.3</w:t>
            </w:r>
            <w:r w:rsidRPr="001E11DA">
              <w:rPr>
                <w:noProof/>
              </w:rPr>
              <w:tab/>
            </w:r>
            <w:r w:rsidRPr="001E11DA">
              <w:rPr>
                <w:rStyle w:val="Hyperlink"/>
                <w:noProof/>
                <w:u w:val="none"/>
              </w:rPr>
              <w:t>Public Outreach Program</w:t>
            </w:r>
            <w:r w:rsidRPr="001E11DA">
              <w:rPr>
                <w:noProof/>
                <w:webHidden/>
              </w:rPr>
              <w:tab/>
            </w:r>
            <w:r w:rsidR="00450BFD" w:rsidRPr="001E11DA">
              <w:rPr>
                <w:noProof/>
                <w:webHidden/>
              </w:rPr>
              <w:fldChar w:fldCharType="begin"/>
            </w:r>
            <w:r w:rsidRPr="001E11DA">
              <w:rPr>
                <w:noProof/>
                <w:webHidden/>
              </w:rPr>
              <w:instrText xml:space="preserve"> PAGEREF _Toc276575317 \h </w:instrText>
            </w:r>
            <w:r w:rsidR="00450BFD" w:rsidRPr="001E11DA">
              <w:rPr>
                <w:noProof/>
                <w:webHidden/>
              </w:rPr>
            </w:r>
            <w:r w:rsidR="00450BFD" w:rsidRPr="001E11DA">
              <w:rPr>
                <w:noProof/>
                <w:webHidden/>
              </w:rPr>
              <w:fldChar w:fldCharType="separate"/>
            </w:r>
            <w:r w:rsidR="001B4249">
              <w:rPr>
                <w:noProof/>
                <w:webHidden/>
              </w:rPr>
              <w:t>68</w:t>
            </w:r>
            <w:r w:rsidR="00450BFD" w:rsidRPr="001E11DA">
              <w:rPr>
                <w:noProof/>
                <w:webHidden/>
              </w:rPr>
              <w:fldChar w:fldCharType="end"/>
            </w:r>
          </w:hyperlink>
        </w:p>
        <w:p w:rsidR="009C3015" w:rsidRPr="001E11DA" w:rsidRDefault="009C3015">
          <w:pPr>
            <w:pStyle w:val="TOC1"/>
            <w:tabs>
              <w:tab w:val="left" w:pos="660"/>
              <w:tab w:val="right" w:leader="dot" w:pos="9350"/>
            </w:tabs>
            <w:rPr>
              <w:noProof/>
            </w:rPr>
          </w:pPr>
          <w:r w:rsidRPr="001E11DA">
            <w:rPr>
              <w:rStyle w:val="Hyperlink"/>
              <w:noProof/>
              <w:u w:val="none"/>
            </w:rPr>
            <w:t xml:space="preserve">   </w:t>
          </w:r>
          <w:hyperlink w:anchor="_Toc276575318" w:history="1">
            <w:r w:rsidRPr="001E11DA">
              <w:rPr>
                <w:rStyle w:val="Hyperlink"/>
                <w:noProof/>
                <w:u w:val="none"/>
              </w:rPr>
              <w:t>4.4</w:t>
            </w:r>
            <w:r w:rsidRPr="001E11DA">
              <w:rPr>
                <w:noProof/>
              </w:rPr>
              <w:tab/>
            </w:r>
            <w:r w:rsidRPr="001E11DA">
              <w:rPr>
                <w:rStyle w:val="Hyperlink"/>
                <w:noProof/>
                <w:u w:val="none"/>
              </w:rPr>
              <w:t>Value-for-Money Analysis</w:t>
            </w:r>
            <w:r w:rsidRPr="001E11DA">
              <w:rPr>
                <w:noProof/>
                <w:webHidden/>
              </w:rPr>
              <w:tab/>
            </w:r>
            <w:r w:rsidR="00450BFD" w:rsidRPr="001E11DA">
              <w:rPr>
                <w:noProof/>
                <w:webHidden/>
              </w:rPr>
              <w:fldChar w:fldCharType="begin"/>
            </w:r>
            <w:r w:rsidRPr="001E11DA">
              <w:rPr>
                <w:noProof/>
                <w:webHidden/>
              </w:rPr>
              <w:instrText xml:space="preserve"> PAGEREF _Toc276575318 \h </w:instrText>
            </w:r>
            <w:r w:rsidR="00450BFD" w:rsidRPr="001E11DA">
              <w:rPr>
                <w:noProof/>
                <w:webHidden/>
              </w:rPr>
            </w:r>
            <w:r w:rsidR="00450BFD" w:rsidRPr="001E11DA">
              <w:rPr>
                <w:noProof/>
                <w:webHidden/>
              </w:rPr>
              <w:fldChar w:fldCharType="separate"/>
            </w:r>
            <w:r w:rsidR="001B4249">
              <w:rPr>
                <w:noProof/>
                <w:webHidden/>
              </w:rPr>
              <w:t>69</w:t>
            </w:r>
            <w:r w:rsidR="00450BFD" w:rsidRPr="001E11DA">
              <w:rPr>
                <w:noProof/>
                <w:webHidden/>
              </w:rPr>
              <w:fldChar w:fldCharType="end"/>
            </w:r>
          </w:hyperlink>
        </w:p>
        <w:p w:rsidR="009C3015" w:rsidRPr="001E11DA" w:rsidRDefault="009C3015">
          <w:pPr>
            <w:pStyle w:val="TOC1"/>
            <w:tabs>
              <w:tab w:val="left" w:pos="660"/>
              <w:tab w:val="right" w:leader="dot" w:pos="9350"/>
            </w:tabs>
            <w:rPr>
              <w:rStyle w:val="Hyperlink"/>
              <w:noProof/>
              <w:u w:val="none"/>
            </w:rPr>
          </w:pPr>
          <w:r w:rsidRPr="001E11DA">
            <w:rPr>
              <w:rStyle w:val="Hyperlink"/>
              <w:noProof/>
              <w:u w:val="none"/>
            </w:rPr>
            <w:t xml:space="preserve">   </w:t>
          </w:r>
          <w:hyperlink w:anchor="_Toc276575319" w:history="1">
            <w:r w:rsidRPr="001E11DA">
              <w:rPr>
                <w:rStyle w:val="Hyperlink"/>
                <w:noProof/>
                <w:u w:val="none"/>
              </w:rPr>
              <w:t>4.5</w:t>
            </w:r>
            <w:r w:rsidRPr="001E11DA">
              <w:rPr>
                <w:noProof/>
              </w:rPr>
              <w:tab/>
            </w:r>
            <w:r w:rsidRPr="001E11DA">
              <w:rPr>
                <w:rStyle w:val="Hyperlink"/>
                <w:noProof/>
                <w:u w:val="none"/>
              </w:rPr>
              <w:t>Performance Standards</w:t>
            </w:r>
            <w:r w:rsidRPr="001E11DA">
              <w:rPr>
                <w:noProof/>
                <w:webHidden/>
              </w:rPr>
              <w:tab/>
            </w:r>
            <w:r w:rsidR="00450BFD" w:rsidRPr="001E11DA">
              <w:rPr>
                <w:noProof/>
                <w:webHidden/>
              </w:rPr>
              <w:fldChar w:fldCharType="begin"/>
            </w:r>
            <w:r w:rsidRPr="001E11DA">
              <w:rPr>
                <w:noProof/>
                <w:webHidden/>
              </w:rPr>
              <w:instrText xml:space="preserve"> PAGEREF _Toc276575319 \h </w:instrText>
            </w:r>
            <w:r w:rsidR="00450BFD" w:rsidRPr="001E11DA">
              <w:rPr>
                <w:noProof/>
                <w:webHidden/>
              </w:rPr>
            </w:r>
            <w:r w:rsidR="00450BFD" w:rsidRPr="001E11DA">
              <w:rPr>
                <w:noProof/>
                <w:webHidden/>
              </w:rPr>
              <w:fldChar w:fldCharType="separate"/>
            </w:r>
            <w:r w:rsidR="001B4249">
              <w:rPr>
                <w:noProof/>
                <w:webHidden/>
              </w:rPr>
              <w:t>71</w:t>
            </w:r>
            <w:r w:rsidR="00450BFD" w:rsidRPr="001E11DA">
              <w:rPr>
                <w:noProof/>
                <w:webHidden/>
              </w:rPr>
              <w:fldChar w:fldCharType="end"/>
            </w:r>
          </w:hyperlink>
        </w:p>
        <w:p w:rsidR="009C3015" w:rsidRPr="001E11DA" w:rsidRDefault="009C3015" w:rsidP="009C3015">
          <w:pPr>
            <w:spacing w:after="0" w:line="120" w:lineRule="auto"/>
            <w:rPr>
              <w:noProof/>
            </w:rPr>
          </w:pPr>
        </w:p>
        <w:p w:rsidR="009C3015" w:rsidRPr="009C3015" w:rsidRDefault="00450BFD">
          <w:pPr>
            <w:pStyle w:val="TOC1"/>
            <w:tabs>
              <w:tab w:val="left" w:pos="440"/>
              <w:tab w:val="right" w:leader="dot" w:pos="9350"/>
            </w:tabs>
            <w:rPr>
              <w:rStyle w:val="Hyperlink"/>
              <w:b/>
              <w:noProof/>
            </w:rPr>
          </w:pPr>
          <w:hyperlink w:anchor="_Toc276575320" w:history="1">
            <w:r w:rsidR="009C3015" w:rsidRPr="001E11DA">
              <w:rPr>
                <w:rStyle w:val="Hyperlink"/>
                <w:b/>
                <w:noProof/>
                <w:u w:val="none"/>
              </w:rPr>
              <w:t>5.</w:t>
            </w:r>
            <w:r w:rsidR="009C3015" w:rsidRPr="001E11DA">
              <w:rPr>
                <w:b/>
                <w:noProof/>
              </w:rPr>
              <w:tab/>
            </w:r>
            <w:r w:rsidR="009C3015" w:rsidRPr="001E11DA">
              <w:rPr>
                <w:rStyle w:val="Hyperlink"/>
                <w:b/>
                <w:noProof/>
                <w:u w:val="none"/>
              </w:rPr>
              <w:t>Conclusions</w:t>
            </w:r>
            <w:r w:rsidR="009C3015" w:rsidRPr="001E11DA">
              <w:rPr>
                <w:b/>
                <w:noProof/>
                <w:webHidden/>
              </w:rPr>
              <w:tab/>
            </w:r>
            <w:r w:rsidRPr="001E11DA">
              <w:rPr>
                <w:b/>
                <w:noProof/>
                <w:webHidden/>
              </w:rPr>
              <w:fldChar w:fldCharType="begin"/>
            </w:r>
            <w:r w:rsidR="009C3015" w:rsidRPr="001E11DA">
              <w:rPr>
                <w:b/>
                <w:noProof/>
                <w:webHidden/>
              </w:rPr>
              <w:instrText xml:space="preserve"> PAGEREF _Toc276575320 \h </w:instrText>
            </w:r>
            <w:r w:rsidRPr="001E11DA">
              <w:rPr>
                <w:b/>
                <w:noProof/>
                <w:webHidden/>
              </w:rPr>
            </w:r>
            <w:r w:rsidRPr="001E11DA">
              <w:rPr>
                <w:b/>
                <w:noProof/>
                <w:webHidden/>
              </w:rPr>
              <w:fldChar w:fldCharType="separate"/>
            </w:r>
            <w:r w:rsidR="001B4249">
              <w:rPr>
                <w:b/>
                <w:noProof/>
                <w:webHidden/>
              </w:rPr>
              <w:t>72</w:t>
            </w:r>
            <w:r w:rsidRPr="001E11DA">
              <w:rPr>
                <w:b/>
                <w:noProof/>
                <w:webHidden/>
              </w:rPr>
              <w:fldChar w:fldCharType="end"/>
            </w:r>
          </w:hyperlink>
        </w:p>
        <w:p w:rsidR="009C3015" w:rsidRPr="009C3015" w:rsidRDefault="009C3015" w:rsidP="009C3015">
          <w:pPr>
            <w:spacing w:after="0" w:line="120" w:lineRule="auto"/>
            <w:rPr>
              <w:noProof/>
            </w:rPr>
          </w:pPr>
        </w:p>
        <w:p w:rsidR="009C3015" w:rsidRPr="009C3015" w:rsidRDefault="00450BFD">
          <w:pPr>
            <w:pStyle w:val="TOC1"/>
            <w:tabs>
              <w:tab w:val="right" w:leader="dot" w:pos="9350"/>
            </w:tabs>
            <w:rPr>
              <w:rStyle w:val="Hyperlink"/>
              <w:b/>
              <w:noProof/>
            </w:rPr>
          </w:pPr>
          <w:hyperlink w:anchor="_Toc276575321" w:history="1">
            <w:r w:rsidR="009C3015" w:rsidRPr="009C3015">
              <w:rPr>
                <w:rStyle w:val="Hyperlink"/>
                <w:b/>
                <w:noProof/>
              </w:rPr>
              <w:t>Appendix 1 - Level I Project Screening Documentation</w:t>
            </w:r>
            <w:r w:rsidR="009C3015" w:rsidRPr="009C3015">
              <w:rPr>
                <w:b/>
                <w:noProof/>
                <w:webHidden/>
              </w:rPr>
              <w:tab/>
            </w:r>
            <w:r w:rsidRPr="009C3015">
              <w:rPr>
                <w:b/>
                <w:noProof/>
                <w:webHidden/>
              </w:rPr>
              <w:fldChar w:fldCharType="begin"/>
            </w:r>
            <w:r w:rsidR="009C3015" w:rsidRPr="009C3015">
              <w:rPr>
                <w:b/>
                <w:noProof/>
                <w:webHidden/>
              </w:rPr>
              <w:instrText xml:space="preserve"> PAGEREF _Toc276575321 \h </w:instrText>
            </w:r>
            <w:r w:rsidRPr="009C3015">
              <w:rPr>
                <w:b/>
                <w:noProof/>
                <w:webHidden/>
              </w:rPr>
            </w:r>
            <w:r w:rsidRPr="009C3015">
              <w:rPr>
                <w:b/>
                <w:noProof/>
                <w:webHidden/>
              </w:rPr>
              <w:fldChar w:fldCharType="separate"/>
            </w:r>
            <w:r w:rsidR="001B4249">
              <w:rPr>
                <w:b/>
                <w:noProof/>
                <w:webHidden/>
              </w:rPr>
              <w:t>75</w:t>
            </w:r>
            <w:r w:rsidRPr="009C3015">
              <w:rPr>
                <w:b/>
                <w:noProof/>
                <w:webHidden/>
              </w:rPr>
              <w:fldChar w:fldCharType="end"/>
            </w:r>
          </w:hyperlink>
        </w:p>
        <w:p w:rsidR="009C3015" w:rsidRPr="009C3015" w:rsidRDefault="009C3015" w:rsidP="009C3015">
          <w:pPr>
            <w:spacing w:after="0" w:line="120" w:lineRule="auto"/>
            <w:rPr>
              <w:noProof/>
            </w:rPr>
          </w:pPr>
        </w:p>
        <w:p w:rsidR="009C3015" w:rsidRPr="009C3015" w:rsidRDefault="00450BFD">
          <w:pPr>
            <w:pStyle w:val="TOC1"/>
            <w:tabs>
              <w:tab w:val="right" w:leader="dot" w:pos="9350"/>
            </w:tabs>
            <w:rPr>
              <w:b/>
              <w:noProof/>
            </w:rPr>
          </w:pPr>
          <w:hyperlink w:anchor="_Toc276575322" w:history="1">
            <w:r w:rsidR="009C3015" w:rsidRPr="009C3015">
              <w:rPr>
                <w:rStyle w:val="Hyperlink"/>
                <w:b/>
                <w:noProof/>
              </w:rPr>
              <w:t>Acknowledgements and Contact Information</w:t>
            </w:r>
            <w:r w:rsidR="009C3015" w:rsidRPr="009C3015">
              <w:rPr>
                <w:b/>
                <w:noProof/>
                <w:webHidden/>
              </w:rPr>
              <w:tab/>
            </w:r>
            <w:r w:rsidRPr="009C3015">
              <w:rPr>
                <w:b/>
                <w:noProof/>
                <w:webHidden/>
              </w:rPr>
              <w:fldChar w:fldCharType="begin"/>
            </w:r>
            <w:r w:rsidR="009C3015" w:rsidRPr="009C3015">
              <w:rPr>
                <w:b/>
                <w:noProof/>
                <w:webHidden/>
              </w:rPr>
              <w:instrText xml:space="preserve"> PAGEREF _Toc276575322 \h </w:instrText>
            </w:r>
            <w:r w:rsidRPr="009C3015">
              <w:rPr>
                <w:b/>
                <w:noProof/>
                <w:webHidden/>
              </w:rPr>
            </w:r>
            <w:r w:rsidRPr="009C3015">
              <w:rPr>
                <w:b/>
                <w:noProof/>
                <w:webHidden/>
              </w:rPr>
              <w:fldChar w:fldCharType="separate"/>
            </w:r>
            <w:r w:rsidR="001B4249">
              <w:rPr>
                <w:b/>
                <w:noProof/>
                <w:webHidden/>
              </w:rPr>
              <w:t>115</w:t>
            </w:r>
            <w:r w:rsidRPr="009C3015">
              <w:rPr>
                <w:b/>
                <w:noProof/>
                <w:webHidden/>
              </w:rPr>
              <w:fldChar w:fldCharType="end"/>
            </w:r>
          </w:hyperlink>
        </w:p>
        <w:p w:rsidR="00410014" w:rsidRDefault="00450BFD">
          <w:r>
            <w:fldChar w:fldCharType="end"/>
          </w:r>
        </w:p>
      </w:sdtContent>
    </w:sdt>
    <w:p w:rsidR="00175DD4" w:rsidRDefault="00175DD4">
      <w:pPr>
        <w:rPr>
          <w:rFonts w:asciiTheme="majorHAnsi" w:eastAsiaTheme="majorEastAsia" w:hAnsiTheme="majorHAnsi" w:cstheme="majorBidi"/>
          <w:b/>
          <w:bCs/>
          <w:color w:val="365F91" w:themeColor="accent1" w:themeShade="BF"/>
          <w:sz w:val="28"/>
          <w:szCs w:val="28"/>
        </w:rPr>
      </w:pPr>
      <w:r>
        <w:rPr>
          <w:rFonts w:asciiTheme="majorHAnsi" w:eastAsiaTheme="majorEastAsia" w:hAnsiTheme="majorHAnsi" w:cstheme="majorBidi"/>
          <w:b/>
          <w:bCs/>
          <w:color w:val="365F91" w:themeColor="accent1" w:themeShade="BF"/>
          <w:sz w:val="28"/>
          <w:szCs w:val="28"/>
        </w:rPr>
        <w:br w:type="page"/>
      </w:r>
    </w:p>
    <w:p w:rsidR="007F5571" w:rsidRPr="007F5571" w:rsidRDefault="007F5571">
      <w:pPr>
        <w:pStyle w:val="TableofFigures"/>
        <w:tabs>
          <w:tab w:val="right" w:leader="dot" w:pos="9350"/>
        </w:tabs>
        <w:rPr>
          <w:rFonts w:asciiTheme="majorHAnsi" w:eastAsiaTheme="majorEastAsia" w:hAnsiTheme="majorHAnsi" w:cstheme="majorBidi"/>
          <w:b/>
          <w:bCs/>
          <w:color w:val="365F91" w:themeColor="accent1" w:themeShade="BF"/>
          <w:sz w:val="28"/>
          <w:szCs w:val="28"/>
        </w:rPr>
      </w:pPr>
      <w:r w:rsidRPr="007F5571">
        <w:rPr>
          <w:rFonts w:asciiTheme="majorHAnsi" w:eastAsiaTheme="majorEastAsia" w:hAnsiTheme="majorHAnsi" w:cstheme="majorBidi"/>
          <w:b/>
          <w:bCs/>
          <w:color w:val="365F91" w:themeColor="accent1" w:themeShade="BF"/>
          <w:sz w:val="28"/>
          <w:szCs w:val="28"/>
        </w:rPr>
        <w:lastRenderedPageBreak/>
        <w:t>Figures</w:t>
      </w:r>
    </w:p>
    <w:p w:rsidR="00562ACE" w:rsidRPr="00562ACE" w:rsidRDefault="00450BFD" w:rsidP="00562ACE">
      <w:pPr>
        <w:pStyle w:val="TOC1"/>
        <w:tabs>
          <w:tab w:val="left" w:pos="660"/>
          <w:tab w:val="right" w:leader="dot" w:pos="9350"/>
        </w:tabs>
        <w:rPr>
          <w:rStyle w:val="Hyperlink"/>
          <w:u w:val="none"/>
        </w:rPr>
      </w:pPr>
      <w:r w:rsidRPr="00562ACE">
        <w:rPr>
          <w:rStyle w:val="Hyperlink"/>
          <w:noProof/>
          <w:u w:val="none"/>
        </w:rPr>
        <w:fldChar w:fldCharType="begin"/>
      </w:r>
      <w:r w:rsidR="007F5571" w:rsidRPr="00562ACE">
        <w:rPr>
          <w:rStyle w:val="Hyperlink"/>
          <w:noProof/>
          <w:u w:val="none"/>
        </w:rPr>
        <w:instrText xml:space="preserve"> TOC \h \z \c "Figure" </w:instrText>
      </w:r>
      <w:r w:rsidRPr="00562ACE">
        <w:rPr>
          <w:rStyle w:val="Hyperlink"/>
          <w:noProof/>
          <w:u w:val="none"/>
        </w:rPr>
        <w:fldChar w:fldCharType="separate"/>
      </w:r>
      <w:hyperlink w:anchor="_Toc279416674" w:history="1">
        <w:r w:rsidR="00562ACE" w:rsidRPr="00562ACE">
          <w:rPr>
            <w:rStyle w:val="Hyperlink"/>
            <w:noProof/>
            <w:u w:val="none"/>
          </w:rPr>
          <w:t>Figure 1: P3 Screening Process Overview Flow Chart</w:t>
        </w:r>
        <w:r w:rsidR="00562ACE" w:rsidRPr="00562ACE">
          <w:rPr>
            <w:rStyle w:val="Hyperlink"/>
            <w:webHidden/>
            <w:u w:val="none"/>
          </w:rPr>
          <w:tab/>
        </w:r>
        <w:r w:rsidR="00562ACE" w:rsidRPr="00562ACE">
          <w:rPr>
            <w:rStyle w:val="Hyperlink"/>
            <w:webHidden/>
            <w:u w:val="none"/>
          </w:rPr>
          <w:fldChar w:fldCharType="begin"/>
        </w:r>
        <w:r w:rsidR="00562ACE" w:rsidRPr="00562ACE">
          <w:rPr>
            <w:rStyle w:val="Hyperlink"/>
            <w:webHidden/>
            <w:u w:val="none"/>
          </w:rPr>
          <w:instrText xml:space="preserve"> PAGEREF _Toc279416674 \h </w:instrText>
        </w:r>
        <w:r w:rsidR="00562ACE" w:rsidRPr="00562ACE">
          <w:rPr>
            <w:rStyle w:val="Hyperlink"/>
            <w:webHidden/>
            <w:u w:val="none"/>
          </w:rPr>
        </w:r>
        <w:r w:rsidR="00562ACE" w:rsidRPr="00562ACE">
          <w:rPr>
            <w:rStyle w:val="Hyperlink"/>
            <w:webHidden/>
            <w:u w:val="none"/>
          </w:rPr>
          <w:fldChar w:fldCharType="separate"/>
        </w:r>
        <w:r w:rsidR="001B4249">
          <w:rPr>
            <w:rStyle w:val="Hyperlink"/>
            <w:noProof/>
            <w:webHidden/>
            <w:u w:val="none"/>
          </w:rPr>
          <w:t>13</w:t>
        </w:r>
        <w:r w:rsidR="00562ACE" w:rsidRPr="00562ACE">
          <w:rPr>
            <w:rStyle w:val="Hyperlink"/>
            <w:webHidden/>
            <w:u w:val="none"/>
          </w:rPr>
          <w:fldChar w:fldCharType="end"/>
        </w:r>
      </w:hyperlink>
    </w:p>
    <w:p w:rsidR="00562ACE" w:rsidRPr="00562ACE" w:rsidRDefault="00562ACE" w:rsidP="00562ACE">
      <w:pPr>
        <w:pStyle w:val="TOC1"/>
        <w:tabs>
          <w:tab w:val="left" w:pos="660"/>
          <w:tab w:val="right" w:leader="dot" w:pos="9350"/>
        </w:tabs>
        <w:rPr>
          <w:rStyle w:val="Hyperlink"/>
          <w:u w:val="none"/>
        </w:rPr>
      </w:pPr>
      <w:hyperlink w:anchor="_Toc279416675" w:history="1">
        <w:r w:rsidRPr="00562ACE">
          <w:rPr>
            <w:rStyle w:val="Hyperlink"/>
            <w:noProof/>
            <w:u w:val="none"/>
          </w:rPr>
          <w:t>Figure 2: P3 Project Delivery &amp; Financing Methods</w:t>
        </w:r>
        <w:r w:rsidRPr="00562ACE">
          <w:rPr>
            <w:rStyle w:val="Hyperlink"/>
            <w:webHidden/>
            <w:u w:val="none"/>
          </w:rPr>
          <w:tab/>
        </w:r>
        <w:r w:rsidRPr="00562ACE">
          <w:rPr>
            <w:rStyle w:val="Hyperlink"/>
            <w:webHidden/>
            <w:u w:val="none"/>
          </w:rPr>
          <w:fldChar w:fldCharType="begin"/>
        </w:r>
        <w:r w:rsidRPr="00562ACE">
          <w:rPr>
            <w:rStyle w:val="Hyperlink"/>
            <w:webHidden/>
            <w:u w:val="none"/>
          </w:rPr>
          <w:instrText xml:space="preserve"> PAGEREF _Toc279416675 \h </w:instrText>
        </w:r>
        <w:r w:rsidRPr="00562ACE">
          <w:rPr>
            <w:rStyle w:val="Hyperlink"/>
            <w:webHidden/>
            <w:u w:val="none"/>
          </w:rPr>
        </w:r>
        <w:r w:rsidRPr="00562ACE">
          <w:rPr>
            <w:rStyle w:val="Hyperlink"/>
            <w:webHidden/>
            <w:u w:val="none"/>
          </w:rPr>
          <w:fldChar w:fldCharType="separate"/>
        </w:r>
        <w:r w:rsidR="001B4249">
          <w:rPr>
            <w:rStyle w:val="Hyperlink"/>
            <w:noProof/>
            <w:webHidden/>
            <w:u w:val="none"/>
          </w:rPr>
          <w:t>14</w:t>
        </w:r>
        <w:r w:rsidRPr="00562ACE">
          <w:rPr>
            <w:rStyle w:val="Hyperlink"/>
            <w:webHidden/>
            <w:u w:val="none"/>
          </w:rPr>
          <w:fldChar w:fldCharType="end"/>
        </w:r>
      </w:hyperlink>
    </w:p>
    <w:p w:rsidR="00562ACE" w:rsidRPr="00562ACE" w:rsidRDefault="00562ACE" w:rsidP="00562ACE">
      <w:pPr>
        <w:pStyle w:val="TOC1"/>
        <w:tabs>
          <w:tab w:val="left" w:pos="660"/>
          <w:tab w:val="right" w:leader="dot" w:pos="9350"/>
        </w:tabs>
        <w:rPr>
          <w:rStyle w:val="Hyperlink"/>
          <w:u w:val="none"/>
        </w:rPr>
      </w:pPr>
      <w:hyperlink w:anchor="_Toc279416676" w:history="1">
        <w:r w:rsidRPr="00562ACE">
          <w:rPr>
            <w:rStyle w:val="Hyperlink"/>
            <w:noProof/>
            <w:u w:val="none"/>
          </w:rPr>
          <w:t>Figure 3: Level I Screening Process Flow Chart</w:t>
        </w:r>
        <w:r w:rsidRPr="00562ACE">
          <w:rPr>
            <w:rStyle w:val="Hyperlink"/>
            <w:webHidden/>
            <w:u w:val="none"/>
          </w:rPr>
          <w:tab/>
        </w:r>
        <w:r w:rsidRPr="00562ACE">
          <w:rPr>
            <w:rStyle w:val="Hyperlink"/>
            <w:webHidden/>
            <w:u w:val="none"/>
          </w:rPr>
          <w:fldChar w:fldCharType="begin"/>
        </w:r>
        <w:r w:rsidRPr="00562ACE">
          <w:rPr>
            <w:rStyle w:val="Hyperlink"/>
            <w:webHidden/>
            <w:u w:val="none"/>
          </w:rPr>
          <w:instrText xml:space="preserve"> PAGEREF _Toc279416676 \h </w:instrText>
        </w:r>
        <w:r w:rsidRPr="00562ACE">
          <w:rPr>
            <w:rStyle w:val="Hyperlink"/>
            <w:webHidden/>
            <w:u w:val="none"/>
          </w:rPr>
        </w:r>
        <w:r w:rsidRPr="00562ACE">
          <w:rPr>
            <w:rStyle w:val="Hyperlink"/>
            <w:webHidden/>
            <w:u w:val="none"/>
          </w:rPr>
          <w:fldChar w:fldCharType="separate"/>
        </w:r>
        <w:r w:rsidR="001B4249">
          <w:rPr>
            <w:rStyle w:val="Hyperlink"/>
            <w:noProof/>
            <w:webHidden/>
            <w:u w:val="none"/>
          </w:rPr>
          <w:t>24</w:t>
        </w:r>
        <w:r w:rsidRPr="00562ACE">
          <w:rPr>
            <w:rStyle w:val="Hyperlink"/>
            <w:webHidden/>
            <w:u w:val="none"/>
          </w:rPr>
          <w:fldChar w:fldCharType="end"/>
        </w:r>
      </w:hyperlink>
    </w:p>
    <w:p w:rsidR="00562ACE" w:rsidRPr="00562ACE" w:rsidRDefault="00562ACE" w:rsidP="00562ACE">
      <w:pPr>
        <w:pStyle w:val="TOC1"/>
        <w:tabs>
          <w:tab w:val="left" w:pos="660"/>
          <w:tab w:val="right" w:leader="dot" w:pos="9350"/>
        </w:tabs>
        <w:rPr>
          <w:rStyle w:val="Hyperlink"/>
          <w:u w:val="none"/>
        </w:rPr>
      </w:pPr>
      <w:hyperlink w:anchor="_Toc279416677" w:history="1">
        <w:r w:rsidRPr="00562ACE">
          <w:rPr>
            <w:rStyle w:val="Hyperlink"/>
            <w:noProof/>
            <w:u w:val="none"/>
          </w:rPr>
          <w:t>Figure 4: Map of Revenue-Generating Projects Advanced as P3 Candidates</w:t>
        </w:r>
        <w:r w:rsidRPr="00562ACE">
          <w:rPr>
            <w:rStyle w:val="Hyperlink"/>
            <w:webHidden/>
            <w:u w:val="none"/>
          </w:rPr>
          <w:tab/>
        </w:r>
        <w:r w:rsidRPr="00562ACE">
          <w:rPr>
            <w:rStyle w:val="Hyperlink"/>
            <w:webHidden/>
            <w:u w:val="none"/>
          </w:rPr>
          <w:fldChar w:fldCharType="begin"/>
        </w:r>
        <w:r w:rsidRPr="00562ACE">
          <w:rPr>
            <w:rStyle w:val="Hyperlink"/>
            <w:webHidden/>
            <w:u w:val="none"/>
          </w:rPr>
          <w:instrText xml:space="preserve"> PAGEREF _Toc279416677 \h </w:instrText>
        </w:r>
        <w:r w:rsidRPr="00562ACE">
          <w:rPr>
            <w:rStyle w:val="Hyperlink"/>
            <w:webHidden/>
            <w:u w:val="none"/>
          </w:rPr>
        </w:r>
        <w:r w:rsidRPr="00562ACE">
          <w:rPr>
            <w:rStyle w:val="Hyperlink"/>
            <w:webHidden/>
            <w:u w:val="none"/>
          </w:rPr>
          <w:fldChar w:fldCharType="separate"/>
        </w:r>
        <w:r w:rsidR="001B4249">
          <w:rPr>
            <w:rStyle w:val="Hyperlink"/>
            <w:noProof/>
            <w:webHidden/>
            <w:u w:val="none"/>
          </w:rPr>
          <w:t>33</w:t>
        </w:r>
        <w:r w:rsidRPr="00562ACE">
          <w:rPr>
            <w:rStyle w:val="Hyperlink"/>
            <w:webHidden/>
            <w:u w:val="none"/>
          </w:rPr>
          <w:fldChar w:fldCharType="end"/>
        </w:r>
      </w:hyperlink>
    </w:p>
    <w:p w:rsidR="00562ACE" w:rsidRPr="00562ACE" w:rsidRDefault="00562ACE" w:rsidP="00562ACE">
      <w:pPr>
        <w:pStyle w:val="TOC1"/>
        <w:tabs>
          <w:tab w:val="left" w:pos="660"/>
          <w:tab w:val="right" w:leader="dot" w:pos="9350"/>
        </w:tabs>
        <w:rPr>
          <w:rStyle w:val="Hyperlink"/>
          <w:u w:val="none"/>
        </w:rPr>
      </w:pPr>
      <w:hyperlink w:anchor="_Toc279416678" w:history="1">
        <w:r w:rsidRPr="00562ACE">
          <w:rPr>
            <w:rStyle w:val="Hyperlink"/>
            <w:noProof/>
            <w:u w:val="none"/>
          </w:rPr>
          <w:t>Figure 5: Percentage Estimate of Capital Cost Covered by Toll Revenue Bonds (Order-of-Magnitude)</w:t>
        </w:r>
        <w:r w:rsidRPr="00562ACE">
          <w:rPr>
            <w:rStyle w:val="Hyperlink"/>
            <w:webHidden/>
            <w:u w:val="none"/>
          </w:rPr>
          <w:tab/>
        </w:r>
        <w:r w:rsidRPr="00562ACE">
          <w:rPr>
            <w:rStyle w:val="Hyperlink"/>
            <w:webHidden/>
            <w:u w:val="none"/>
          </w:rPr>
          <w:fldChar w:fldCharType="begin"/>
        </w:r>
        <w:r w:rsidRPr="00562ACE">
          <w:rPr>
            <w:rStyle w:val="Hyperlink"/>
            <w:webHidden/>
            <w:u w:val="none"/>
          </w:rPr>
          <w:instrText xml:space="preserve"> PAGEREF _Toc279416678 \h </w:instrText>
        </w:r>
        <w:r w:rsidRPr="00562ACE">
          <w:rPr>
            <w:rStyle w:val="Hyperlink"/>
            <w:webHidden/>
            <w:u w:val="none"/>
          </w:rPr>
        </w:r>
        <w:r w:rsidRPr="00562ACE">
          <w:rPr>
            <w:rStyle w:val="Hyperlink"/>
            <w:webHidden/>
            <w:u w:val="none"/>
          </w:rPr>
          <w:fldChar w:fldCharType="separate"/>
        </w:r>
        <w:r w:rsidR="001B4249">
          <w:rPr>
            <w:rStyle w:val="Hyperlink"/>
            <w:noProof/>
            <w:webHidden/>
            <w:u w:val="none"/>
          </w:rPr>
          <w:t>44</w:t>
        </w:r>
        <w:r w:rsidRPr="00562ACE">
          <w:rPr>
            <w:rStyle w:val="Hyperlink"/>
            <w:webHidden/>
            <w:u w:val="none"/>
          </w:rPr>
          <w:fldChar w:fldCharType="end"/>
        </w:r>
      </w:hyperlink>
    </w:p>
    <w:p w:rsidR="00562ACE" w:rsidRPr="00562ACE" w:rsidRDefault="00562ACE" w:rsidP="00562ACE">
      <w:pPr>
        <w:pStyle w:val="TOC1"/>
        <w:tabs>
          <w:tab w:val="left" w:pos="660"/>
          <w:tab w:val="right" w:leader="dot" w:pos="9350"/>
        </w:tabs>
        <w:rPr>
          <w:rStyle w:val="Hyperlink"/>
          <w:u w:val="none"/>
        </w:rPr>
      </w:pPr>
      <w:hyperlink w:anchor="_Toc279416679" w:history="1">
        <w:r w:rsidRPr="00562ACE">
          <w:rPr>
            <w:rStyle w:val="Hyperlink"/>
            <w:noProof/>
            <w:u w:val="none"/>
          </w:rPr>
          <w:t>Figure 6: P3 Procurement Process Overview</w:t>
        </w:r>
        <w:r w:rsidRPr="00562ACE">
          <w:rPr>
            <w:rStyle w:val="Hyperlink"/>
            <w:webHidden/>
            <w:u w:val="none"/>
          </w:rPr>
          <w:tab/>
        </w:r>
        <w:r w:rsidRPr="00562ACE">
          <w:rPr>
            <w:rStyle w:val="Hyperlink"/>
            <w:webHidden/>
            <w:u w:val="none"/>
          </w:rPr>
          <w:fldChar w:fldCharType="begin"/>
        </w:r>
        <w:r w:rsidRPr="00562ACE">
          <w:rPr>
            <w:rStyle w:val="Hyperlink"/>
            <w:webHidden/>
            <w:u w:val="none"/>
          </w:rPr>
          <w:instrText xml:space="preserve"> PAGEREF _Toc279416679 \h </w:instrText>
        </w:r>
        <w:r w:rsidRPr="00562ACE">
          <w:rPr>
            <w:rStyle w:val="Hyperlink"/>
            <w:webHidden/>
            <w:u w:val="none"/>
          </w:rPr>
        </w:r>
        <w:r w:rsidRPr="00562ACE">
          <w:rPr>
            <w:rStyle w:val="Hyperlink"/>
            <w:webHidden/>
            <w:u w:val="none"/>
          </w:rPr>
          <w:fldChar w:fldCharType="separate"/>
        </w:r>
        <w:r w:rsidR="001B4249">
          <w:rPr>
            <w:rStyle w:val="Hyperlink"/>
            <w:noProof/>
            <w:webHidden/>
            <w:u w:val="none"/>
          </w:rPr>
          <w:t>63</w:t>
        </w:r>
        <w:r w:rsidRPr="00562ACE">
          <w:rPr>
            <w:rStyle w:val="Hyperlink"/>
            <w:webHidden/>
            <w:u w:val="none"/>
          </w:rPr>
          <w:fldChar w:fldCharType="end"/>
        </w:r>
      </w:hyperlink>
    </w:p>
    <w:p w:rsidR="00410014" w:rsidRDefault="00450BFD" w:rsidP="00562ACE">
      <w:pPr>
        <w:pStyle w:val="TOC1"/>
        <w:tabs>
          <w:tab w:val="left" w:pos="660"/>
          <w:tab w:val="right" w:leader="dot" w:pos="9350"/>
        </w:tabs>
      </w:pPr>
      <w:r w:rsidRPr="00562ACE">
        <w:rPr>
          <w:rStyle w:val="Hyperlink"/>
          <w:noProof/>
          <w:u w:val="none"/>
        </w:rPr>
        <w:fldChar w:fldCharType="end"/>
      </w:r>
    </w:p>
    <w:p w:rsidR="007F5571" w:rsidRPr="007F5571" w:rsidRDefault="007F5571" w:rsidP="007F5571">
      <w:pPr>
        <w:pStyle w:val="TableofFigures"/>
        <w:tabs>
          <w:tab w:val="right" w:leader="dot" w:pos="9350"/>
        </w:tabs>
        <w:rPr>
          <w:rFonts w:asciiTheme="majorHAnsi" w:eastAsiaTheme="majorEastAsia" w:hAnsiTheme="majorHAnsi" w:cstheme="majorBidi"/>
          <w:b/>
          <w:bCs/>
          <w:color w:val="365F91" w:themeColor="accent1" w:themeShade="BF"/>
          <w:sz w:val="28"/>
          <w:szCs w:val="28"/>
        </w:rPr>
      </w:pPr>
      <w:r w:rsidRPr="007F5571">
        <w:rPr>
          <w:rFonts w:asciiTheme="majorHAnsi" w:eastAsiaTheme="majorEastAsia" w:hAnsiTheme="majorHAnsi" w:cstheme="majorBidi"/>
          <w:b/>
          <w:bCs/>
          <w:color w:val="365F91" w:themeColor="accent1" w:themeShade="BF"/>
          <w:sz w:val="28"/>
          <w:szCs w:val="28"/>
        </w:rPr>
        <w:t>Tables</w:t>
      </w:r>
    </w:p>
    <w:p w:rsidR="00562ACE" w:rsidRPr="00562ACE" w:rsidRDefault="00450BFD" w:rsidP="00562ACE">
      <w:pPr>
        <w:pStyle w:val="TOC1"/>
        <w:tabs>
          <w:tab w:val="left" w:pos="660"/>
          <w:tab w:val="right" w:leader="dot" w:pos="9350"/>
        </w:tabs>
        <w:rPr>
          <w:rStyle w:val="Hyperlink"/>
          <w:u w:val="none"/>
        </w:rPr>
      </w:pPr>
      <w:r w:rsidRPr="00562ACE">
        <w:rPr>
          <w:rStyle w:val="Hyperlink"/>
          <w:noProof/>
          <w:u w:val="none"/>
        </w:rPr>
        <w:fldChar w:fldCharType="begin"/>
      </w:r>
      <w:r w:rsidR="007F5571" w:rsidRPr="00562ACE">
        <w:rPr>
          <w:rStyle w:val="Hyperlink"/>
          <w:noProof/>
          <w:u w:val="none"/>
        </w:rPr>
        <w:instrText xml:space="preserve"> TOC \h \z \c "Table" </w:instrText>
      </w:r>
      <w:r w:rsidRPr="00562ACE">
        <w:rPr>
          <w:rStyle w:val="Hyperlink"/>
          <w:noProof/>
          <w:u w:val="none"/>
        </w:rPr>
        <w:fldChar w:fldCharType="separate"/>
      </w:r>
      <w:hyperlink w:anchor="_Toc279416680" w:history="1">
        <w:r w:rsidR="00562ACE" w:rsidRPr="00562ACE">
          <w:rPr>
            <w:rStyle w:val="Hyperlink"/>
            <w:noProof/>
            <w:u w:val="none"/>
          </w:rPr>
          <w:t>Table 1: Short-Term and Medium-Term P3 Project Candidates Summary (Individual Projects)</w:t>
        </w:r>
        <w:r w:rsidR="00562ACE" w:rsidRPr="00562ACE">
          <w:rPr>
            <w:rStyle w:val="Hyperlink"/>
            <w:webHidden/>
            <w:u w:val="none"/>
          </w:rPr>
          <w:tab/>
        </w:r>
        <w:r w:rsidR="00562ACE" w:rsidRPr="00562ACE">
          <w:rPr>
            <w:rStyle w:val="Hyperlink"/>
            <w:webHidden/>
            <w:u w:val="none"/>
          </w:rPr>
          <w:fldChar w:fldCharType="begin"/>
        </w:r>
        <w:r w:rsidR="00562ACE" w:rsidRPr="00562ACE">
          <w:rPr>
            <w:rStyle w:val="Hyperlink"/>
            <w:webHidden/>
            <w:u w:val="none"/>
          </w:rPr>
          <w:instrText xml:space="preserve"> PAGEREF _Toc279416680 \h </w:instrText>
        </w:r>
        <w:r w:rsidR="00562ACE" w:rsidRPr="00562ACE">
          <w:rPr>
            <w:rStyle w:val="Hyperlink"/>
            <w:webHidden/>
            <w:u w:val="none"/>
          </w:rPr>
        </w:r>
        <w:r w:rsidR="00562ACE" w:rsidRPr="00562ACE">
          <w:rPr>
            <w:rStyle w:val="Hyperlink"/>
            <w:webHidden/>
            <w:u w:val="none"/>
          </w:rPr>
          <w:fldChar w:fldCharType="separate"/>
        </w:r>
        <w:r w:rsidR="001B4249">
          <w:rPr>
            <w:rStyle w:val="Hyperlink"/>
            <w:noProof/>
            <w:webHidden/>
            <w:u w:val="none"/>
          </w:rPr>
          <w:t>31</w:t>
        </w:r>
        <w:r w:rsidR="00562ACE" w:rsidRPr="00562ACE">
          <w:rPr>
            <w:rStyle w:val="Hyperlink"/>
            <w:webHidden/>
            <w:u w:val="none"/>
          </w:rPr>
          <w:fldChar w:fldCharType="end"/>
        </w:r>
      </w:hyperlink>
    </w:p>
    <w:p w:rsidR="00562ACE" w:rsidRPr="00562ACE" w:rsidRDefault="00562ACE" w:rsidP="00562ACE">
      <w:pPr>
        <w:pStyle w:val="TOC1"/>
        <w:tabs>
          <w:tab w:val="left" w:pos="660"/>
          <w:tab w:val="right" w:leader="dot" w:pos="9350"/>
        </w:tabs>
        <w:rPr>
          <w:rStyle w:val="Hyperlink"/>
          <w:u w:val="none"/>
        </w:rPr>
      </w:pPr>
      <w:hyperlink w:anchor="_Toc279416681" w:history="1">
        <w:r w:rsidRPr="00562ACE">
          <w:rPr>
            <w:rStyle w:val="Hyperlink"/>
            <w:noProof/>
            <w:u w:val="none"/>
          </w:rPr>
          <w:t>Table 2: Project Groups Advanced as P3 Project Candidates</w:t>
        </w:r>
        <w:r w:rsidRPr="00562ACE">
          <w:rPr>
            <w:rStyle w:val="Hyperlink"/>
            <w:webHidden/>
            <w:u w:val="none"/>
          </w:rPr>
          <w:tab/>
        </w:r>
        <w:r w:rsidRPr="00562ACE">
          <w:rPr>
            <w:rStyle w:val="Hyperlink"/>
            <w:webHidden/>
            <w:u w:val="none"/>
          </w:rPr>
          <w:fldChar w:fldCharType="begin"/>
        </w:r>
        <w:r w:rsidRPr="00562ACE">
          <w:rPr>
            <w:rStyle w:val="Hyperlink"/>
            <w:webHidden/>
            <w:u w:val="none"/>
          </w:rPr>
          <w:instrText xml:space="preserve"> PAGEREF _Toc279416681 \h </w:instrText>
        </w:r>
        <w:r w:rsidRPr="00562ACE">
          <w:rPr>
            <w:rStyle w:val="Hyperlink"/>
            <w:webHidden/>
            <w:u w:val="none"/>
          </w:rPr>
        </w:r>
        <w:r w:rsidRPr="00562ACE">
          <w:rPr>
            <w:rStyle w:val="Hyperlink"/>
            <w:webHidden/>
            <w:u w:val="none"/>
          </w:rPr>
          <w:fldChar w:fldCharType="separate"/>
        </w:r>
        <w:r w:rsidR="001B4249">
          <w:rPr>
            <w:rStyle w:val="Hyperlink"/>
            <w:noProof/>
            <w:webHidden/>
            <w:u w:val="none"/>
          </w:rPr>
          <w:t>32</w:t>
        </w:r>
        <w:r w:rsidRPr="00562ACE">
          <w:rPr>
            <w:rStyle w:val="Hyperlink"/>
            <w:webHidden/>
            <w:u w:val="none"/>
          </w:rPr>
          <w:fldChar w:fldCharType="end"/>
        </w:r>
      </w:hyperlink>
    </w:p>
    <w:p w:rsidR="00562ACE" w:rsidRPr="00562ACE" w:rsidRDefault="00562ACE" w:rsidP="00562ACE">
      <w:pPr>
        <w:pStyle w:val="TOC1"/>
        <w:tabs>
          <w:tab w:val="left" w:pos="660"/>
          <w:tab w:val="right" w:leader="dot" w:pos="9350"/>
        </w:tabs>
        <w:rPr>
          <w:rStyle w:val="Hyperlink"/>
          <w:u w:val="none"/>
        </w:rPr>
      </w:pPr>
      <w:hyperlink w:anchor="_Toc279416682" w:history="1">
        <w:r w:rsidRPr="00562ACE">
          <w:rPr>
            <w:rStyle w:val="Hyperlink"/>
            <w:noProof/>
            <w:u w:val="none"/>
          </w:rPr>
          <w:t>Table 3: Long-Term Potential P3 Project Candidates</w:t>
        </w:r>
        <w:r w:rsidRPr="00562ACE">
          <w:rPr>
            <w:rStyle w:val="Hyperlink"/>
            <w:webHidden/>
            <w:u w:val="none"/>
          </w:rPr>
          <w:tab/>
        </w:r>
        <w:r w:rsidRPr="00562ACE">
          <w:rPr>
            <w:rStyle w:val="Hyperlink"/>
            <w:webHidden/>
            <w:u w:val="none"/>
          </w:rPr>
          <w:fldChar w:fldCharType="begin"/>
        </w:r>
        <w:r w:rsidRPr="00562ACE">
          <w:rPr>
            <w:rStyle w:val="Hyperlink"/>
            <w:webHidden/>
            <w:u w:val="none"/>
          </w:rPr>
          <w:instrText xml:space="preserve"> PAGEREF _Toc279416682 \h </w:instrText>
        </w:r>
        <w:r w:rsidRPr="00562ACE">
          <w:rPr>
            <w:rStyle w:val="Hyperlink"/>
            <w:webHidden/>
            <w:u w:val="none"/>
          </w:rPr>
        </w:r>
        <w:r w:rsidRPr="00562ACE">
          <w:rPr>
            <w:rStyle w:val="Hyperlink"/>
            <w:webHidden/>
            <w:u w:val="none"/>
          </w:rPr>
          <w:fldChar w:fldCharType="separate"/>
        </w:r>
        <w:r w:rsidR="001B4249">
          <w:rPr>
            <w:rStyle w:val="Hyperlink"/>
            <w:noProof/>
            <w:webHidden/>
            <w:u w:val="none"/>
          </w:rPr>
          <w:t>34</w:t>
        </w:r>
        <w:r w:rsidRPr="00562ACE">
          <w:rPr>
            <w:rStyle w:val="Hyperlink"/>
            <w:webHidden/>
            <w:u w:val="none"/>
          </w:rPr>
          <w:fldChar w:fldCharType="end"/>
        </w:r>
      </w:hyperlink>
    </w:p>
    <w:p w:rsidR="00562ACE" w:rsidRPr="00562ACE" w:rsidRDefault="00562ACE" w:rsidP="00562ACE">
      <w:pPr>
        <w:pStyle w:val="TOC1"/>
        <w:tabs>
          <w:tab w:val="left" w:pos="660"/>
          <w:tab w:val="right" w:leader="dot" w:pos="9350"/>
        </w:tabs>
        <w:rPr>
          <w:rStyle w:val="Hyperlink"/>
          <w:u w:val="none"/>
        </w:rPr>
      </w:pPr>
      <w:hyperlink w:anchor="_Toc279416683" w:history="1">
        <w:r w:rsidRPr="00562ACE">
          <w:rPr>
            <w:rStyle w:val="Hyperlink"/>
            <w:noProof/>
            <w:u w:val="none"/>
          </w:rPr>
          <w:t>Table 4: Projects Withheld from Level II Analysis</w:t>
        </w:r>
        <w:r w:rsidRPr="00562ACE">
          <w:rPr>
            <w:rStyle w:val="Hyperlink"/>
            <w:webHidden/>
            <w:u w:val="none"/>
          </w:rPr>
          <w:tab/>
        </w:r>
        <w:r w:rsidRPr="00562ACE">
          <w:rPr>
            <w:rStyle w:val="Hyperlink"/>
            <w:webHidden/>
            <w:u w:val="none"/>
          </w:rPr>
          <w:fldChar w:fldCharType="begin"/>
        </w:r>
        <w:r w:rsidRPr="00562ACE">
          <w:rPr>
            <w:rStyle w:val="Hyperlink"/>
            <w:webHidden/>
            <w:u w:val="none"/>
          </w:rPr>
          <w:instrText xml:space="preserve"> PAGEREF _Toc279416683 \h </w:instrText>
        </w:r>
        <w:r w:rsidRPr="00562ACE">
          <w:rPr>
            <w:rStyle w:val="Hyperlink"/>
            <w:webHidden/>
            <w:u w:val="none"/>
          </w:rPr>
        </w:r>
        <w:r w:rsidRPr="00562ACE">
          <w:rPr>
            <w:rStyle w:val="Hyperlink"/>
            <w:webHidden/>
            <w:u w:val="none"/>
          </w:rPr>
          <w:fldChar w:fldCharType="separate"/>
        </w:r>
        <w:r w:rsidR="001B4249">
          <w:rPr>
            <w:rStyle w:val="Hyperlink"/>
            <w:noProof/>
            <w:webHidden/>
            <w:u w:val="none"/>
          </w:rPr>
          <w:t>35</w:t>
        </w:r>
        <w:r w:rsidRPr="00562ACE">
          <w:rPr>
            <w:rStyle w:val="Hyperlink"/>
            <w:webHidden/>
            <w:u w:val="none"/>
          </w:rPr>
          <w:fldChar w:fldCharType="end"/>
        </w:r>
      </w:hyperlink>
    </w:p>
    <w:p w:rsidR="00562ACE" w:rsidRPr="00562ACE" w:rsidRDefault="00562ACE" w:rsidP="00562ACE">
      <w:pPr>
        <w:pStyle w:val="TOC1"/>
        <w:tabs>
          <w:tab w:val="left" w:pos="660"/>
          <w:tab w:val="right" w:leader="dot" w:pos="9350"/>
        </w:tabs>
        <w:rPr>
          <w:rStyle w:val="Hyperlink"/>
          <w:u w:val="none"/>
        </w:rPr>
      </w:pPr>
      <w:hyperlink w:anchor="_Toc279416684" w:history="1">
        <w:r w:rsidRPr="00562ACE">
          <w:rPr>
            <w:rStyle w:val="Hyperlink"/>
            <w:noProof/>
            <w:u w:val="none"/>
          </w:rPr>
          <w:t>Table 5: Assumptions Used for the MnPass Projects</w:t>
        </w:r>
        <w:r w:rsidRPr="00562ACE">
          <w:rPr>
            <w:rStyle w:val="Hyperlink"/>
            <w:webHidden/>
            <w:u w:val="none"/>
          </w:rPr>
          <w:tab/>
        </w:r>
        <w:r w:rsidRPr="00562ACE">
          <w:rPr>
            <w:rStyle w:val="Hyperlink"/>
            <w:webHidden/>
            <w:u w:val="none"/>
          </w:rPr>
          <w:fldChar w:fldCharType="begin"/>
        </w:r>
        <w:r w:rsidRPr="00562ACE">
          <w:rPr>
            <w:rStyle w:val="Hyperlink"/>
            <w:webHidden/>
            <w:u w:val="none"/>
          </w:rPr>
          <w:instrText xml:space="preserve"> PAGEREF _Toc279416684 \h </w:instrText>
        </w:r>
        <w:r w:rsidRPr="00562ACE">
          <w:rPr>
            <w:rStyle w:val="Hyperlink"/>
            <w:webHidden/>
            <w:u w:val="none"/>
          </w:rPr>
        </w:r>
        <w:r w:rsidRPr="00562ACE">
          <w:rPr>
            <w:rStyle w:val="Hyperlink"/>
            <w:webHidden/>
            <w:u w:val="none"/>
          </w:rPr>
          <w:fldChar w:fldCharType="separate"/>
        </w:r>
        <w:r w:rsidR="001B4249">
          <w:rPr>
            <w:rStyle w:val="Hyperlink"/>
            <w:noProof/>
            <w:webHidden/>
            <w:u w:val="none"/>
          </w:rPr>
          <w:t>38</w:t>
        </w:r>
        <w:r w:rsidRPr="00562ACE">
          <w:rPr>
            <w:rStyle w:val="Hyperlink"/>
            <w:webHidden/>
            <w:u w:val="none"/>
          </w:rPr>
          <w:fldChar w:fldCharType="end"/>
        </w:r>
      </w:hyperlink>
    </w:p>
    <w:p w:rsidR="00562ACE" w:rsidRPr="00562ACE" w:rsidRDefault="00562ACE" w:rsidP="00562ACE">
      <w:pPr>
        <w:pStyle w:val="TOC1"/>
        <w:tabs>
          <w:tab w:val="left" w:pos="660"/>
          <w:tab w:val="right" w:leader="dot" w:pos="9350"/>
        </w:tabs>
        <w:rPr>
          <w:rStyle w:val="Hyperlink"/>
          <w:u w:val="none"/>
        </w:rPr>
      </w:pPr>
      <w:hyperlink w:anchor="_Toc279416685" w:history="1">
        <w:r w:rsidRPr="00562ACE">
          <w:rPr>
            <w:rStyle w:val="Hyperlink"/>
            <w:noProof/>
            <w:u w:val="none"/>
          </w:rPr>
          <w:t>Table 6: TH 36 St Croix River Crossing Cash Flow Analysis Assumptions</w:t>
        </w:r>
        <w:r w:rsidRPr="00562ACE">
          <w:rPr>
            <w:rStyle w:val="Hyperlink"/>
            <w:webHidden/>
            <w:u w:val="none"/>
          </w:rPr>
          <w:tab/>
        </w:r>
        <w:r w:rsidRPr="00562ACE">
          <w:rPr>
            <w:rStyle w:val="Hyperlink"/>
            <w:webHidden/>
            <w:u w:val="none"/>
          </w:rPr>
          <w:fldChar w:fldCharType="begin"/>
        </w:r>
        <w:r w:rsidRPr="00562ACE">
          <w:rPr>
            <w:rStyle w:val="Hyperlink"/>
            <w:webHidden/>
            <w:u w:val="none"/>
          </w:rPr>
          <w:instrText xml:space="preserve"> PAGEREF _Toc279416685 \h </w:instrText>
        </w:r>
        <w:r w:rsidRPr="00562ACE">
          <w:rPr>
            <w:rStyle w:val="Hyperlink"/>
            <w:webHidden/>
            <w:u w:val="none"/>
          </w:rPr>
        </w:r>
        <w:r w:rsidRPr="00562ACE">
          <w:rPr>
            <w:rStyle w:val="Hyperlink"/>
            <w:webHidden/>
            <w:u w:val="none"/>
          </w:rPr>
          <w:fldChar w:fldCharType="separate"/>
        </w:r>
        <w:r w:rsidR="001B4249">
          <w:rPr>
            <w:rStyle w:val="Hyperlink"/>
            <w:noProof/>
            <w:webHidden/>
            <w:u w:val="none"/>
          </w:rPr>
          <w:t>40</w:t>
        </w:r>
        <w:r w:rsidRPr="00562ACE">
          <w:rPr>
            <w:rStyle w:val="Hyperlink"/>
            <w:webHidden/>
            <w:u w:val="none"/>
          </w:rPr>
          <w:fldChar w:fldCharType="end"/>
        </w:r>
      </w:hyperlink>
    </w:p>
    <w:p w:rsidR="00562ACE" w:rsidRPr="00562ACE" w:rsidRDefault="00562ACE" w:rsidP="00562ACE">
      <w:pPr>
        <w:pStyle w:val="TOC1"/>
        <w:tabs>
          <w:tab w:val="left" w:pos="660"/>
          <w:tab w:val="right" w:leader="dot" w:pos="9350"/>
        </w:tabs>
        <w:rPr>
          <w:rStyle w:val="Hyperlink"/>
          <w:u w:val="none"/>
        </w:rPr>
      </w:pPr>
      <w:hyperlink w:anchor="_Toc279416686" w:history="1">
        <w:r w:rsidRPr="00562ACE">
          <w:rPr>
            <w:rStyle w:val="Hyperlink"/>
            <w:noProof/>
            <w:u w:val="none"/>
          </w:rPr>
          <w:t>Table 7: Lowry Hill Tunnel Cash Flow Analysis Assumptions</w:t>
        </w:r>
        <w:r w:rsidRPr="00562ACE">
          <w:rPr>
            <w:rStyle w:val="Hyperlink"/>
            <w:webHidden/>
            <w:u w:val="none"/>
          </w:rPr>
          <w:tab/>
        </w:r>
        <w:r w:rsidRPr="00562ACE">
          <w:rPr>
            <w:rStyle w:val="Hyperlink"/>
            <w:webHidden/>
            <w:u w:val="none"/>
          </w:rPr>
          <w:fldChar w:fldCharType="begin"/>
        </w:r>
        <w:r w:rsidRPr="00562ACE">
          <w:rPr>
            <w:rStyle w:val="Hyperlink"/>
            <w:webHidden/>
            <w:u w:val="none"/>
          </w:rPr>
          <w:instrText xml:space="preserve"> PAGEREF _Toc279416686 \h </w:instrText>
        </w:r>
        <w:r w:rsidRPr="00562ACE">
          <w:rPr>
            <w:rStyle w:val="Hyperlink"/>
            <w:webHidden/>
            <w:u w:val="none"/>
          </w:rPr>
        </w:r>
        <w:r w:rsidRPr="00562ACE">
          <w:rPr>
            <w:rStyle w:val="Hyperlink"/>
            <w:webHidden/>
            <w:u w:val="none"/>
          </w:rPr>
          <w:fldChar w:fldCharType="separate"/>
        </w:r>
        <w:r w:rsidR="001B4249">
          <w:rPr>
            <w:rStyle w:val="Hyperlink"/>
            <w:noProof/>
            <w:webHidden/>
            <w:u w:val="none"/>
          </w:rPr>
          <w:t>41</w:t>
        </w:r>
        <w:r w:rsidRPr="00562ACE">
          <w:rPr>
            <w:rStyle w:val="Hyperlink"/>
            <w:webHidden/>
            <w:u w:val="none"/>
          </w:rPr>
          <w:fldChar w:fldCharType="end"/>
        </w:r>
      </w:hyperlink>
    </w:p>
    <w:p w:rsidR="00562ACE" w:rsidRPr="00562ACE" w:rsidRDefault="00562ACE" w:rsidP="00562ACE">
      <w:pPr>
        <w:pStyle w:val="TOC1"/>
        <w:tabs>
          <w:tab w:val="left" w:pos="660"/>
          <w:tab w:val="right" w:leader="dot" w:pos="9350"/>
        </w:tabs>
        <w:rPr>
          <w:rStyle w:val="Hyperlink"/>
          <w:u w:val="none"/>
        </w:rPr>
      </w:pPr>
      <w:hyperlink w:anchor="_Toc279416687" w:history="1">
        <w:r w:rsidRPr="00562ACE">
          <w:rPr>
            <w:rStyle w:val="Hyperlink"/>
            <w:noProof/>
            <w:u w:val="none"/>
          </w:rPr>
          <w:t>Table 8: Level 2 Cost Recovery Analysis Summary (Order-of-Magnitude, 2010$)</w:t>
        </w:r>
        <w:r w:rsidRPr="00562ACE">
          <w:rPr>
            <w:rStyle w:val="Hyperlink"/>
            <w:webHidden/>
            <w:u w:val="none"/>
          </w:rPr>
          <w:tab/>
        </w:r>
        <w:r w:rsidRPr="00562ACE">
          <w:rPr>
            <w:rStyle w:val="Hyperlink"/>
            <w:webHidden/>
            <w:u w:val="none"/>
          </w:rPr>
          <w:fldChar w:fldCharType="begin"/>
        </w:r>
        <w:r w:rsidRPr="00562ACE">
          <w:rPr>
            <w:rStyle w:val="Hyperlink"/>
            <w:webHidden/>
            <w:u w:val="none"/>
          </w:rPr>
          <w:instrText xml:space="preserve"> PAGEREF _Toc279416687 \h </w:instrText>
        </w:r>
        <w:r w:rsidRPr="00562ACE">
          <w:rPr>
            <w:rStyle w:val="Hyperlink"/>
            <w:webHidden/>
            <w:u w:val="none"/>
          </w:rPr>
        </w:r>
        <w:r w:rsidRPr="00562ACE">
          <w:rPr>
            <w:rStyle w:val="Hyperlink"/>
            <w:webHidden/>
            <w:u w:val="none"/>
          </w:rPr>
          <w:fldChar w:fldCharType="separate"/>
        </w:r>
        <w:r w:rsidR="001B4249">
          <w:rPr>
            <w:rStyle w:val="Hyperlink"/>
            <w:noProof/>
            <w:webHidden/>
            <w:u w:val="none"/>
          </w:rPr>
          <w:t>43</w:t>
        </w:r>
        <w:r w:rsidRPr="00562ACE">
          <w:rPr>
            <w:rStyle w:val="Hyperlink"/>
            <w:webHidden/>
            <w:u w:val="none"/>
          </w:rPr>
          <w:fldChar w:fldCharType="end"/>
        </w:r>
      </w:hyperlink>
    </w:p>
    <w:p w:rsidR="007F5571" w:rsidRDefault="00450BFD" w:rsidP="00562ACE">
      <w:pPr>
        <w:pStyle w:val="TOC1"/>
        <w:tabs>
          <w:tab w:val="left" w:pos="660"/>
          <w:tab w:val="right" w:leader="dot" w:pos="9350"/>
        </w:tabs>
      </w:pPr>
      <w:r w:rsidRPr="00562ACE">
        <w:rPr>
          <w:rStyle w:val="Hyperlink"/>
          <w:noProof/>
          <w:u w:val="none"/>
        </w:rPr>
        <w:fldChar w:fldCharType="end"/>
      </w:r>
    </w:p>
    <w:p w:rsidR="00410014" w:rsidRDefault="00410014"/>
    <w:p w:rsidR="00875C4E" w:rsidRPr="00875C4E" w:rsidRDefault="00875C4E" w:rsidP="00875C4E"/>
    <w:p w:rsidR="00410014" w:rsidRDefault="00410014">
      <w:pPr>
        <w:rPr>
          <w:rFonts w:asciiTheme="majorHAnsi" w:eastAsiaTheme="majorEastAsia" w:hAnsiTheme="majorHAnsi" w:cstheme="majorBidi"/>
          <w:b/>
          <w:bCs/>
          <w:noProof/>
          <w:color w:val="365F91" w:themeColor="accent1" w:themeShade="BF"/>
          <w:sz w:val="28"/>
          <w:szCs w:val="28"/>
        </w:rPr>
      </w:pPr>
      <w:r>
        <w:rPr>
          <w:noProof/>
        </w:rPr>
        <w:br w:type="page"/>
      </w:r>
    </w:p>
    <w:p w:rsidR="000F0D4E" w:rsidRDefault="00662501">
      <w:pPr>
        <w:pStyle w:val="Heading1"/>
        <w:numPr>
          <w:ilvl w:val="0"/>
          <w:numId w:val="0"/>
        </w:numPr>
        <w:rPr>
          <w:noProof/>
        </w:rPr>
      </w:pPr>
      <w:bookmarkStart w:id="0" w:name="_Toc276575267"/>
      <w:r>
        <w:rPr>
          <w:noProof/>
        </w:rPr>
        <w:lastRenderedPageBreak/>
        <w:t>Executive Summary</w:t>
      </w:r>
      <w:bookmarkEnd w:id="0"/>
    </w:p>
    <w:p w:rsidR="009D6837" w:rsidRDefault="00755DE1">
      <w:r w:rsidRPr="00A479A3">
        <w:t xml:space="preserve">Under the </w:t>
      </w:r>
      <w:r>
        <w:t>aegis of the Innovative Finance Program, the Minnesota Department of Transportation (Mn/DOT</w:t>
      </w:r>
      <w:r w:rsidR="00564882">
        <w:t xml:space="preserve"> or the Department</w:t>
      </w:r>
      <w:r>
        <w:t xml:space="preserve">) conducted </w:t>
      </w:r>
      <w:r w:rsidRPr="00A479A3">
        <w:t xml:space="preserve">a screening of planned </w:t>
      </w:r>
      <w:r>
        <w:t xml:space="preserve">surface </w:t>
      </w:r>
      <w:r w:rsidRPr="00A479A3">
        <w:t xml:space="preserve">transportation projects in the State to identify </w:t>
      </w:r>
      <w:r>
        <w:t xml:space="preserve">those </w:t>
      </w:r>
      <w:r w:rsidRPr="00A479A3">
        <w:t xml:space="preserve">projects that </w:t>
      </w:r>
      <w:r>
        <w:t xml:space="preserve">are most likely to </w:t>
      </w:r>
      <w:r w:rsidRPr="007C6B53">
        <w:t xml:space="preserve">generate greater value through the use of </w:t>
      </w:r>
      <w:r w:rsidRPr="00A479A3">
        <w:t>pu</w:t>
      </w:r>
      <w:r>
        <w:t>blic-private partnership (P3) delivery methods</w:t>
      </w:r>
      <w:r w:rsidR="005A17EA">
        <w:t xml:space="preserve">.  </w:t>
      </w:r>
      <w:r>
        <w:t xml:space="preserve">While there is a wide range of P3 </w:t>
      </w:r>
      <w:r w:rsidRPr="00845CF8">
        <w:t xml:space="preserve">procurement strategies </w:t>
      </w:r>
      <w:r>
        <w:t xml:space="preserve">allowing for different </w:t>
      </w:r>
      <w:r w:rsidRPr="000236AE">
        <w:t>level</w:t>
      </w:r>
      <w:r>
        <w:t>s</w:t>
      </w:r>
      <w:r w:rsidRPr="000236AE">
        <w:t xml:space="preserve"> of control, risk and responsibility allocation, and funding and fi</w:t>
      </w:r>
      <w:r>
        <w:t xml:space="preserve">nancing options, </w:t>
      </w:r>
      <w:r w:rsidRPr="00845CF8">
        <w:t xml:space="preserve">Mn/DOT’s Innovative Finance Program </w:t>
      </w:r>
      <w:r>
        <w:t>focused this study</w:t>
      </w:r>
      <w:r w:rsidRPr="00845CF8">
        <w:t xml:space="preserve"> on P3</w:t>
      </w:r>
      <w:r>
        <w:t>s</w:t>
      </w:r>
      <w:r w:rsidRPr="00845CF8">
        <w:t xml:space="preserve"> that involve private-sector financing</w:t>
      </w:r>
      <w:r w:rsidR="005A17EA">
        <w:t xml:space="preserve">.  </w:t>
      </w:r>
      <w:r>
        <w:t>Projects were therefore primarily assessed for their potential to be delivered under Design-Build-</w:t>
      </w:r>
      <w:r w:rsidR="00175DD4">
        <w:t>Finance-</w:t>
      </w:r>
      <w:r>
        <w:t>Operate-Maintain (DBFOM) procurement</w:t>
      </w:r>
      <w:r w:rsidR="004536C9">
        <w:t>s</w:t>
      </w:r>
      <w:r w:rsidR="00DE4616">
        <w:t xml:space="preserve"> (or variants such as DBFO or DBFM)</w:t>
      </w:r>
      <w:r w:rsidR="005A17EA">
        <w:t xml:space="preserve">.  </w:t>
      </w:r>
    </w:p>
    <w:p w:rsidR="009D6837" w:rsidRDefault="00755DE1">
      <w:r w:rsidRPr="00A479A3">
        <w:t xml:space="preserve">Mn/DOT developed a list of </w:t>
      </w:r>
      <w:r w:rsidR="007C7F5D">
        <w:t>38</w:t>
      </w:r>
      <w:r w:rsidRPr="00A479A3">
        <w:t xml:space="preserve"> transportation projects from among its statewide priority investments</w:t>
      </w:r>
      <w:r>
        <w:rPr>
          <w:rStyle w:val="FootnoteReference"/>
        </w:rPr>
        <w:footnoteReference w:id="1"/>
      </w:r>
      <w:r w:rsidRPr="00A479A3">
        <w:t xml:space="preserve"> and retained Parsons Brinckerhoff (</w:t>
      </w:r>
      <w:r>
        <w:t>“</w:t>
      </w:r>
      <w:r w:rsidRPr="00A479A3">
        <w:t>the PB Team</w:t>
      </w:r>
      <w:r>
        <w:t>”</w:t>
      </w:r>
      <w:r w:rsidRPr="00A479A3">
        <w:t xml:space="preserve">) to screen these projects </w:t>
      </w:r>
      <w:r>
        <w:t>and</w:t>
      </w:r>
      <w:r w:rsidRPr="00A479A3">
        <w:t xml:space="preserve"> identify the </w:t>
      </w:r>
      <w:r>
        <w:t xml:space="preserve">best candidates for P3 delivery and develop </w:t>
      </w:r>
      <w:r w:rsidRPr="00BB6CF2">
        <w:t xml:space="preserve">recommendations to analyze </w:t>
      </w:r>
      <w:r w:rsidR="00175DD4">
        <w:t xml:space="preserve">further </w:t>
      </w:r>
      <w:r w:rsidRPr="00BB6CF2">
        <w:t>and implement these projects</w:t>
      </w:r>
      <w:r w:rsidR="005A17EA">
        <w:t xml:space="preserve">.  </w:t>
      </w:r>
      <w:r w:rsidRPr="00BB6CF2">
        <w:t xml:space="preserve">The goal </w:t>
      </w:r>
      <w:r>
        <w:t>of the screening was</w:t>
      </w:r>
      <w:r w:rsidRPr="00BB6CF2">
        <w:t xml:space="preserve"> not to identify all </w:t>
      </w:r>
      <w:r>
        <w:t xml:space="preserve">potential </w:t>
      </w:r>
      <w:r w:rsidRPr="00BB6CF2">
        <w:t xml:space="preserve">P3 projects, but </w:t>
      </w:r>
      <w:r>
        <w:t xml:space="preserve">only </w:t>
      </w:r>
      <w:r w:rsidRPr="00BB6CF2">
        <w:t>the most promising</w:t>
      </w:r>
      <w:r w:rsidR="005A17EA">
        <w:t xml:space="preserve">.  </w:t>
      </w:r>
      <w:r>
        <w:t>To that end, the PB Team developed a two-step screening process</w:t>
      </w:r>
      <w:r w:rsidR="005A17EA">
        <w:t xml:space="preserve">.  </w:t>
      </w:r>
    </w:p>
    <w:p w:rsidR="009D6837" w:rsidRDefault="00755DE1">
      <w:r w:rsidRPr="00BB6CF2">
        <w:t xml:space="preserve">The </w:t>
      </w:r>
      <w:r>
        <w:t xml:space="preserve">first level of screening (Level I) </w:t>
      </w:r>
      <w:r w:rsidRPr="00BB6CF2">
        <w:t>involved a fatal flaw and opportunity</w:t>
      </w:r>
      <w:r>
        <w:t>-</w:t>
      </w:r>
      <w:r w:rsidRPr="00BB6CF2">
        <w:t xml:space="preserve">based scan of project data, </w:t>
      </w:r>
      <w:r>
        <w:t>relying</w:t>
      </w:r>
      <w:r w:rsidRPr="00BB6CF2">
        <w:t xml:space="preserve"> primar</w:t>
      </w:r>
      <w:r>
        <w:t xml:space="preserve">ily upon existing documentation and </w:t>
      </w:r>
      <w:r w:rsidRPr="00BB6CF2">
        <w:t>interviews</w:t>
      </w:r>
      <w:r>
        <w:t xml:space="preserve"> with Mn/DOT</w:t>
      </w:r>
      <w:r w:rsidRPr="00BB6CF2">
        <w:t xml:space="preserve"> staff</w:t>
      </w:r>
      <w:r w:rsidR="005A17EA">
        <w:t xml:space="preserve">.  </w:t>
      </w:r>
      <w:r>
        <w:t>The Level I screening was intended to identify projects that exhibit the general attributes of good P3 project candidates and align most closely with the specific goals of the Department</w:t>
      </w:r>
      <w:r w:rsidR="005A17EA">
        <w:t xml:space="preserve">.  </w:t>
      </w:r>
      <w:r>
        <w:t xml:space="preserve">Projects meeting the Level I criteria as described below were advanced to the second step of the assessment (Level II): </w:t>
      </w:r>
    </w:p>
    <w:p w:rsidR="009D6837" w:rsidRDefault="00755DE1" w:rsidP="00D63953">
      <w:pPr>
        <w:pStyle w:val="ListParagraph"/>
        <w:numPr>
          <w:ilvl w:val="0"/>
          <w:numId w:val="26"/>
        </w:numPr>
        <w:contextualSpacing w:val="0"/>
      </w:pPr>
      <w:r w:rsidRPr="00D8466C">
        <w:rPr>
          <w:b/>
        </w:rPr>
        <w:t>Project size and complexity</w:t>
      </w:r>
      <w:r>
        <w:t>: H</w:t>
      </w:r>
      <w:r w:rsidRPr="004F56DC">
        <w:t>ighway</w:t>
      </w:r>
      <w:r>
        <w:t xml:space="preserve">, rail or transit improvements above </w:t>
      </w:r>
      <w:r w:rsidRPr="004F56DC">
        <w:t>$400 million</w:t>
      </w:r>
      <w:r>
        <w:t xml:space="preserve"> and bridge improvements above $250 million were considered along with </w:t>
      </w:r>
      <w:r w:rsidR="004536C9">
        <w:t xml:space="preserve">some </w:t>
      </w:r>
      <w:r w:rsidRPr="004F56DC">
        <w:t>smaller projects</w:t>
      </w:r>
      <w:r w:rsidR="004536C9">
        <w:t xml:space="preserve"> with opportunities to benefit from P3 approaches</w:t>
      </w:r>
      <w:r w:rsidRPr="004F56DC">
        <w:t xml:space="preserve"> </w:t>
      </w:r>
      <w:r w:rsidR="001817D9">
        <w:t>stemming from</w:t>
      </w:r>
      <w:r>
        <w:t xml:space="preserve"> </w:t>
      </w:r>
      <w:r w:rsidRPr="004F56DC">
        <w:t>complex</w:t>
      </w:r>
      <w:r>
        <w:t>ity</w:t>
      </w:r>
      <w:r w:rsidRPr="004F56DC">
        <w:t xml:space="preserve"> </w:t>
      </w:r>
      <w:r>
        <w:t xml:space="preserve">in </w:t>
      </w:r>
      <w:r w:rsidRPr="004F56DC">
        <w:t xml:space="preserve">implementation or operations for which the Department </w:t>
      </w:r>
      <w:r w:rsidR="00A853E0">
        <w:t>may have</w:t>
      </w:r>
      <w:r w:rsidR="00A853E0" w:rsidRPr="004F56DC">
        <w:t xml:space="preserve"> </w:t>
      </w:r>
      <w:r w:rsidRPr="004F56DC">
        <w:t>limited internal capabilities</w:t>
      </w:r>
      <w:r w:rsidR="005A17EA">
        <w:t>.</w:t>
      </w:r>
      <w:r w:rsidR="00175DD4">
        <w:rPr>
          <w:rStyle w:val="FootnoteReference"/>
        </w:rPr>
        <w:footnoteReference w:id="2"/>
      </w:r>
      <w:r w:rsidR="005A17EA">
        <w:t xml:space="preserve">  </w:t>
      </w:r>
      <w:r>
        <w:t xml:space="preserve">Some projects were grouped to make up large enough projects when such grouping made sense from </w:t>
      </w:r>
      <w:r w:rsidR="009810AB">
        <w:t>transportation and</w:t>
      </w:r>
      <w:r>
        <w:t xml:space="preserve"> commercial perspectives.</w:t>
      </w:r>
    </w:p>
    <w:p w:rsidR="009D6837" w:rsidRDefault="00755DE1" w:rsidP="00D63953">
      <w:pPr>
        <w:pStyle w:val="ListParagraph"/>
        <w:numPr>
          <w:ilvl w:val="0"/>
          <w:numId w:val="26"/>
        </w:numPr>
        <w:contextualSpacing w:val="0"/>
      </w:pPr>
      <w:r w:rsidRPr="00D8466C">
        <w:rPr>
          <w:b/>
        </w:rPr>
        <w:t>Criticality</w:t>
      </w:r>
      <w:r>
        <w:t xml:space="preserve">: </w:t>
      </w:r>
      <w:r w:rsidRPr="004F56DC">
        <w:t xml:space="preserve">The criticality criterion reflects a prioritization of the projects </w:t>
      </w:r>
      <w:r w:rsidR="00175DD4">
        <w:t>that</w:t>
      </w:r>
      <w:r w:rsidRPr="004F56DC">
        <w:t xml:space="preserve"> best align the P3 project </w:t>
      </w:r>
      <w:r w:rsidR="00166ED1" w:rsidRPr="004F56DC">
        <w:t>candidate</w:t>
      </w:r>
      <w:r w:rsidR="00166ED1">
        <w:t>s</w:t>
      </w:r>
      <w:r w:rsidR="00166ED1" w:rsidRPr="004F56DC">
        <w:t xml:space="preserve"> </w:t>
      </w:r>
      <w:r w:rsidRPr="004F56DC">
        <w:t>w</w:t>
      </w:r>
      <w:r>
        <w:t>ith the Department’s priorities and encompasses safety, legislative obligations, system preservation, mobility, and network completion</w:t>
      </w:r>
      <w:r w:rsidR="005A17EA">
        <w:t xml:space="preserve">.  </w:t>
      </w:r>
      <w:r>
        <w:t>Projects meeting size and criticality criteria were advanced to Level II assessment</w:t>
      </w:r>
      <w:r w:rsidR="005A17EA">
        <w:t xml:space="preserve">.  </w:t>
      </w:r>
    </w:p>
    <w:p w:rsidR="009D6837" w:rsidRDefault="00755DE1" w:rsidP="00D63953">
      <w:pPr>
        <w:pStyle w:val="ListParagraph"/>
        <w:numPr>
          <w:ilvl w:val="0"/>
          <w:numId w:val="26"/>
        </w:numPr>
        <w:contextualSpacing w:val="0"/>
      </w:pPr>
      <w:r w:rsidRPr="00D8466C">
        <w:rPr>
          <w:b/>
        </w:rPr>
        <w:lastRenderedPageBreak/>
        <w:t>Revenue potential</w:t>
      </w:r>
      <w:r>
        <w:t xml:space="preserve">: </w:t>
      </w:r>
      <w:r w:rsidRPr="004F56DC">
        <w:t xml:space="preserve">Revenue projects that </w:t>
      </w:r>
      <w:r>
        <w:t>satisfied</w:t>
      </w:r>
      <w:r w:rsidRPr="004F56DC">
        <w:t xml:space="preserve"> the size and complexity </w:t>
      </w:r>
      <w:r>
        <w:t>criteria</w:t>
      </w:r>
      <w:r w:rsidRPr="004F56DC">
        <w:t xml:space="preserve"> </w:t>
      </w:r>
      <w:r>
        <w:t>(independently of criticality) as well as the implementation timeline and environmental clearance criteria</w:t>
      </w:r>
      <w:r w:rsidRPr="004F56DC">
        <w:t xml:space="preserve"> were </w:t>
      </w:r>
      <w:r w:rsidRPr="00D8466C">
        <w:t>advanced for Level II assessment.</w:t>
      </w:r>
    </w:p>
    <w:p w:rsidR="009D6837" w:rsidRDefault="00755DE1" w:rsidP="00D63953">
      <w:pPr>
        <w:pStyle w:val="ListParagraph"/>
        <w:numPr>
          <w:ilvl w:val="0"/>
          <w:numId w:val="26"/>
        </w:numPr>
        <w:contextualSpacing w:val="0"/>
      </w:pPr>
      <w:r w:rsidRPr="00D8466C">
        <w:rPr>
          <w:b/>
        </w:rPr>
        <w:t>Implementation timeframe and environmental clearance</w:t>
      </w:r>
      <w:r>
        <w:t xml:space="preserve">: </w:t>
      </w:r>
      <w:r w:rsidRPr="00D8466C">
        <w:t xml:space="preserve">Projects </w:t>
      </w:r>
      <w:r>
        <w:t xml:space="preserve">that could be </w:t>
      </w:r>
      <w:r w:rsidRPr="00D8466C">
        <w:t>implement</w:t>
      </w:r>
      <w:r>
        <w:t>ed</w:t>
      </w:r>
      <w:r w:rsidRPr="00D8466C">
        <w:t xml:space="preserve"> in the short (two to three year) to medium (four to eleven year) </w:t>
      </w:r>
      <w:r>
        <w:t xml:space="preserve">term were advanced to Level II assessment if they met the criticality and/or revenue potential criteria and were in the environmental approval process or could reasonably </w:t>
      </w:r>
      <w:r w:rsidR="004536C9">
        <w:t xml:space="preserve">be </w:t>
      </w:r>
      <w:r>
        <w:t>expected to be implemented within the medium-term</w:t>
      </w:r>
      <w:r w:rsidR="005A17EA">
        <w:t xml:space="preserve">.  </w:t>
      </w:r>
      <w:r>
        <w:t>Longer-term, critical projects were flagged for future consideration as potential P3 candidates but were not assessed in Level II</w:t>
      </w:r>
      <w:r w:rsidR="005A17EA">
        <w:t xml:space="preserve">.  </w:t>
      </w:r>
    </w:p>
    <w:p w:rsidR="001817D9" w:rsidRDefault="00755DE1" w:rsidP="00166ED1">
      <w:r w:rsidRPr="00166ED1">
        <w:t xml:space="preserve">Seven projects, made up </w:t>
      </w:r>
      <w:r w:rsidR="001817D9">
        <w:t xml:space="preserve">of </w:t>
      </w:r>
      <w:r w:rsidRPr="00166ED1">
        <w:t>ten individual projects that conformed</w:t>
      </w:r>
      <w:r w:rsidRPr="004315AF">
        <w:t xml:space="preserve"> to the Level I screening criteria</w:t>
      </w:r>
      <w:r>
        <w:t>,</w:t>
      </w:r>
      <w:r w:rsidRPr="004315AF">
        <w:t xml:space="preserve"> were advanced into a Level II</w:t>
      </w:r>
      <w:r>
        <w:t xml:space="preserve"> assessment, which involved two separate analyses</w:t>
      </w:r>
      <w:r w:rsidR="004536C9">
        <w:t xml:space="preserve"> (</w:t>
      </w:r>
      <w:r w:rsidR="005A17EA">
        <w:t xml:space="preserve"> </w:t>
      </w:r>
    </w:p>
    <w:p w:rsidR="001817D9" w:rsidRDefault="00755DE1" w:rsidP="001817D9">
      <w:r>
        <w:t>First, revenue-generating projects were evaluated for their bonding capacity using benchmarking and planning level, order-of-magnitude estimates of capital, operation and maintenance (O&amp;M), and rehabilitation and renewal (R&amp;R) costs over a twenty to forty year horizon</w:t>
      </w:r>
      <w:bookmarkStart w:id="1" w:name="_Ref273345731"/>
      <w:r w:rsidR="005A17EA">
        <w:t>.</w:t>
      </w:r>
      <w:bookmarkStart w:id="2" w:name="_Ref276390443"/>
      <w:r>
        <w:rPr>
          <w:rStyle w:val="FootnoteReference"/>
        </w:rPr>
        <w:footnoteReference w:id="3"/>
      </w:r>
      <w:bookmarkEnd w:id="1"/>
      <w:bookmarkEnd w:id="2"/>
      <w:r>
        <w:t xml:space="preserve"> </w:t>
      </w:r>
      <w:r w:rsidR="00166ED1">
        <w:t xml:space="preserve"> </w:t>
      </w:r>
      <w:r w:rsidR="001817D9">
        <w:t xml:space="preserve">The Level II assessment then provides an overview discussion of the type of P3 contracting methods that could be used for these projects and the sources of efficiencies that could be realized, based on the industry knowledge of the PB Team, interviews with industry participants from the private and public sectors, and research conducted by the PB Team.  </w:t>
      </w:r>
    </w:p>
    <w:p w:rsidR="009D6837" w:rsidRDefault="00755DE1" w:rsidP="00166ED1">
      <w:r w:rsidRPr="00EE2472">
        <w:t xml:space="preserve">As a first order-of-magnitude, </w:t>
      </w:r>
      <w:r w:rsidR="00166ED1">
        <w:t>two out of the four revenue projects could cover up to 40</w:t>
      </w:r>
      <w:r w:rsidRPr="00EE2472">
        <w:t>% of their initial capital cos</w:t>
      </w:r>
      <w:r>
        <w:t xml:space="preserve">t net of O&amp;M and R&amp;R expenses, </w:t>
      </w:r>
      <w:r w:rsidR="00166ED1">
        <w:t>while the two remaining projects barely breakeven</w:t>
      </w:r>
      <w:r w:rsidR="005A17EA">
        <w:t xml:space="preserve">.  </w:t>
      </w:r>
      <w:r w:rsidRPr="00D33CE1">
        <w:t xml:space="preserve">Therefore, </w:t>
      </w:r>
      <w:r w:rsidR="00175DD4">
        <w:t>for the project reviewed</w:t>
      </w:r>
      <w:r w:rsidR="00166ED1">
        <w:t xml:space="preserve"> in the Level II assessment</w:t>
      </w:r>
      <w:r w:rsidR="00175DD4">
        <w:t xml:space="preserve">, </w:t>
      </w:r>
      <w:r>
        <w:t xml:space="preserve">any P3 delivery model involving private financing would necessarily require an availability payment </w:t>
      </w:r>
      <w:r w:rsidR="00166ED1">
        <w:t>(</w:t>
      </w:r>
      <w:r>
        <w:t>or a shadow toll</w:t>
      </w:r>
      <w:r w:rsidR="00166ED1">
        <w:t>)</w:t>
      </w:r>
      <w:r>
        <w:t xml:space="preserve"> payment mechanism potentially combined with a direct subsidy in the form of construction payments.</w:t>
      </w:r>
      <w:r>
        <w:rPr>
          <w:rStyle w:val="FootnoteReference"/>
        </w:rPr>
        <w:footnoteReference w:id="4"/>
      </w:r>
      <w:r>
        <w:t xml:space="preserve"> </w:t>
      </w:r>
      <w:r w:rsidR="00175DD4">
        <w:t xml:space="preserve"> </w:t>
      </w:r>
      <w:r>
        <w:t>Mn/DOT is likely to retain most of if not all the revenue risk</w:t>
      </w:r>
      <w:r w:rsidR="005A17EA">
        <w:t xml:space="preserve">.  </w:t>
      </w:r>
    </w:p>
    <w:p w:rsidR="009D6837" w:rsidRDefault="00755DE1">
      <w:r>
        <w:t>The final set of projects recommended for further analysis as potential P3 candidates, along with a starting point for the type of contract structures that may be possible, is presented below</w:t>
      </w:r>
      <w:r w:rsidR="005A17EA">
        <w:t xml:space="preserve">.  </w:t>
      </w:r>
    </w:p>
    <w:p w:rsidR="009D6837" w:rsidRDefault="00755DE1">
      <w:pPr>
        <w:keepNext/>
        <w:keepLines/>
        <w:rPr>
          <w:b/>
        </w:rPr>
      </w:pPr>
      <w:r>
        <w:rPr>
          <w:b/>
        </w:rPr>
        <w:lastRenderedPageBreak/>
        <w:t>In T</w:t>
      </w:r>
      <w:r w:rsidRPr="008048D5">
        <w:rPr>
          <w:b/>
        </w:rPr>
        <w:t xml:space="preserve">he </w:t>
      </w:r>
      <w:r>
        <w:rPr>
          <w:b/>
        </w:rPr>
        <w:t>N</w:t>
      </w:r>
      <w:r w:rsidRPr="008048D5">
        <w:rPr>
          <w:b/>
        </w:rPr>
        <w:t xml:space="preserve">ear </w:t>
      </w:r>
      <w:r>
        <w:rPr>
          <w:b/>
        </w:rPr>
        <w:t>Term</w:t>
      </w:r>
    </w:p>
    <w:p w:rsidR="009D6837" w:rsidRDefault="00755DE1" w:rsidP="00D63953">
      <w:pPr>
        <w:pStyle w:val="ListParagraph"/>
        <w:numPr>
          <w:ilvl w:val="0"/>
          <w:numId w:val="24"/>
        </w:numPr>
        <w:contextualSpacing w:val="0"/>
      </w:pPr>
      <w:r w:rsidRPr="00166ED1">
        <w:t xml:space="preserve">The </w:t>
      </w:r>
      <w:r w:rsidRPr="00166ED1">
        <w:rPr>
          <w:b/>
        </w:rPr>
        <w:t>Saint Croix River Crossing</w:t>
      </w:r>
      <w:r w:rsidRPr="00166ED1">
        <w:t xml:space="preserve"> is a P3 candidate </w:t>
      </w:r>
      <w:r w:rsidR="00166ED1" w:rsidRPr="00166ED1">
        <w:t xml:space="preserve">as a toll bridge </w:t>
      </w:r>
      <w:r w:rsidRPr="00166ED1">
        <w:t xml:space="preserve">and Mn/DOT has started a more detailed analysis </w:t>
      </w:r>
      <w:r w:rsidR="00166ED1" w:rsidRPr="00166ED1">
        <w:t xml:space="preserve">of revenue and costs and </w:t>
      </w:r>
      <w:r w:rsidRPr="00166ED1">
        <w:t>potential delivery under a DBFOM model</w:t>
      </w:r>
      <w:r w:rsidR="004536C9">
        <w:t xml:space="preserve"> as legislatively directed</w:t>
      </w:r>
      <w:r w:rsidR="005A17EA" w:rsidRPr="00166ED1">
        <w:t xml:space="preserve">.  </w:t>
      </w:r>
      <w:r w:rsidR="006825E5" w:rsidRPr="00166ED1">
        <w:t>The</w:t>
      </w:r>
      <w:r w:rsidR="006825E5">
        <w:t xml:space="preserve"> order-of-magnitude analysis of bonding capacity revealed that project toll revenue could cover up to 40% of its capital costs after O&amp;M and R&amp;R </w:t>
      </w:r>
      <w:r w:rsidR="00166ED1">
        <w:t>expenses</w:t>
      </w:r>
      <w:r w:rsidR="006825E5">
        <w:t>.</w:t>
      </w:r>
      <w:r w:rsidR="00175DD4">
        <w:rPr>
          <w:rStyle w:val="FootnoteReference"/>
        </w:rPr>
        <w:footnoteReference w:id="5"/>
      </w:r>
      <w:r w:rsidR="005A17EA">
        <w:t xml:space="preserve">  </w:t>
      </w:r>
    </w:p>
    <w:p w:rsidR="009D6837" w:rsidRDefault="00755DE1" w:rsidP="00F653C1">
      <w:pPr>
        <w:pStyle w:val="ListParagraph"/>
        <w:numPr>
          <w:ilvl w:val="0"/>
          <w:numId w:val="24"/>
        </w:numPr>
        <w:contextualSpacing w:val="0"/>
      </w:pPr>
      <w:r w:rsidRPr="007F107A">
        <w:t>Two near</w:t>
      </w:r>
      <w:r>
        <w:t xml:space="preserve">-term groups of </w:t>
      </w:r>
      <w:r w:rsidRPr="007F107A">
        <w:rPr>
          <w:b/>
        </w:rPr>
        <w:t xml:space="preserve">MnPass </w:t>
      </w:r>
      <w:r w:rsidR="00175DD4">
        <w:rPr>
          <w:b/>
        </w:rPr>
        <w:t>M</w:t>
      </w:r>
      <w:r>
        <w:rPr>
          <w:b/>
        </w:rPr>
        <w:t xml:space="preserve">anaged </w:t>
      </w:r>
      <w:r w:rsidR="00175DD4">
        <w:rPr>
          <w:b/>
        </w:rPr>
        <w:t>L</w:t>
      </w:r>
      <w:r>
        <w:rPr>
          <w:b/>
        </w:rPr>
        <w:t xml:space="preserve">ane </w:t>
      </w:r>
      <w:r w:rsidR="00175DD4">
        <w:rPr>
          <w:b/>
        </w:rPr>
        <w:t>P</w:t>
      </w:r>
      <w:r w:rsidRPr="007F107A">
        <w:rPr>
          <w:b/>
        </w:rPr>
        <w:t>rojects</w:t>
      </w:r>
      <w:r>
        <w:t xml:space="preserve"> including the</w:t>
      </w:r>
      <w:r w:rsidRPr="007F107A">
        <w:rPr>
          <w:b/>
        </w:rPr>
        <w:t xml:space="preserve"> Northwest Metro </w:t>
      </w:r>
      <w:r w:rsidR="00A853E0">
        <w:rPr>
          <w:b/>
        </w:rPr>
        <w:t>Corridor</w:t>
      </w:r>
      <w:r w:rsidR="004536C9">
        <w:rPr>
          <w:b/>
        </w:rPr>
        <w:t xml:space="preserve"> </w:t>
      </w:r>
      <w:r w:rsidRPr="007F107A">
        <w:rPr>
          <w:b/>
        </w:rPr>
        <w:t>(I-94</w:t>
      </w:r>
      <w:r w:rsidR="00A853E0">
        <w:rPr>
          <w:b/>
        </w:rPr>
        <w:t xml:space="preserve"> and </w:t>
      </w:r>
      <w:r w:rsidRPr="007F107A">
        <w:rPr>
          <w:b/>
        </w:rPr>
        <w:t>I-494</w:t>
      </w:r>
      <w:r w:rsidR="00A853E0">
        <w:rPr>
          <w:b/>
        </w:rPr>
        <w:t xml:space="preserve"> MnPass Lanes and </w:t>
      </w:r>
      <w:r>
        <w:rPr>
          <w:b/>
        </w:rPr>
        <w:t>TH610</w:t>
      </w:r>
      <w:r w:rsidRPr="007F107A">
        <w:rPr>
          <w:b/>
        </w:rPr>
        <w:t xml:space="preserve">) </w:t>
      </w:r>
      <w:r w:rsidRPr="007F107A">
        <w:t xml:space="preserve">and </w:t>
      </w:r>
      <w:r w:rsidRPr="007F107A">
        <w:rPr>
          <w:b/>
        </w:rPr>
        <w:t>North Minneapolis-Central MnPass Lanes (I-35W/I-94)</w:t>
      </w:r>
      <w:r>
        <w:rPr>
          <w:b/>
        </w:rPr>
        <w:t xml:space="preserve"> </w:t>
      </w:r>
      <w:r w:rsidRPr="00AB7D03">
        <w:t xml:space="preserve">could be implemented under a </w:t>
      </w:r>
      <w:r>
        <w:t>DBFOM</w:t>
      </w:r>
      <w:r w:rsidRPr="00AB7D03">
        <w:t xml:space="preserve"> model</w:t>
      </w:r>
      <w:r w:rsidR="005A17EA">
        <w:t xml:space="preserve">.  </w:t>
      </w:r>
      <w:r w:rsidR="00A853E0">
        <w:t>As a first order estimate, t</w:t>
      </w:r>
      <w:r w:rsidR="00F653C1" w:rsidRPr="00F653C1">
        <w:t xml:space="preserve">he Northwest Metro </w:t>
      </w:r>
      <w:r w:rsidR="00A853E0">
        <w:t xml:space="preserve">Corridor </w:t>
      </w:r>
      <w:r w:rsidR="00F653C1" w:rsidRPr="00F653C1">
        <w:t>does not quite generate sufficient revenue to cover its capital costs through revenue bonds after O&amp;M and R&amp;R, while the North Minneapolis-Central MnPass Lanes covers only a</w:t>
      </w:r>
      <w:r w:rsidR="00F653C1">
        <w:t xml:space="preserve"> small portion of capital costs</w:t>
      </w:r>
      <w:r w:rsidR="00201436">
        <w:t xml:space="preserve"> (although network synergies may improve revenue)</w:t>
      </w:r>
      <w:r>
        <w:t>.</w:t>
      </w:r>
      <w:r>
        <w:rPr>
          <w:rStyle w:val="FootnoteReference"/>
        </w:rPr>
        <w:footnoteReference w:id="6"/>
      </w:r>
      <w:r>
        <w:t xml:space="preserve"> </w:t>
      </w:r>
      <w:r w:rsidR="00175DD4">
        <w:t xml:space="preserve"> </w:t>
      </w:r>
      <w:r>
        <w:t>Several payment mechanisms exist that could be used to implement such managed lane P3 projects and allow the State to retain control on toll rate</w:t>
      </w:r>
      <w:r w:rsidR="00175DD4">
        <w:t>s</w:t>
      </w:r>
      <w:r>
        <w:t xml:space="preserve"> if this is a policy objective</w:t>
      </w:r>
      <w:r w:rsidR="005A17EA">
        <w:t xml:space="preserve">.  </w:t>
      </w:r>
    </w:p>
    <w:p w:rsidR="009D6837" w:rsidRDefault="00755DE1" w:rsidP="00D63953">
      <w:pPr>
        <w:pStyle w:val="ListParagraph"/>
        <w:numPr>
          <w:ilvl w:val="0"/>
          <w:numId w:val="24"/>
        </w:numPr>
        <w:contextualSpacing w:val="0"/>
      </w:pPr>
      <w:r>
        <w:t xml:space="preserve">Parts of </w:t>
      </w:r>
      <w:r w:rsidRPr="00EE56D4">
        <w:t xml:space="preserve">the </w:t>
      </w:r>
      <w:r>
        <w:t>s</w:t>
      </w:r>
      <w:r w:rsidRPr="00EE56D4">
        <w:t>tatewide</w:t>
      </w:r>
      <w:r w:rsidRPr="00024752">
        <w:rPr>
          <w:b/>
        </w:rPr>
        <w:t xml:space="preserve"> Pavement Preservation Program</w:t>
      </w:r>
      <w:r>
        <w:t xml:space="preserve"> could be delivered under</w:t>
      </w:r>
      <w:r w:rsidRPr="00024752">
        <w:t xml:space="preserve"> </w:t>
      </w:r>
      <w:r>
        <w:t xml:space="preserve">a </w:t>
      </w:r>
      <w:r w:rsidRPr="00024752">
        <w:t xml:space="preserve">DBFOM </w:t>
      </w:r>
      <w:r>
        <w:t xml:space="preserve">structure </w:t>
      </w:r>
      <w:r w:rsidRPr="00024752">
        <w:t xml:space="preserve">with an initial </w:t>
      </w:r>
      <w:r w:rsidR="00175DD4">
        <w:t xml:space="preserve">investment in </w:t>
      </w:r>
      <w:r w:rsidRPr="00024752">
        <w:t xml:space="preserve">pavement rehabilitation </w:t>
      </w:r>
      <w:r w:rsidR="00175DD4">
        <w:t>a</w:t>
      </w:r>
      <w:r>
        <w:t>ddressing the</w:t>
      </w:r>
      <w:r w:rsidRPr="00024752">
        <w:t xml:space="preserve"> critical sections of pavement followed by a long-term (20 to 30 years) maintenance program for these sections and other sections that are likely to reach lower performance level</w:t>
      </w:r>
      <w:r>
        <w:t>s</w:t>
      </w:r>
      <w:r w:rsidRPr="00024752">
        <w:t xml:space="preserve"> over the course of the contract</w:t>
      </w:r>
      <w:r w:rsidR="005A17EA">
        <w:t xml:space="preserve">.  </w:t>
      </w:r>
      <w:r>
        <w:t>The concession would require an availability payment</w:t>
      </w:r>
      <w:r w:rsidR="00F41155">
        <w:t xml:space="preserve"> structure, although ancillary revenue (e.g. utility rights) could lower the costs to the State</w:t>
      </w:r>
      <w:r w:rsidR="005A17EA">
        <w:t xml:space="preserve">.  </w:t>
      </w:r>
      <w:r>
        <w:t xml:space="preserve">To be delivered under a P3, the scope </w:t>
      </w:r>
      <w:r w:rsidRPr="00024752">
        <w:t xml:space="preserve">of the rehabilitation work </w:t>
      </w:r>
      <w:r>
        <w:t xml:space="preserve">(including geographic distribution and network continuity) and the allocation of O&amp;M responsibilities between Mn/DOT and a potential partner </w:t>
      </w:r>
      <w:r w:rsidRPr="00024752">
        <w:t xml:space="preserve">would require careful </w:t>
      </w:r>
      <w:r>
        <w:t>definition</w:t>
      </w:r>
      <w:r w:rsidR="005A17EA">
        <w:t xml:space="preserve">.  </w:t>
      </w:r>
      <w:r>
        <w:t xml:space="preserve">The program would also </w:t>
      </w:r>
      <w:r w:rsidR="009810AB">
        <w:t>have</w:t>
      </w:r>
      <w:r>
        <w:t xml:space="preserve"> to be based on a comprehensive set of metrics for pavement performance</w:t>
      </w:r>
      <w:r w:rsidR="005A17EA">
        <w:t xml:space="preserve">.  </w:t>
      </w:r>
      <w:r>
        <w:t xml:space="preserve">Mn/DOT’s experience with such metrics provides a </w:t>
      </w:r>
      <w:r w:rsidR="007A1F41">
        <w:t>solid</w:t>
      </w:r>
      <w:r>
        <w:t xml:space="preserve"> basis to build from</w:t>
      </w:r>
      <w:r w:rsidR="005A17EA">
        <w:t xml:space="preserve">.  </w:t>
      </w:r>
      <w:r>
        <w:t>Such programs have been implemented under the Private Finance Initiative</w:t>
      </w:r>
      <w:r w:rsidRPr="00024752">
        <w:t xml:space="preserve"> </w:t>
      </w:r>
      <w:r>
        <w:t>in the U.K</w:t>
      </w:r>
      <w:r w:rsidR="005A17EA">
        <w:t xml:space="preserve">.  </w:t>
      </w:r>
      <w:r w:rsidR="00166ED1">
        <w:t>H</w:t>
      </w:r>
      <w:r>
        <w:t>ighway maintenance and pavement preservation P3 contracts have also been used in the U.S</w:t>
      </w:r>
      <w:r w:rsidR="00175DD4">
        <w:t xml:space="preserve">. </w:t>
      </w:r>
      <w:r>
        <w:t xml:space="preserve">providing Mn/DOT with </w:t>
      </w:r>
      <w:r w:rsidR="007A1F41">
        <w:t xml:space="preserve">domestic </w:t>
      </w:r>
      <w:r>
        <w:t>public-sector counterparts to share existing experience and demonstrating p</w:t>
      </w:r>
      <w:r w:rsidR="009810AB">
        <w:t>rivate-sector interest for such</w:t>
      </w:r>
      <w:r w:rsidR="00385394">
        <w:t xml:space="preserve"> approaches</w:t>
      </w:r>
      <w:r w:rsidR="005A17EA">
        <w:t xml:space="preserve">.  </w:t>
      </w:r>
    </w:p>
    <w:p w:rsidR="009D6837" w:rsidRDefault="00A00C57" w:rsidP="00D63953">
      <w:pPr>
        <w:pStyle w:val="ListParagraph"/>
        <w:numPr>
          <w:ilvl w:val="0"/>
          <w:numId w:val="24"/>
        </w:numPr>
        <w:contextualSpacing w:val="0"/>
      </w:pPr>
      <w:r w:rsidRPr="00A00C57">
        <w:rPr>
          <w:b/>
        </w:rPr>
        <w:t xml:space="preserve">Truck </w:t>
      </w:r>
      <w:r w:rsidR="00661D73">
        <w:rPr>
          <w:b/>
        </w:rPr>
        <w:t>Haven</w:t>
      </w:r>
      <w:r w:rsidR="003C0C60">
        <w:rPr>
          <w:b/>
        </w:rPr>
        <w:t>s</w:t>
      </w:r>
      <w:r w:rsidRPr="00A00C57" w:rsidDel="00A00C57">
        <w:rPr>
          <w:b/>
        </w:rPr>
        <w:t xml:space="preserve"> </w:t>
      </w:r>
      <w:r>
        <w:t xml:space="preserve">could also be delivered under a DBFOM structure.  </w:t>
      </w:r>
      <w:r w:rsidRPr="00A00C57">
        <w:t>The State currently has no commercial rest areas</w:t>
      </w:r>
      <w:r>
        <w:t xml:space="preserve">. </w:t>
      </w:r>
      <w:r w:rsidR="003C0C60">
        <w:t xml:space="preserve"> </w:t>
      </w:r>
      <w:r>
        <w:t>To improve safety,</w:t>
      </w:r>
      <w:r w:rsidRPr="00A00C57">
        <w:t xml:space="preserve"> Mn/DOT is investigating the feasibility of developing a partnership project serving truckers on sections of the State highway system where truck volumes are too low to support the </w:t>
      </w:r>
      <w:r>
        <w:t xml:space="preserve">private </w:t>
      </w:r>
      <w:r w:rsidRPr="00A00C57">
        <w:t xml:space="preserve">development of private truck stop operations.  </w:t>
      </w:r>
      <w:r>
        <w:t>To enable development, the State could partner with the private sector and participate</w:t>
      </w:r>
      <w:r w:rsidRPr="00A00C57">
        <w:t xml:space="preserve"> in the </w:t>
      </w:r>
      <w:r w:rsidRPr="00A00C57">
        <w:lastRenderedPageBreak/>
        <w:t>development cost of the facility and</w:t>
      </w:r>
      <w:r>
        <w:t>/or</w:t>
      </w:r>
      <w:r w:rsidRPr="00A00C57">
        <w:t xml:space="preserve"> supporting infrastructure</w:t>
      </w:r>
      <w:r>
        <w:t xml:space="preserve">. </w:t>
      </w:r>
      <w:r w:rsidRPr="00A00C57">
        <w:t xml:space="preserve"> </w:t>
      </w:r>
      <w:r w:rsidRPr="00F14BA9">
        <w:t>Rest areas procurement</w:t>
      </w:r>
      <w:r>
        <w:t>s</w:t>
      </w:r>
      <w:r w:rsidRPr="00F14BA9">
        <w:t xml:space="preserve"> have been successfully implemented in the U.S</w:t>
      </w:r>
      <w:r>
        <w:t xml:space="preserve">. </w:t>
      </w:r>
      <w:r w:rsidRPr="00F14BA9">
        <w:t>under P3 models despite the federal limitations on the use of right of way on the Interstate Highway system</w:t>
      </w:r>
      <w:r>
        <w:t xml:space="preserve">.  </w:t>
      </w:r>
      <w:r w:rsidRPr="00A00C57">
        <w:t xml:space="preserve">With the nature of </w:t>
      </w:r>
      <w:r>
        <w:t>such</w:t>
      </w:r>
      <w:r w:rsidRPr="00A00C57">
        <w:t xml:space="preserve"> developments more akin to land development than traditional highway projects, the potential private partners for such concessions are more likely to be specialized developers and </w:t>
      </w:r>
      <w:r w:rsidR="003C0C60">
        <w:t xml:space="preserve">private hospitality </w:t>
      </w:r>
      <w:r w:rsidRPr="00A00C57">
        <w:t xml:space="preserve">companies running commercial concessions that provide food, beverage and retail services. </w:t>
      </w:r>
      <w:r w:rsidR="005A17EA">
        <w:t xml:space="preserve">  </w:t>
      </w:r>
    </w:p>
    <w:p w:rsidR="009D6837" w:rsidRDefault="00755DE1">
      <w:pPr>
        <w:keepNext/>
        <w:keepLines/>
        <w:ind w:left="360"/>
        <w:rPr>
          <w:b/>
        </w:rPr>
      </w:pPr>
      <w:r w:rsidRPr="008048D5">
        <w:rPr>
          <w:b/>
        </w:rPr>
        <w:t>In The Medium- Term</w:t>
      </w:r>
    </w:p>
    <w:p w:rsidR="009D6837" w:rsidRDefault="00755DE1" w:rsidP="00D63953">
      <w:pPr>
        <w:pStyle w:val="ListParagraph"/>
        <w:keepNext/>
        <w:keepLines/>
        <w:numPr>
          <w:ilvl w:val="0"/>
          <w:numId w:val="24"/>
        </w:numPr>
        <w:contextualSpacing w:val="0"/>
      </w:pPr>
      <w:r>
        <w:t xml:space="preserve">The </w:t>
      </w:r>
      <w:r w:rsidRPr="001E7490">
        <w:rPr>
          <w:b/>
        </w:rPr>
        <w:t>Lowry Hill Tunnel</w:t>
      </w:r>
      <w:r>
        <w:t xml:space="preserve"> meets the criticality criteria in the long-term for system preservation and in the medium-term for mobility</w:t>
      </w:r>
      <w:r w:rsidR="005A17EA">
        <w:t xml:space="preserve">.  </w:t>
      </w:r>
      <w:r>
        <w:t>Although at a preliminary planning stage, the project is likely to be very large (over $1 billion) and require innovative urban tunneling techniques</w:t>
      </w:r>
      <w:r w:rsidR="005A17EA">
        <w:t xml:space="preserve">.  </w:t>
      </w:r>
      <w:r w:rsidR="007A1F41">
        <w:t>In the medium term</w:t>
      </w:r>
      <w:r>
        <w:t xml:space="preserve">, the project </w:t>
      </w:r>
      <w:r w:rsidR="007A1F41">
        <w:t>could be considered</w:t>
      </w:r>
      <w:r>
        <w:t xml:space="preserve"> for a </w:t>
      </w:r>
      <w:r w:rsidRPr="00736305">
        <w:t>Pre</w:t>
      </w:r>
      <w:r>
        <w:t xml:space="preserve">-Development Agreement, in which </w:t>
      </w:r>
      <w:r w:rsidRPr="00736305">
        <w:t xml:space="preserve">the private </w:t>
      </w:r>
      <w:r>
        <w:t>partner participates</w:t>
      </w:r>
      <w:r w:rsidRPr="00736305">
        <w:t xml:space="preserve"> in the preliminary design of the project during the environmental review process either at a</w:t>
      </w:r>
      <w:r>
        <w:t xml:space="preserve"> reduced or deferred cost</w:t>
      </w:r>
      <w:r w:rsidRPr="00736305">
        <w:t>, in exchange for the right of first refusal to develop the project on a DBFOM basis</w:t>
      </w:r>
      <w:r w:rsidR="005A17EA">
        <w:t xml:space="preserve">.  </w:t>
      </w:r>
      <w:r>
        <w:t>Tunnel projects of this type and magnitudes are likely to attract strong domestic and international completion for a P3</w:t>
      </w:r>
      <w:r w:rsidR="005A17EA">
        <w:t xml:space="preserve">.  </w:t>
      </w:r>
      <w:r>
        <w:t>The preliminary bond capacity analysis shows that, if the project were tolled, revenue could cover approximately 1</w:t>
      </w:r>
      <w:r w:rsidR="006825E5">
        <w:t>3</w:t>
      </w:r>
      <w:r>
        <w:t xml:space="preserve">% of its capital costs with a $1 toll rate or </w:t>
      </w:r>
      <w:r w:rsidR="006825E5">
        <w:t>up to 40</w:t>
      </w:r>
      <w:r>
        <w:t xml:space="preserve">% with $2 toll </w:t>
      </w:r>
      <w:r w:rsidRPr="00166ED1">
        <w:t>rate</w:t>
      </w:r>
      <w:r w:rsidR="006825E5" w:rsidRPr="00166ED1">
        <w:t xml:space="preserve"> </w:t>
      </w:r>
      <w:r w:rsidRPr="00166ED1">
        <w:t>after O&amp;M and R&amp;R.</w:t>
      </w:r>
      <w:r w:rsidRPr="00166ED1">
        <w:rPr>
          <w:rStyle w:val="FootnoteReference"/>
        </w:rPr>
        <w:footnoteReference w:id="7"/>
      </w:r>
      <w:r w:rsidR="00166ED1">
        <w:t xml:space="preserve"> Further detailed studies are required to assess alignment, scope, costs and revenues.</w:t>
      </w:r>
    </w:p>
    <w:p w:rsidR="009D6837" w:rsidRDefault="00755DE1" w:rsidP="00D63953">
      <w:pPr>
        <w:pStyle w:val="ListParagraph"/>
        <w:numPr>
          <w:ilvl w:val="0"/>
          <w:numId w:val="24"/>
        </w:numPr>
        <w:contextualSpacing w:val="0"/>
      </w:pPr>
      <w:r w:rsidRPr="001E7490">
        <w:rPr>
          <w:b/>
        </w:rPr>
        <w:t>Future Bridge Program</w:t>
      </w:r>
      <w:r>
        <w:t xml:space="preserve"> </w:t>
      </w:r>
      <w:r w:rsidRPr="007F107A">
        <w:t>sim</w:t>
      </w:r>
      <w:r w:rsidR="007A1F41">
        <w:t>ilar to the Chapter 152 Program</w:t>
      </w:r>
      <w:r>
        <w:t xml:space="preserve"> could be considered for P3 procurement</w:t>
      </w:r>
      <w:r w:rsidR="005A17EA">
        <w:t xml:space="preserve">.  </w:t>
      </w:r>
      <w:r>
        <w:t xml:space="preserve">An analysis of the </w:t>
      </w:r>
      <w:r w:rsidRPr="007F107A">
        <w:t>Chapter 152 Program</w:t>
      </w:r>
      <w:r>
        <w:t xml:space="preserve"> was initially developed but quickly arrived at the conclusion that the program was too far advanced to change the current procurement method</w:t>
      </w:r>
      <w:r w:rsidR="005A17EA">
        <w:t xml:space="preserve">.  </w:t>
      </w:r>
      <w:r>
        <w:t xml:space="preserve">For future bridge programs, </w:t>
      </w:r>
      <w:r w:rsidR="00166ED1">
        <w:t xml:space="preserve">the </w:t>
      </w:r>
      <w:r>
        <w:t>bundling of multiple bridge repair projects in a single, large private rehabilitation project can generate efficiencies in terms of schedule acceleration and cost reduction stemming from standardization in addition to other, more common risk transfers available under P3</w:t>
      </w:r>
      <w:r w:rsidR="005A17EA">
        <w:t xml:space="preserve">.  </w:t>
      </w:r>
      <w:r w:rsidR="00385394">
        <w:t>T</w:t>
      </w:r>
      <w:r>
        <w:t xml:space="preserve">here may be greater programmatic benefits from including </w:t>
      </w:r>
      <w:r w:rsidR="00385394">
        <w:t>smaller</w:t>
      </w:r>
      <w:r>
        <w:t xml:space="preserve">, more standard bridges in a </w:t>
      </w:r>
      <w:r w:rsidR="00385394">
        <w:t>P3</w:t>
      </w:r>
      <w:r>
        <w:t xml:space="preserve"> rehabilitation program when compared to </w:t>
      </w:r>
      <w:r w:rsidR="00385394">
        <w:t>larger</w:t>
      </w:r>
      <w:r>
        <w:t xml:space="preserve"> more complex bridges, which are usually better procured on a standalone basis</w:t>
      </w:r>
      <w:r w:rsidR="005A17EA">
        <w:t xml:space="preserve">.  </w:t>
      </w:r>
      <w:r w:rsidR="007A1F41">
        <w:t>Given the long</w:t>
      </w:r>
      <w:r>
        <w:t xml:space="preserve"> </w:t>
      </w:r>
      <w:r w:rsidR="007A1F41">
        <w:t xml:space="preserve">life </w:t>
      </w:r>
      <w:r>
        <w:t xml:space="preserve">expectancy of bridges and the ability to specify performance over time, the use of a P3 approach with a bridge program provides opportunities </w:t>
      </w:r>
      <w:r w:rsidR="00166ED1">
        <w:t>to capture life</w:t>
      </w:r>
      <w:r>
        <w:t>cycle costs efficiencies</w:t>
      </w:r>
      <w:r w:rsidR="005A17EA">
        <w:t xml:space="preserve">.  </w:t>
      </w:r>
      <w:r>
        <w:t>The same recommendations as to scope definition, responsibility allocation, and performance metrics apply to the Bridge Program as they do for the Pavement Preservation Program</w:t>
      </w:r>
      <w:r w:rsidR="005A17EA">
        <w:t xml:space="preserve">.  </w:t>
      </w:r>
    </w:p>
    <w:p w:rsidR="009D6837" w:rsidRDefault="00755DE1">
      <w:r>
        <w:lastRenderedPageBreak/>
        <w:t>Longer-term projects beyond eleven years were not evaluated</w:t>
      </w:r>
      <w:r w:rsidR="005A17EA">
        <w:t xml:space="preserve">.  </w:t>
      </w:r>
      <w:r>
        <w:t>However, some of these projects should continue to be considered for P3 delivery as the projects are further developed, including the two high-speed rail projects in the State (</w:t>
      </w:r>
      <w:r w:rsidRPr="00EE56D4">
        <w:t>Twin Cities to Chicago</w:t>
      </w:r>
      <w:r>
        <w:t xml:space="preserve"> and </w:t>
      </w:r>
      <w:r w:rsidRPr="00EE56D4">
        <w:t>Twin Cities to Rochester</w:t>
      </w:r>
      <w:r>
        <w:t xml:space="preserve">), the </w:t>
      </w:r>
      <w:r w:rsidRPr="00EE56D4">
        <w:t>I-35 / I-535 "Can of Worms" Project</w:t>
      </w:r>
      <w:r>
        <w:t xml:space="preserve">, the </w:t>
      </w:r>
      <w:r w:rsidRPr="00EE56D4">
        <w:t>I-535 Blatnik Bridge</w:t>
      </w:r>
      <w:r>
        <w:t xml:space="preserve">, the </w:t>
      </w:r>
      <w:r w:rsidRPr="00EE56D4">
        <w:t>I-494 Bloomington MnPass Lane</w:t>
      </w:r>
      <w:r>
        <w:t xml:space="preserve">, and the </w:t>
      </w:r>
      <w:r w:rsidRPr="00EE56D4">
        <w:t>TH-41 Bridge</w:t>
      </w:r>
      <w:r>
        <w:t xml:space="preserve"> at Chaska</w:t>
      </w:r>
      <w:r w:rsidR="005A17EA">
        <w:t xml:space="preserve">.  </w:t>
      </w:r>
    </w:p>
    <w:p w:rsidR="009D6837" w:rsidRDefault="00755DE1">
      <w:pPr>
        <w:keepNext/>
        <w:keepLines/>
        <w:rPr>
          <w:b/>
        </w:rPr>
      </w:pPr>
      <w:r w:rsidRPr="00EE56D4">
        <w:rPr>
          <w:b/>
        </w:rPr>
        <w:t xml:space="preserve">Next </w:t>
      </w:r>
      <w:r>
        <w:rPr>
          <w:b/>
        </w:rPr>
        <w:t>S</w:t>
      </w:r>
      <w:r w:rsidRPr="00EE56D4">
        <w:rPr>
          <w:b/>
        </w:rPr>
        <w:t>teps</w:t>
      </w:r>
      <w:r>
        <w:rPr>
          <w:b/>
        </w:rPr>
        <w:t xml:space="preserve"> Towards a P3 Program</w:t>
      </w:r>
    </w:p>
    <w:p w:rsidR="009D6837" w:rsidRDefault="00755DE1">
      <w:pPr>
        <w:keepNext/>
        <w:keepLines/>
      </w:pPr>
      <w:r>
        <w:t>In order for the identified projects to move along to implementation</w:t>
      </w:r>
      <w:r w:rsidR="007A1F41">
        <w:t xml:space="preserve"> using a P3 delivery method</w:t>
      </w:r>
      <w:r>
        <w:t xml:space="preserve">, a series of activities related to the framework of the Department’s P3 program </w:t>
      </w:r>
      <w:r w:rsidR="00166ED1">
        <w:t>must</w:t>
      </w:r>
      <w:r>
        <w:t xml:space="preserve"> be completed</w:t>
      </w:r>
      <w:r w:rsidR="005A17EA">
        <w:t xml:space="preserve">.  </w:t>
      </w:r>
    </w:p>
    <w:p w:rsidR="009D6837" w:rsidRDefault="00755DE1">
      <w:r>
        <w:t xml:space="preserve">First, the legal framework for P3s (including contracting authority, procurement development and evaluation </w:t>
      </w:r>
      <w:r w:rsidR="00166ED1">
        <w:t xml:space="preserve">and award </w:t>
      </w:r>
      <w:r w:rsidR="00562ACE">
        <w:t xml:space="preserve">process, </w:t>
      </w:r>
      <w:r>
        <w:t>among others) must be defined before any project enters the procurement phase</w:t>
      </w:r>
      <w:r w:rsidR="005A17EA">
        <w:t xml:space="preserve">.  </w:t>
      </w:r>
      <w:r>
        <w:t>From a legislative standpoint, to begin this effort, it is advisable to identify one project to spearhead a broader program to follow</w:t>
      </w:r>
      <w:r w:rsidR="005A17EA">
        <w:t xml:space="preserve">.  </w:t>
      </w:r>
      <w:r>
        <w:t>Framing the discussion of public versus private pros and cons in light of one project’s costs, risks and timeline can far better illustrate the benefits of the P3 approach, and can serve to educate all involved about the types of P3s and their appropriate uses</w:t>
      </w:r>
      <w:r w:rsidR="005A17EA">
        <w:t xml:space="preserve">.  </w:t>
      </w:r>
      <w:r>
        <w:t>This strategy is likely to move projects faster into implementation and also limits the initial legislative risks associated with broader authority</w:t>
      </w:r>
      <w:r w:rsidR="005A17EA">
        <w:t xml:space="preserve">.  </w:t>
      </w:r>
      <w:r>
        <w:t>In addition, having a real project to talk about will assure that the national and international players in the P3 market will pay attention to the legislative debate and provide input as appropriate</w:t>
      </w:r>
      <w:r w:rsidR="005A17EA">
        <w:t xml:space="preserve">.  </w:t>
      </w:r>
    </w:p>
    <w:p w:rsidR="009D6837" w:rsidRDefault="00755DE1">
      <w:r>
        <w:t xml:space="preserve">At the same time, in order to develop a P3 program, the institutional capacity of the State must be built through a combination of in-house expertise and specialized consultants and </w:t>
      </w:r>
      <w:r w:rsidR="00166ED1">
        <w:t xml:space="preserve">be </w:t>
      </w:r>
      <w:r>
        <w:t>supported by political leadership (i.e</w:t>
      </w:r>
      <w:r w:rsidR="005A17EA">
        <w:t xml:space="preserve">.  </w:t>
      </w:r>
      <w:r>
        <w:t xml:space="preserve">the program needs a political “champion”) to (1) ensure that the State is effectively represented through </w:t>
      </w:r>
      <w:r w:rsidR="007A1F41">
        <w:t>procurement and negotiation stages</w:t>
      </w:r>
      <w:r>
        <w:t xml:space="preserve">, (2) </w:t>
      </w:r>
      <w:r w:rsidR="007A1F41">
        <w:t>ensure</w:t>
      </w:r>
      <w:r>
        <w:t xml:space="preserve"> that the public interest is protected, (3) provide a long-term source of information and advocacy for the program, (4) communicate to the private sector that the State is committed to the program, and (5) provide </w:t>
      </w:r>
      <w:r w:rsidR="00166ED1">
        <w:t xml:space="preserve">the </w:t>
      </w:r>
      <w:r>
        <w:t>approp</w:t>
      </w:r>
      <w:r w:rsidR="00166ED1">
        <w:t xml:space="preserve">riate level </w:t>
      </w:r>
      <w:r>
        <w:t>of oversight</w:t>
      </w:r>
      <w:r w:rsidR="005A17EA">
        <w:t xml:space="preserve">.  </w:t>
      </w:r>
    </w:p>
    <w:p w:rsidR="009D6837" w:rsidRDefault="00755DE1">
      <w:r>
        <w:t>Delivering P3 projects represent a paradigm shift for a Department of Transportation (DOT) from designing and constructing projects to setting value and performance standards and managing and overseeing contracts</w:t>
      </w:r>
      <w:r w:rsidR="005A17EA">
        <w:t xml:space="preserve">.  </w:t>
      </w:r>
      <w:r>
        <w:t>Such a change in the traditional delivery functions of a DOT requires building up new capabilities and reorganizing existing capabilities to focus on delivering services as opposed to building projects</w:t>
      </w:r>
      <w:r w:rsidR="005A17EA">
        <w:t xml:space="preserve">.  </w:t>
      </w:r>
      <w:r>
        <w:t>The skills required can be broadly divided by project phases including, project scope definition and development, procurement preparation, running the competitive procurement process, and contract management and oversight</w:t>
      </w:r>
      <w:r w:rsidR="005A17EA">
        <w:t xml:space="preserve">.  </w:t>
      </w:r>
      <w:r>
        <w:t xml:space="preserve">From an organizational perspective, a fundamental decision will be that of centralization or </w:t>
      </w:r>
      <w:r w:rsidR="00987210">
        <w:t xml:space="preserve">distribution of these resources at the District level </w:t>
      </w:r>
      <w:r>
        <w:t xml:space="preserve">and how best to </w:t>
      </w:r>
      <w:r>
        <w:lastRenderedPageBreak/>
        <w:t>ensure that the Districts consider P3 delivery systematically as they move projects through the development cycle</w:t>
      </w:r>
      <w:r w:rsidR="005A17EA">
        <w:t xml:space="preserve">.  </w:t>
      </w:r>
    </w:p>
    <w:p w:rsidR="005C53BC" w:rsidRDefault="005C53BC" w:rsidP="005C53BC">
      <w:r>
        <w:t xml:space="preserve">If the P3 structure being selected for a particular project includes </w:t>
      </w:r>
      <w:r w:rsidR="002F0254">
        <w:t xml:space="preserve">O&amp;M </w:t>
      </w:r>
      <w:r>
        <w:t xml:space="preserve">services, then </w:t>
      </w:r>
      <w:r w:rsidR="002F0254">
        <w:t>the procurement documents</w:t>
      </w:r>
      <w:r w:rsidR="00166ED1">
        <w:t xml:space="preserve"> must define</w:t>
      </w:r>
      <w:r>
        <w:t xml:space="preserve"> the mandatory performance requirements over the life of the contract.  O&amp;M requirements</w:t>
      </w:r>
      <w:r w:rsidR="002F0254">
        <w:t xml:space="preserve"> (and to a great extent Design-Build requirements) </w:t>
      </w:r>
      <w:r>
        <w:t xml:space="preserve">should be stated as measurable service goals and performance metrics to be achieved and leave the choice of means and methods to the private partner.  Developing such performance standards </w:t>
      </w:r>
      <w:r w:rsidR="002F0254">
        <w:t>in support of a P3 program</w:t>
      </w:r>
      <w:r>
        <w:t xml:space="preserve"> would require a significant investment from the Department, in addition to the paradigm shift necessary for their implementation.  </w:t>
      </w:r>
      <w:r w:rsidR="00DE4616">
        <w:t>T</w:t>
      </w:r>
      <w:r>
        <w:t xml:space="preserve">he Department’s </w:t>
      </w:r>
      <w:r w:rsidR="007A1F41">
        <w:t xml:space="preserve">established </w:t>
      </w:r>
      <w:r>
        <w:t>experience with Design-Build contracting</w:t>
      </w:r>
      <w:r w:rsidR="00DE4616">
        <w:t xml:space="preserve"> and</w:t>
      </w:r>
      <w:r w:rsidR="00562ACE">
        <w:t xml:space="preserve"> performance metrics is</w:t>
      </w:r>
      <w:r>
        <w:t xml:space="preserve"> </w:t>
      </w:r>
      <w:r w:rsidR="00166ED1">
        <w:t xml:space="preserve">solid </w:t>
      </w:r>
      <w:r>
        <w:t>first steps towards building in-house competencies for a P3 program.</w:t>
      </w:r>
    </w:p>
    <w:p w:rsidR="009D6837" w:rsidRDefault="00755DE1">
      <w:r>
        <w:t>When asked about the primary reason</w:t>
      </w:r>
      <w:r w:rsidR="007A1F41">
        <w:t>s</w:t>
      </w:r>
      <w:r>
        <w:t xml:space="preserve"> for success or failure </w:t>
      </w:r>
      <w:r w:rsidR="00385394">
        <w:t>of</w:t>
      </w:r>
      <w:r>
        <w:t xml:space="preserve"> a P3 project, government and private sector executives almost unanimously cite public outreach as the number one factor</w:t>
      </w:r>
      <w:r w:rsidR="005A17EA">
        <w:t xml:space="preserve">.  </w:t>
      </w:r>
      <w:r>
        <w:t>Whether the public was informed and understood the pros and cons of private-sector participation, had the opportunity to participate in the debate, and was given assurance that the public interest was protected are all key success factors</w:t>
      </w:r>
      <w:r w:rsidR="005A17EA">
        <w:t xml:space="preserve">.  </w:t>
      </w:r>
      <w:r>
        <w:t xml:space="preserve">The outreach needs to be focused on key constituencies who have an interest in transportation improvements including policy makers, local governments, </w:t>
      </w:r>
      <w:r w:rsidR="007A1F41">
        <w:t xml:space="preserve">design and construction industry, </w:t>
      </w:r>
      <w:r>
        <w:t>unions, environmental groups, as well as the general public.</w:t>
      </w:r>
    </w:p>
    <w:p w:rsidR="009D6837" w:rsidRDefault="00755DE1">
      <w:r>
        <w:t>Before any project is moved forward using a P3 delivery method, a sound business case must be built for the project to ensure that the public sponsor maximizes its risk-adjusted return on investment</w:t>
      </w:r>
      <w:r w:rsidR="005A17EA">
        <w:t xml:space="preserve">.  </w:t>
      </w:r>
      <w:r>
        <w:t>This business case, referred to as Value-for-Money (VfM) analysis, compares the net present value of the life-cycle, risk-adjusted, public-sector procurement cost if the project were to be funded, financed, built, operated, and maintained by the public sponsor (</w:t>
      </w:r>
      <w:r w:rsidR="007A1F41">
        <w:t>referred to as</w:t>
      </w:r>
      <w:r>
        <w:t xml:space="preserve"> </w:t>
      </w:r>
      <w:r w:rsidR="007A1F41">
        <w:t>“</w:t>
      </w:r>
      <w:r>
        <w:t>Public Sector Comparator</w:t>
      </w:r>
      <w:r w:rsidR="007A1F41">
        <w:t>”</w:t>
      </w:r>
      <w:r>
        <w:t xml:space="preserve"> or PSC) with the net present value of the likely private bid under the P3 option (referred to as “shadow bid”)</w:t>
      </w:r>
      <w:r w:rsidR="005A17EA">
        <w:t xml:space="preserve">.  </w:t>
      </w:r>
      <w:r>
        <w:t>Such analysis must extend 20 to 40 years into the future in order</w:t>
      </w:r>
      <w:r w:rsidR="00166ED1">
        <w:t xml:space="preserve"> to capture representative life</w:t>
      </w:r>
      <w:r>
        <w:t>cycle costs and compare sometime widely different investment strategies.</w:t>
      </w:r>
    </w:p>
    <w:p w:rsidR="000F0D4E" w:rsidRDefault="00755DE1">
      <w:pPr>
        <w:rPr>
          <w:rFonts w:asciiTheme="majorHAnsi" w:eastAsiaTheme="majorEastAsia" w:hAnsiTheme="majorHAnsi" w:cstheme="majorBidi"/>
          <w:b/>
          <w:bCs/>
          <w:noProof/>
          <w:color w:val="365F91" w:themeColor="accent1" w:themeShade="BF"/>
          <w:sz w:val="28"/>
          <w:szCs w:val="28"/>
        </w:rPr>
      </w:pPr>
      <w:r>
        <w:t xml:space="preserve">The VfM allows </w:t>
      </w:r>
      <w:r w:rsidR="007A1F41">
        <w:t xml:space="preserve">the public sponsor </w:t>
      </w:r>
      <w:r>
        <w:t>to test various procurement models, risk allocation strategies, and to select those risks that can be most efficiently transferred to the private sector</w:t>
      </w:r>
      <w:r w:rsidR="005A17EA">
        <w:t xml:space="preserve">.  </w:t>
      </w:r>
      <w:r>
        <w:t xml:space="preserve"> </w:t>
      </w:r>
      <w:r w:rsidR="00385394">
        <w:t>F</w:t>
      </w:r>
      <w:r w:rsidRPr="006D1633">
        <w:t xml:space="preserve">or the PSC </w:t>
      </w:r>
      <w:r>
        <w:t xml:space="preserve">(and the VfM) </w:t>
      </w:r>
      <w:r w:rsidRPr="006D1633">
        <w:t xml:space="preserve">to be realistic, it </w:t>
      </w:r>
      <w:r>
        <w:t>needs to</w:t>
      </w:r>
      <w:r w:rsidRPr="006D1633">
        <w:t xml:space="preserve"> represent the actual experience of the public sponsor in delivering </w:t>
      </w:r>
      <w:r w:rsidR="007A1F41">
        <w:t xml:space="preserve">similar </w:t>
      </w:r>
      <w:r w:rsidRPr="006D1633">
        <w:t xml:space="preserve">projects, </w:t>
      </w:r>
      <w:r>
        <w:t xml:space="preserve">including </w:t>
      </w:r>
      <w:r w:rsidRPr="006D1633">
        <w:t xml:space="preserve">the risks of </w:t>
      </w:r>
      <w:r>
        <w:t>cost overruns</w:t>
      </w:r>
      <w:r w:rsidRPr="006D1633">
        <w:t xml:space="preserve"> and schedule delays</w:t>
      </w:r>
      <w:r w:rsidR="005A17EA">
        <w:t xml:space="preserve">.  </w:t>
      </w:r>
      <w:r>
        <w:t>The shadow bid in turn must be derived from the analyst’s knowledge of private sector delivery, risk pricing, and capital market</w:t>
      </w:r>
      <w:r w:rsidR="005A17EA">
        <w:t xml:space="preserve">.  </w:t>
      </w:r>
      <w:r w:rsidRPr="006D1633">
        <w:t xml:space="preserve">All </w:t>
      </w:r>
      <w:r>
        <w:t xml:space="preserve">P3 </w:t>
      </w:r>
      <w:r w:rsidRPr="006D1633">
        <w:t>projects must undergo VfM</w:t>
      </w:r>
      <w:r>
        <w:t xml:space="preserve"> before moving into the procurement phase, which must be confirmed prior to award with actual bids received though transparent, competitive procurement</w:t>
      </w:r>
      <w:r w:rsidR="005A17EA">
        <w:t xml:space="preserve">.  </w:t>
      </w:r>
      <w:r w:rsidR="00166ED1">
        <w:t>The v</w:t>
      </w:r>
      <w:r w:rsidR="00166ED1" w:rsidRPr="00166ED1">
        <w:t xml:space="preserve">alue </w:t>
      </w:r>
      <w:r w:rsidR="00166ED1">
        <w:t>of the P3 project to the State</w:t>
      </w:r>
      <w:r w:rsidR="00166ED1" w:rsidRPr="00166ED1">
        <w:t xml:space="preserve"> must be confirmed prior to </w:t>
      </w:r>
      <w:r w:rsidR="00166ED1">
        <w:t>award with actual bids received.</w:t>
      </w:r>
      <w:r w:rsidR="00662501">
        <w:rPr>
          <w:noProof/>
        </w:rPr>
        <w:br w:type="page"/>
      </w:r>
    </w:p>
    <w:p w:rsidR="00BB6CF2" w:rsidRDefault="00C326C5" w:rsidP="00F120B2">
      <w:pPr>
        <w:pStyle w:val="Heading1"/>
        <w:numPr>
          <w:ilvl w:val="0"/>
          <w:numId w:val="3"/>
        </w:numPr>
        <w:ind w:hanging="720"/>
        <w:rPr>
          <w:noProof/>
        </w:rPr>
      </w:pPr>
      <w:bookmarkStart w:id="3" w:name="_Toc276575268"/>
      <w:r>
        <w:rPr>
          <w:noProof/>
        </w:rPr>
        <w:lastRenderedPageBreak/>
        <w:t>Introduction</w:t>
      </w:r>
      <w:bookmarkEnd w:id="3"/>
    </w:p>
    <w:p w:rsidR="000F0D4E" w:rsidRDefault="00662501">
      <w:pPr>
        <w:pStyle w:val="Heading1"/>
        <w:numPr>
          <w:ilvl w:val="1"/>
          <w:numId w:val="5"/>
        </w:numPr>
        <w:rPr>
          <w:noProof/>
        </w:rPr>
      </w:pPr>
      <w:bookmarkStart w:id="4" w:name="_Toc276575269"/>
      <w:r>
        <w:rPr>
          <w:noProof/>
        </w:rPr>
        <w:t>Background and Objectives</w:t>
      </w:r>
      <w:bookmarkEnd w:id="4"/>
    </w:p>
    <w:p w:rsidR="00BB6CF2" w:rsidRDefault="00BB6CF2" w:rsidP="00BB6CF2">
      <w:r>
        <w:t>The 2008 and 2009 Sessions of the Minnesota State Legislature accomplished much in trying to restore the eroding purchasing power of traditional sources of funds for surface transportation in Minnesota, including passing a five-cent increase in the fuel tax and a 3.5 cent fuel surcharge, increases in tab fees and dedication of the motor vehicle sales tax, authorization for Counties to levy sales tax for transportation, and over $2 billion in bonding authorization over the next 10 years.</w:t>
      </w:r>
    </w:p>
    <w:p w:rsidR="00BB6CF2" w:rsidRDefault="00BB6CF2" w:rsidP="00BB6CF2">
      <w:r>
        <w:t xml:space="preserve">Despite these proactive legislative steps, the need to address </w:t>
      </w:r>
      <w:r w:rsidR="002521A6">
        <w:t>safety</w:t>
      </w:r>
      <w:r>
        <w:t xml:space="preserve">, system preservation, and </w:t>
      </w:r>
      <w:r w:rsidR="002521A6">
        <w:t>mobility</w:t>
      </w:r>
      <w:r>
        <w:t xml:space="preserve"> in Minnesota (and across the Nation) continue</w:t>
      </w:r>
      <w:r w:rsidR="002521A6">
        <w:t>s</w:t>
      </w:r>
      <w:r>
        <w:t xml:space="preserve"> to grow faster than revenue: Statewide unfunded</w:t>
      </w:r>
      <w:r w:rsidR="00385394">
        <w:t xml:space="preserve"> highway</w:t>
      </w:r>
      <w:r>
        <w:t xml:space="preserve"> investment needs total $50 billion over the next 20 years, with </w:t>
      </w:r>
      <w:r w:rsidR="001817D9">
        <w:t>a</w:t>
      </w:r>
      <w:r w:rsidR="00385394">
        <w:t xml:space="preserve"> </w:t>
      </w:r>
      <w:r w:rsidR="007C782E">
        <w:t>majority of</w:t>
      </w:r>
      <w:r>
        <w:t xml:space="preserve"> those investments required to improve mobility</w:t>
      </w:r>
      <w:r w:rsidR="005A17EA">
        <w:t xml:space="preserve">.  </w:t>
      </w:r>
      <w:r>
        <w:t>With uncertainty surrounding the future of federal funding and the State nearing its Trunk Highway bonding capacity, the Minnesota Department of Transportation (Mn/DOT</w:t>
      </w:r>
      <w:r w:rsidR="00CA757B">
        <w:t xml:space="preserve"> or the Department</w:t>
      </w:r>
      <w:r w:rsidR="0097000A">
        <w:t>)</w:t>
      </w:r>
      <w:r>
        <w:t xml:space="preserve"> </w:t>
      </w:r>
      <w:r w:rsidR="002521A6">
        <w:t>created a new Innovative Finance Program to explore new revenue streams, financing techniques and partnering approaches to help deliver transportation improvements more quickly and cost-effectively</w:t>
      </w:r>
      <w:r w:rsidR="0097000A">
        <w:t>.</w:t>
      </w:r>
    </w:p>
    <w:p w:rsidR="00BB6CF2" w:rsidRDefault="00BB6CF2" w:rsidP="00BB6CF2">
      <w:r>
        <w:t>In this context,</w:t>
      </w:r>
      <w:r w:rsidR="00A6355D">
        <w:t xml:space="preserve"> Mn/DOT conduct</w:t>
      </w:r>
      <w:r w:rsidR="00A479A3">
        <w:t>ed</w:t>
      </w:r>
      <w:r w:rsidR="00D34828">
        <w:t xml:space="preserve"> the</w:t>
      </w:r>
      <w:r w:rsidR="00A6355D">
        <w:t xml:space="preserve"> screening </w:t>
      </w:r>
      <w:r w:rsidR="00D34828">
        <w:t xml:space="preserve">study presented in this report. The study identifies the </w:t>
      </w:r>
      <w:r w:rsidR="00A6355D">
        <w:t xml:space="preserve">planned </w:t>
      </w:r>
      <w:r w:rsidR="00662501">
        <w:t>transportation projects in the S</w:t>
      </w:r>
      <w:r w:rsidR="00A6355D">
        <w:t xml:space="preserve">tate </w:t>
      </w:r>
      <w:r w:rsidR="00662501">
        <w:t>that c</w:t>
      </w:r>
      <w:r w:rsidR="00A6355D">
        <w:t xml:space="preserve">ould </w:t>
      </w:r>
      <w:r w:rsidR="00724F50">
        <w:t xml:space="preserve">benefit from </w:t>
      </w:r>
      <w:r w:rsidR="00662501">
        <w:t>public-private partnerships (P3)</w:t>
      </w:r>
      <w:r w:rsidR="00724F50">
        <w:t xml:space="preserve"> procurement strategies</w:t>
      </w:r>
      <w:r>
        <w:t>.</w:t>
      </w:r>
      <w:r w:rsidR="00D34828">
        <w:t xml:space="preserve"> </w:t>
      </w:r>
      <w:r>
        <w:t>The goals of this study are to:</w:t>
      </w:r>
    </w:p>
    <w:p w:rsidR="009D6837" w:rsidRDefault="00BB6CF2">
      <w:pPr>
        <w:pStyle w:val="ListParagraph"/>
        <w:numPr>
          <w:ilvl w:val="0"/>
          <w:numId w:val="4"/>
        </w:numPr>
        <w:ind w:left="403"/>
        <w:contextualSpacing w:val="0"/>
      </w:pPr>
      <w:r>
        <w:t>Identify</w:t>
      </w:r>
      <w:r w:rsidRPr="00BB6CF2">
        <w:t xml:space="preserve"> a list of the best short-term (</w:t>
      </w:r>
      <w:r w:rsidR="005A17EA">
        <w:t xml:space="preserve">two </w:t>
      </w:r>
      <w:r w:rsidR="001451D1">
        <w:t>to three</w:t>
      </w:r>
      <w:r w:rsidRPr="00BB6CF2">
        <w:t xml:space="preserve"> years) and  </w:t>
      </w:r>
      <w:r w:rsidR="00724F50">
        <w:t>medium</w:t>
      </w:r>
      <w:r w:rsidRPr="00BB6CF2">
        <w:t>-term (</w:t>
      </w:r>
      <w:r w:rsidR="001451D1">
        <w:t>four to eleven</w:t>
      </w:r>
      <w:r w:rsidRPr="00BB6CF2">
        <w:t xml:space="preserve"> years)</w:t>
      </w:r>
      <w:r>
        <w:t xml:space="preserve"> projects </w:t>
      </w:r>
      <w:r w:rsidRPr="00BB6CF2">
        <w:t xml:space="preserve">that are most likely to </w:t>
      </w:r>
      <w:r w:rsidR="002B3ADF">
        <w:t xml:space="preserve">generate greater value </w:t>
      </w:r>
      <w:r w:rsidR="00510C0E">
        <w:t>resulting from</w:t>
      </w:r>
      <w:r w:rsidR="002B3ADF">
        <w:t xml:space="preserve"> risk transfers and cost and sche</w:t>
      </w:r>
      <w:r w:rsidR="00510C0E">
        <w:t>dule efficiencies</w:t>
      </w:r>
      <w:r w:rsidRPr="00BB6CF2">
        <w:t xml:space="preserve"> through the use of P3 delivery and financing methods, and </w:t>
      </w:r>
    </w:p>
    <w:p w:rsidR="009D6837" w:rsidRDefault="00BB6CF2">
      <w:pPr>
        <w:pStyle w:val="ListParagraph"/>
        <w:numPr>
          <w:ilvl w:val="0"/>
          <w:numId w:val="4"/>
        </w:numPr>
        <w:ind w:left="403"/>
        <w:contextualSpacing w:val="0"/>
      </w:pPr>
      <w:r>
        <w:t xml:space="preserve">Develop </w:t>
      </w:r>
      <w:r w:rsidRPr="00BB6CF2">
        <w:t xml:space="preserve">recommendations to analyze </w:t>
      </w:r>
      <w:r w:rsidR="00343B9E">
        <w:t xml:space="preserve">further </w:t>
      </w:r>
      <w:r w:rsidRPr="00BB6CF2">
        <w:t>and implement these projects using P3 delivery.</w:t>
      </w:r>
    </w:p>
    <w:p w:rsidR="000A2C85" w:rsidRDefault="00A001FF" w:rsidP="00A40F2B">
      <w:r>
        <w:t>In orde</w:t>
      </w:r>
      <w:r w:rsidR="00BB6CF2">
        <w:t>r to accomplish these goals</w:t>
      </w:r>
      <w:r>
        <w:t xml:space="preserve">, </w:t>
      </w:r>
      <w:r w:rsidR="00D04999">
        <w:t xml:space="preserve">Mn/DOT </w:t>
      </w:r>
      <w:r w:rsidR="00BB6CF2">
        <w:t xml:space="preserve">developed a list of </w:t>
      </w:r>
      <w:r w:rsidR="007C7F5D">
        <w:t>38</w:t>
      </w:r>
      <w:r w:rsidR="00BB6CF2">
        <w:t xml:space="preserve"> transportation projects from among its statewide priority investments </w:t>
      </w:r>
      <w:r w:rsidR="006756C9">
        <w:t>(</w:t>
      </w:r>
      <w:r w:rsidR="006756C9" w:rsidRPr="0068229F">
        <w:t>see Appendix 1)</w:t>
      </w:r>
      <w:r w:rsidR="006756C9">
        <w:t xml:space="preserve"> </w:t>
      </w:r>
      <w:r w:rsidR="00BB6CF2">
        <w:t xml:space="preserve">and retained </w:t>
      </w:r>
      <w:r w:rsidR="00D04999">
        <w:t xml:space="preserve">Parsons Brinckerhoff </w:t>
      </w:r>
      <w:r w:rsidR="00BB6CF2">
        <w:t>(PB</w:t>
      </w:r>
      <w:r w:rsidR="006642C0">
        <w:t xml:space="preserve"> or the PB Team</w:t>
      </w:r>
      <w:r w:rsidR="00BB6CF2">
        <w:t xml:space="preserve">) </w:t>
      </w:r>
      <w:r w:rsidR="00D04999">
        <w:t xml:space="preserve">to screen </w:t>
      </w:r>
      <w:r w:rsidR="00BB6CF2">
        <w:t xml:space="preserve">these projects </w:t>
      </w:r>
      <w:r w:rsidR="005A17EA">
        <w:t xml:space="preserve">and </w:t>
      </w:r>
      <w:r w:rsidR="00BB6CF2">
        <w:t>identify the best candidates for P3 delivery</w:t>
      </w:r>
      <w:r w:rsidR="005A17EA">
        <w:t xml:space="preserve">.  </w:t>
      </w:r>
      <w:r w:rsidR="00D04999">
        <w:t xml:space="preserve">This </w:t>
      </w:r>
      <w:r w:rsidR="00F5586F">
        <w:t>report</w:t>
      </w:r>
      <w:r w:rsidR="00D04999">
        <w:t xml:space="preserve"> </w:t>
      </w:r>
      <w:r w:rsidR="00BB6CF2">
        <w:t>presents</w:t>
      </w:r>
      <w:r w:rsidR="00D04999">
        <w:t xml:space="preserve"> the </w:t>
      </w:r>
      <w:r w:rsidR="00BB6CF2">
        <w:t xml:space="preserve">two-step </w:t>
      </w:r>
      <w:r w:rsidR="00D04999">
        <w:t xml:space="preserve">methodology </w:t>
      </w:r>
      <w:r w:rsidR="00BB6CF2">
        <w:t xml:space="preserve">developed by </w:t>
      </w:r>
      <w:r w:rsidR="006642C0">
        <w:t xml:space="preserve">the PB Team </w:t>
      </w:r>
      <w:r w:rsidR="00D04999">
        <w:t>to conduct the screening</w:t>
      </w:r>
      <w:r w:rsidR="00BB6CF2">
        <w:t xml:space="preserve"> and the result</w:t>
      </w:r>
      <w:r w:rsidR="00724F50">
        <w:t>s</w:t>
      </w:r>
      <w:r w:rsidR="00BB6CF2">
        <w:t xml:space="preserve"> of our analysis</w:t>
      </w:r>
      <w:r w:rsidR="005A17EA">
        <w:t xml:space="preserve">.  </w:t>
      </w:r>
    </w:p>
    <w:p w:rsidR="00BB6CF2" w:rsidRDefault="00096196">
      <w:pPr>
        <w:rPr>
          <w:rFonts w:asciiTheme="majorHAnsi" w:eastAsiaTheme="majorEastAsia" w:hAnsiTheme="majorHAnsi" w:cstheme="majorBidi"/>
          <w:b/>
          <w:bCs/>
          <w:noProof/>
          <w:color w:val="365F91" w:themeColor="accent1" w:themeShade="BF"/>
          <w:sz w:val="28"/>
          <w:szCs w:val="28"/>
        </w:rPr>
      </w:pPr>
      <w:r>
        <w:t xml:space="preserve">It is important to note </w:t>
      </w:r>
      <w:r w:rsidR="0084168B">
        <w:t>that</w:t>
      </w:r>
      <w:r w:rsidR="0084168B" w:rsidDel="0084168B">
        <w:t xml:space="preserve"> </w:t>
      </w:r>
      <w:r>
        <w:t>that</w:t>
      </w:r>
      <w:r w:rsidR="000A2C85">
        <w:t xml:space="preserve"> this screening study </w:t>
      </w:r>
      <w:r>
        <w:t>was</w:t>
      </w:r>
      <w:r w:rsidR="000A2C85">
        <w:t xml:space="preserve"> conducted </w:t>
      </w:r>
      <w:r>
        <w:t xml:space="preserve">without regard to </w:t>
      </w:r>
      <w:r w:rsidR="000A2C85">
        <w:t>existing legal authority for any given procurement model</w:t>
      </w:r>
      <w:r>
        <w:t xml:space="preserve">, </w:t>
      </w:r>
      <w:r w:rsidR="000A2C85">
        <w:t>as it is the Department’s intent to seek special authority should a project justify the use of a P3 delivery and financing method</w:t>
      </w:r>
      <w:r w:rsidR="005A17EA">
        <w:t xml:space="preserve">.  </w:t>
      </w:r>
    </w:p>
    <w:p w:rsidR="000F0D4E" w:rsidRDefault="00AC7EF0">
      <w:pPr>
        <w:pStyle w:val="Heading1"/>
        <w:numPr>
          <w:ilvl w:val="1"/>
          <w:numId w:val="5"/>
        </w:numPr>
        <w:rPr>
          <w:noProof/>
        </w:rPr>
      </w:pPr>
      <w:bookmarkStart w:id="5" w:name="_Toc276575270"/>
      <w:r>
        <w:rPr>
          <w:noProof/>
        </w:rPr>
        <w:lastRenderedPageBreak/>
        <w:t>Screening Process Overview</w:t>
      </w:r>
      <w:bookmarkEnd w:id="5"/>
    </w:p>
    <w:p w:rsidR="00BB6CF2" w:rsidRDefault="00BB6CF2" w:rsidP="00AC7EF0">
      <w:r w:rsidRPr="00BB6CF2">
        <w:t xml:space="preserve">The screening process </w:t>
      </w:r>
      <w:r>
        <w:t>used for this study</w:t>
      </w:r>
      <w:r w:rsidRPr="00BB6CF2">
        <w:t xml:space="preserve"> is </w:t>
      </w:r>
      <w:r w:rsidR="00096196">
        <w:t xml:space="preserve">geared toward </w:t>
      </w:r>
      <w:r w:rsidR="0084168B">
        <w:t xml:space="preserve">supporting </w:t>
      </w:r>
      <w:r w:rsidR="00096196">
        <w:t xml:space="preserve">the </w:t>
      </w:r>
      <w:r w:rsidRPr="00BB6CF2">
        <w:t xml:space="preserve">success of </w:t>
      </w:r>
      <w:r w:rsidR="002B3ADF">
        <w:t xml:space="preserve">a statewide transportation </w:t>
      </w:r>
      <w:r w:rsidRPr="00BB6CF2">
        <w:t>P3 program</w:t>
      </w:r>
      <w:r w:rsidR="00096196">
        <w:t xml:space="preserve"> and therefore </w:t>
      </w:r>
      <w:r w:rsidR="00DF09F6">
        <w:t xml:space="preserve">is </w:t>
      </w:r>
      <w:r w:rsidR="00096196">
        <w:t xml:space="preserve">focused </w:t>
      </w:r>
      <w:r w:rsidR="0084168B">
        <w:t>on</w:t>
      </w:r>
      <w:r w:rsidRPr="00BB6CF2">
        <w:t xml:space="preserve"> identifying the </w:t>
      </w:r>
      <w:r>
        <w:t>most promising</w:t>
      </w:r>
      <w:r w:rsidRPr="00BB6CF2">
        <w:t xml:space="preserve"> P3 projec</w:t>
      </w:r>
      <w:r>
        <w:t>t</w:t>
      </w:r>
      <w:r w:rsidRPr="00BB6CF2">
        <w:t xml:space="preserve"> candidate</w:t>
      </w:r>
      <w:r>
        <w:t>s from among the State</w:t>
      </w:r>
      <w:r w:rsidR="008527DE">
        <w:t>’s</w:t>
      </w:r>
      <w:r>
        <w:t xml:space="preserve"> priority </w:t>
      </w:r>
      <w:r w:rsidR="002B3ADF">
        <w:t>surface transportation</w:t>
      </w:r>
      <w:r>
        <w:t xml:space="preserve"> projects</w:t>
      </w:r>
      <w:r w:rsidR="005A17EA">
        <w:t xml:space="preserve">.  </w:t>
      </w:r>
      <w:r w:rsidRPr="00BB6CF2">
        <w:t xml:space="preserve">The goal is not to identify all P3 candidate projects, but </w:t>
      </w:r>
      <w:r>
        <w:t xml:space="preserve">only </w:t>
      </w:r>
      <w:r w:rsidRPr="00BB6CF2">
        <w:t>the most promising</w:t>
      </w:r>
      <w:r w:rsidR="005A17EA">
        <w:t xml:space="preserve">.  </w:t>
      </w:r>
      <w:r>
        <w:t>To that end, and i</w:t>
      </w:r>
      <w:r w:rsidRPr="00BB6CF2">
        <w:t>n order to provide for an efficient and effective review of project suitability for P3 considerations</w:t>
      </w:r>
      <w:r>
        <w:t xml:space="preserve"> for such a large pool of project candidates</w:t>
      </w:r>
      <w:r w:rsidRPr="00BB6CF2">
        <w:t xml:space="preserve">, </w:t>
      </w:r>
      <w:r w:rsidR="006642C0">
        <w:t>the PB Team</w:t>
      </w:r>
      <w:r>
        <w:t xml:space="preserve"> developed a two-step screening process</w:t>
      </w:r>
      <w:r w:rsidR="005A17EA">
        <w:t xml:space="preserve">.  </w:t>
      </w:r>
    </w:p>
    <w:p w:rsidR="00BB6CF2" w:rsidRDefault="00BB6CF2" w:rsidP="00AC7EF0">
      <w:r w:rsidRPr="00BB6CF2">
        <w:t xml:space="preserve">The </w:t>
      </w:r>
      <w:r>
        <w:t>first level of screening (referred to as Level I)</w:t>
      </w:r>
      <w:r w:rsidRPr="00BB6CF2">
        <w:t xml:space="preserve"> involved a fatal flaw and opportunity</w:t>
      </w:r>
      <w:r w:rsidR="00A8483D">
        <w:t>-</w:t>
      </w:r>
      <w:r w:rsidRPr="00BB6CF2">
        <w:t xml:space="preserve">based scan of project data, </w:t>
      </w:r>
      <w:r w:rsidR="00096196">
        <w:t>relying</w:t>
      </w:r>
      <w:r w:rsidRPr="00BB6CF2">
        <w:t xml:space="preserve"> primar</w:t>
      </w:r>
      <w:r w:rsidR="00A666E8">
        <w:t xml:space="preserve">ily upon existing documentation and </w:t>
      </w:r>
      <w:r w:rsidRPr="00BB6CF2">
        <w:t>interviews</w:t>
      </w:r>
      <w:r w:rsidR="00A666E8">
        <w:t xml:space="preserve"> with </w:t>
      </w:r>
      <w:r w:rsidR="00A666E8" w:rsidRPr="00BB6CF2">
        <w:t>District staff</w:t>
      </w:r>
      <w:r w:rsidR="005A17EA">
        <w:t xml:space="preserve">.  </w:t>
      </w:r>
      <w:r w:rsidR="006756C9">
        <w:t xml:space="preserve">Project information collected by PB and used for the Level I screening is summarized in </w:t>
      </w:r>
      <w:r w:rsidR="006756C9" w:rsidRPr="0068229F">
        <w:t>Appendix 1</w:t>
      </w:r>
      <w:r w:rsidR="005A17EA">
        <w:t xml:space="preserve">.  </w:t>
      </w:r>
      <w:r w:rsidRPr="00BB6CF2">
        <w:t xml:space="preserve">The intent </w:t>
      </w:r>
      <w:r>
        <w:t xml:space="preserve">of the Level I screening process </w:t>
      </w:r>
      <w:r w:rsidR="00CA757B">
        <w:t>was</w:t>
      </w:r>
      <w:r w:rsidR="00CA757B" w:rsidRPr="00BB6CF2">
        <w:t xml:space="preserve"> </w:t>
      </w:r>
      <w:r w:rsidRPr="00BB6CF2">
        <w:t xml:space="preserve">to identify a small number of basic parameters that make projects strong candidates for P3 development </w:t>
      </w:r>
      <w:r>
        <w:t>and</w:t>
      </w:r>
      <w:r w:rsidRPr="00BB6CF2">
        <w:t xml:space="preserve"> align</w:t>
      </w:r>
      <w:r>
        <w:t xml:space="preserve"> the projects</w:t>
      </w:r>
      <w:r w:rsidRPr="00BB6CF2">
        <w:t xml:space="preserve"> with Mn/DOT’</w:t>
      </w:r>
      <w:r>
        <w:t>s goals for using P3 delivery</w:t>
      </w:r>
      <w:r w:rsidR="005A17EA">
        <w:t xml:space="preserve">.  </w:t>
      </w:r>
      <w:r w:rsidR="000A2C85">
        <w:t xml:space="preserve">In other words, the criteria used for the Level I screening need to reflect simultaneously the general attributes of good P3 project </w:t>
      </w:r>
      <w:r w:rsidR="00CA757B">
        <w:t>candidates</w:t>
      </w:r>
      <w:r w:rsidR="000A2C85">
        <w:t xml:space="preserve"> and the specific goals of the Department</w:t>
      </w:r>
      <w:r w:rsidR="005A17EA">
        <w:t xml:space="preserve">.  </w:t>
      </w:r>
      <w:r w:rsidR="000A2C85">
        <w:t xml:space="preserve">For that purpose, the Level I screening started with a </w:t>
      </w:r>
      <w:r w:rsidR="000A2C85" w:rsidRPr="002B1C3B">
        <w:t>half-day workshop session held at Mn/DOT</w:t>
      </w:r>
      <w:r w:rsidR="00CA757B">
        <w:t>’s</w:t>
      </w:r>
      <w:r w:rsidR="000A2C85" w:rsidRPr="002B1C3B">
        <w:t xml:space="preserve"> headquarters in Saint Paul on Thursday, June 17, 2010</w:t>
      </w:r>
      <w:r w:rsidR="000A2C85">
        <w:t xml:space="preserve">, where </w:t>
      </w:r>
      <w:r w:rsidR="00CA757B">
        <w:t xml:space="preserve">the Department’s goals were clarified and </w:t>
      </w:r>
      <w:r w:rsidR="000A2C85">
        <w:t xml:space="preserve">the </w:t>
      </w:r>
      <w:r w:rsidR="00CA757B">
        <w:t>Level I</w:t>
      </w:r>
      <w:r w:rsidR="000A2C85">
        <w:t xml:space="preserve"> criteria were initially developed and tested against a number of project candidates</w:t>
      </w:r>
      <w:r w:rsidR="005A17EA">
        <w:t xml:space="preserve">.  </w:t>
      </w:r>
      <w:r>
        <w:t xml:space="preserve">Projects that did not meet these criteria </w:t>
      </w:r>
      <w:r w:rsidRPr="00BB6CF2">
        <w:t>were eliminated from further consideration</w:t>
      </w:r>
      <w:r>
        <w:t>, although some projects</w:t>
      </w:r>
      <w:r w:rsidR="000A2C85">
        <w:t>, which are at a very early planning stage,</w:t>
      </w:r>
      <w:r>
        <w:t xml:space="preserve"> may be considered viable for </w:t>
      </w:r>
      <w:r w:rsidR="000A2C85">
        <w:t>potential</w:t>
      </w:r>
      <w:r>
        <w:t xml:space="preserve"> P3 development in </w:t>
      </w:r>
      <w:r w:rsidR="000A2C85">
        <w:t>the long-term</w:t>
      </w:r>
      <w:r>
        <w:t>.</w:t>
      </w:r>
      <w:r>
        <w:rPr>
          <w:rStyle w:val="FootnoteReference"/>
        </w:rPr>
        <w:footnoteReference w:id="8"/>
      </w:r>
      <w:r>
        <w:t xml:space="preserve">  The detailed criteria used for Level I screening and the results of this analysis are </w:t>
      </w:r>
      <w:r w:rsidRPr="0068229F">
        <w:t xml:space="preserve">presented in Section </w:t>
      </w:r>
      <w:fldSimple w:instr=" REF _Ref272352469 \r \h  \* MERGEFORMAT ">
        <w:r w:rsidR="001B4249">
          <w:t>2.2</w:t>
        </w:r>
      </w:fldSimple>
      <w:r w:rsidR="00A666E8" w:rsidRPr="0068229F">
        <w:t>.</w:t>
      </w:r>
    </w:p>
    <w:p w:rsidR="00A666E8" w:rsidRPr="0068229F" w:rsidRDefault="00BB6CF2" w:rsidP="00A666E8">
      <w:r>
        <w:t xml:space="preserve">Projects that conformed to those criteria </w:t>
      </w:r>
      <w:r w:rsidR="00A666E8">
        <w:t xml:space="preserve">were advanced into a Level II </w:t>
      </w:r>
      <w:r w:rsidR="0068229F">
        <w:t>assessment</w:t>
      </w:r>
      <w:r w:rsidRPr="00BB6CF2">
        <w:t xml:space="preserve"> where </w:t>
      </w:r>
      <w:r w:rsidR="0068229F" w:rsidRPr="0068229F">
        <w:t xml:space="preserve">a </w:t>
      </w:r>
      <w:r w:rsidRPr="0068229F">
        <w:t xml:space="preserve">quantitative assessment of financing capacity </w:t>
      </w:r>
      <w:r w:rsidR="00CA757B">
        <w:t>was performed (</w:t>
      </w:r>
      <w:r w:rsidRPr="0068229F">
        <w:t>where data was available</w:t>
      </w:r>
      <w:r w:rsidR="00CA757B">
        <w:t>) and potential allocation of responsibilities between public and private sector partners</w:t>
      </w:r>
      <w:r w:rsidR="00CA757B" w:rsidRPr="0068229F">
        <w:t xml:space="preserve"> </w:t>
      </w:r>
      <w:r w:rsidR="00CA757B">
        <w:t>were reviewed in more detail</w:t>
      </w:r>
      <w:r w:rsidRPr="0068229F">
        <w:t xml:space="preserve">.  </w:t>
      </w:r>
      <w:r w:rsidR="00A666E8" w:rsidRPr="0068229F">
        <w:t xml:space="preserve">The </w:t>
      </w:r>
      <w:r w:rsidR="0068229F" w:rsidRPr="0068229F">
        <w:t>analysis</w:t>
      </w:r>
      <w:r w:rsidR="00B10DAF" w:rsidRPr="0068229F">
        <w:t xml:space="preserve"> conducted for Level II </w:t>
      </w:r>
      <w:r w:rsidR="0068229F" w:rsidRPr="0068229F">
        <w:t>assessment</w:t>
      </w:r>
      <w:r w:rsidR="00B10DAF" w:rsidRPr="0068229F">
        <w:t xml:space="preserve"> is</w:t>
      </w:r>
      <w:r w:rsidR="00A666E8" w:rsidRPr="0068229F">
        <w:t xml:space="preserve"> presented in Section </w:t>
      </w:r>
      <w:fldSimple w:instr=" REF _Ref272352488 \r \h  \* MERGEFORMAT ">
        <w:r w:rsidR="001B4249">
          <w:t>3</w:t>
        </w:r>
      </w:fldSimple>
      <w:r w:rsidR="00A666E8" w:rsidRPr="0068229F">
        <w:t>.</w:t>
      </w:r>
    </w:p>
    <w:p w:rsidR="00AC7EF0" w:rsidRDefault="00BB6CF2" w:rsidP="00250D80">
      <w:r w:rsidRPr="0068229F">
        <w:t xml:space="preserve">This </w:t>
      </w:r>
      <w:r w:rsidR="00CA757B">
        <w:t>two-step</w:t>
      </w:r>
      <w:r w:rsidRPr="0068229F">
        <w:t xml:space="preserve"> approach </w:t>
      </w:r>
      <w:r w:rsidR="00A666E8" w:rsidRPr="0068229F">
        <w:t xml:space="preserve">is summarized in the flow chart in </w:t>
      </w:r>
      <w:r w:rsidR="00450BFD">
        <w:fldChar w:fldCharType="begin"/>
      </w:r>
      <w:r w:rsidR="0068229F">
        <w:instrText xml:space="preserve"> REF _Ref272352581 \h </w:instrText>
      </w:r>
      <w:r w:rsidR="00450BFD">
        <w:fldChar w:fldCharType="separate"/>
      </w:r>
      <w:r w:rsidR="001B4249" w:rsidRPr="004346D8">
        <w:t xml:space="preserve">Figure </w:t>
      </w:r>
      <w:r w:rsidR="001B4249">
        <w:rPr>
          <w:noProof/>
        </w:rPr>
        <w:t>1</w:t>
      </w:r>
      <w:r w:rsidR="00450BFD">
        <w:fldChar w:fldCharType="end"/>
      </w:r>
      <w:r w:rsidR="00F012E9">
        <w:t xml:space="preserve"> </w:t>
      </w:r>
      <w:r w:rsidR="00A666E8" w:rsidRPr="0068229F">
        <w:t xml:space="preserve">and </w:t>
      </w:r>
      <w:r w:rsidRPr="0068229F">
        <w:t>is based on the methodology provided in PB’s technical proposal for the P3 Screening and Assessment</w:t>
      </w:r>
      <w:r w:rsidRPr="00BB6CF2">
        <w:t xml:space="preserve"> Study, together with the input and direction received from Mn/DOT</w:t>
      </w:r>
      <w:r w:rsidR="005A17EA">
        <w:t xml:space="preserve">.  </w:t>
      </w:r>
      <w:r w:rsidR="003B7411">
        <w:t xml:space="preserve">The </w:t>
      </w:r>
      <w:r w:rsidR="008527DE">
        <w:t>more detailed</w:t>
      </w:r>
      <w:r w:rsidR="003B7411">
        <w:t xml:space="preserve"> step</w:t>
      </w:r>
      <w:r w:rsidR="001E11DA">
        <w:t>s involved in Level I screening</w:t>
      </w:r>
      <w:r w:rsidR="003B7411">
        <w:t xml:space="preserve"> are further described in</w:t>
      </w:r>
      <w:r w:rsidR="0093191C">
        <w:t xml:space="preserve"> </w:t>
      </w:r>
      <w:r w:rsidR="00CA757B">
        <w:t xml:space="preserve">Section </w:t>
      </w:r>
      <w:r w:rsidR="00450BFD" w:rsidRPr="005350B6">
        <w:fldChar w:fldCharType="begin"/>
      </w:r>
      <w:r w:rsidR="0093191C">
        <w:instrText xml:space="preserve"> REF _</w:instrText>
      </w:r>
      <w:r w:rsidR="00CA757B">
        <w:instrText>Ref272932626 \r</w:instrText>
      </w:r>
      <w:r w:rsidR="0093191C">
        <w:instrText xml:space="preserve"> \h </w:instrText>
      </w:r>
      <w:r w:rsidR="00450BFD" w:rsidRPr="005350B6">
        <w:fldChar w:fldCharType="separate"/>
      </w:r>
      <w:r w:rsidR="001B4249">
        <w:t>2.1</w:t>
      </w:r>
      <w:r w:rsidR="00450BFD" w:rsidRPr="005350B6">
        <w:fldChar w:fldCharType="end"/>
      </w:r>
      <w:r w:rsidR="00CA757B">
        <w:t xml:space="preserve"> and </w:t>
      </w:r>
      <w:r w:rsidR="00450BFD">
        <w:rPr>
          <w:highlight w:val="yellow"/>
        </w:rPr>
        <w:fldChar w:fldCharType="begin"/>
      </w:r>
      <w:r w:rsidR="0093191C">
        <w:instrText xml:space="preserve"> REF _Ref272241084 \h </w:instrText>
      </w:r>
      <w:r w:rsidR="00450BFD">
        <w:rPr>
          <w:highlight w:val="yellow"/>
        </w:rPr>
      </w:r>
      <w:r w:rsidR="00450BFD">
        <w:rPr>
          <w:highlight w:val="yellow"/>
        </w:rPr>
        <w:fldChar w:fldCharType="separate"/>
      </w:r>
      <w:r w:rsidR="001B4249" w:rsidRPr="004346D8">
        <w:t xml:space="preserve">Figure </w:t>
      </w:r>
      <w:r w:rsidR="001B4249">
        <w:rPr>
          <w:noProof/>
        </w:rPr>
        <w:t>3</w:t>
      </w:r>
      <w:r w:rsidR="00450BFD">
        <w:rPr>
          <w:highlight w:val="yellow"/>
        </w:rPr>
        <w:fldChar w:fldCharType="end"/>
      </w:r>
      <w:r w:rsidR="002B3ADF">
        <w:t>.</w:t>
      </w:r>
    </w:p>
    <w:p w:rsidR="004346D8" w:rsidRDefault="004346D8" w:rsidP="003B7411">
      <w:pPr>
        <w:pStyle w:val="Caption"/>
        <w:keepNext/>
        <w:keepLines/>
        <w:rPr>
          <w:highlight w:val="yellow"/>
        </w:rPr>
      </w:pPr>
      <w:bookmarkStart w:id="6" w:name="_Ref272352581"/>
      <w:bookmarkStart w:id="7" w:name="_Toc279416674"/>
      <w:r w:rsidRPr="004346D8">
        <w:rPr>
          <w:sz w:val="22"/>
          <w:szCs w:val="22"/>
        </w:rPr>
        <w:lastRenderedPageBreak/>
        <w:t xml:space="preserve">Figure </w:t>
      </w:r>
      <w:r w:rsidR="00450BFD" w:rsidRPr="004346D8">
        <w:rPr>
          <w:sz w:val="22"/>
          <w:szCs w:val="22"/>
        </w:rPr>
        <w:fldChar w:fldCharType="begin"/>
      </w:r>
      <w:r w:rsidRPr="004346D8">
        <w:rPr>
          <w:sz w:val="22"/>
          <w:szCs w:val="22"/>
        </w:rPr>
        <w:instrText xml:space="preserve"> SEQ Figure \* ARABIC </w:instrText>
      </w:r>
      <w:r w:rsidR="00450BFD" w:rsidRPr="004346D8">
        <w:rPr>
          <w:sz w:val="22"/>
          <w:szCs w:val="22"/>
        </w:rPr>
        <w:fldChar w:fldCharType="separate"/>
      </w:r>
      <w:r w:rsidR="001B4249">
        <w:rPr>
          <w:noProof/>
          <w:sz w:val="22"/>
          <w:szCs w:val="22"/>
        </w:rPr>
        <w:t>1</w:t>
      </w:r>
      <w:r w:rsidR="00450BFD" w:rsidRPr="004346D8">
        <w:rPr>
          <w:sz w:val="22"/>
          <w:szCs w:val="22"/>
        </w:rPr>
        <w:fldChar w:fldCharType="end"/>
      </w:r>
      <w:bookmarkEnd w:id="6"/>
      <w:r w:rsidRPr="004346D8">
        <w:rPr>
          <w:sz w:val="22"/>
          <w:szCs w:val="22"/>
        </w:rPr>
        <w:t xml:space="preserve">: </w:t>
      </w:r>
      <w:r>
        <w:rPr>
          <w:sz w:val="22"/>
          <w:szCs w:val="22"/>
        </w:rPr>
        <w:t xml:space="preserve">P3 Screening Process </w:t>
      </w:r>
      <w:r w:rsidR="003B7411">
        <w:rPr>
          <w:sz w:val="22"/>
          <w:szCs w:val="22"/>
        </w:rPr>
        <w:t xml:space="preserve">Overview </w:t>
      </w:r>
      <w:r>
        <w:rPr>
          <w:sz w:val="22"/>
          <w:szCs w:val="22"/>
        </w:rPr>
        <w:t>Flow Chart</w:t>
      </w:r>
      <w:bookmarkEnd w:id="7"/>
      <w:r w:rsidR="003B7411">
        <w:rPr>
          <w:sz w:val="22"/>
          <w:szCs w:val="22"/>
        </w:rPr>
        <w:t xml:space="preserve"> </w:t>
      </w:r>
    </w:p>
    <w:p w:rsidR="00CD4CCC" w:rsidRDefault="00DF09F6" w:rsidP="003B7411">
      <w:pPr>
        <w:keepNext/>
        <w:keepLines/>
        <w:jc w:val="center"/>
      </w:pPr>
      <w:r w:rsidRPr="00DF09F6">
        <w:rPr>
          <w:noProof/>
        </w:rPr>
        <w:drawing>
          <wp:inline distT="0" distB="0" distL="0" distR="0">
            <wp:extent cx="3762484" cy="3562350"/>
            <wp:effectExtent l="19050" t="0" r="9416" b="0"/>
            <wp:docPr id="1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cstate="print"/>
                    <a:srcRect/>
                    <a:stretch>
                      <a:fillRect/>
                    </a:stretch>
                  </pic:blipFill>
                  <pic:spPr bwMode="auto">
                    <a:xfrm>
                      <a:off x="0" y="0"/>
                      <a:ext cx="3765981" cy="3565661"/>
                    </a:xfrm>
                    <a:prstGeom prst="rect">
                      <a:avLst/>
                    </a:prstGeom>
                    <a:noFill/>
                    <a:ln w="9525">
                      <a:noFill/>
                      <a:miter lim="800000"/>
                      <a:headEnd/>
                      <a:tailEnd/>
                    </a:ln>
                  </pic:spPr>
                </pic:pic>
              </a:graphicData>
            </a:graphic>
          </wp:inline>
        </w:drawing>
      </w:r>
    </w:p>
    <w:p w:rsidR="000F0D4E" w:rsidRDefault="00662501" w:rsidP="00250D80">
      <w:pPr>
        <w:pStyle w:val="Heading1"/>
        <w:numPr>
          <w:ilvl w:val="1"/>
          <w:numId w:val="5"/>
        </w:numPr>
        <w:spacing w:before="360"/>
        <w:rPr>
          <w:noProof/>
        </w:rPr>
      </w:pPr>
      <w:bookmarkStart w:id="8" w:name="_Toc276575271"/>
      <w:r>
        <w:rPr>
          <w:noProof/>
        </w:rPr>
        <w:t>Public Private Partnership Delivery Models</w:t>
      </w:r>
      <w:bookmarkEnd w:id="8"/>
      <w:r w:rsidR="005D3744">
        <w:rPr>
          <w:noProof/>
        </w:rPr>
        <w:t xml:space="preserve"> </w:t>
      </w:r>
    </w:p>
    <w:p w:rsidR="00B10DAF" w:rsidRDefault="005D3744" w:rsidP="00144F9A">
      <w:pPr>
        <w:pStyle w:val="Heading1"/>
        <w:numPr>
          <w:ilvl w:val="2"/>
          <w:numId w:val="5"/>
        </w:numPr>
        <w:rPr>
          <w:noProof/>
        </w:rPr>
      </w:pPr>
      <w:bookmarkStart w:id="9" w:name="_Toc276575272"/>
      <w:r w:rsidRPr="005D3744">
        <w:rPr>
          <w:noProof/>
        </w:rPr>
        <w:t>Spectrum of P3 Options</w:t>
      </w:r>
      <w:bookmarkEnd w:id="9"/>
    </w:p>
    <w:p w:rsidR="00B10DAF" w:rsidRPr="000236AE" w:rsidRDefault="00B10DAF" w:rsidP="00B10DAF">
      <w:r>
        <w:t>The</w:t>
      </w:r>
      <w:r w:rsidR="007731E8">
        <w:t>re is a</w:t>
      </w:r>
      <w:r>
        <w:t xml:space="preserve"> wide range of P3 delivery and financing methods allow</w:t>
      </w:r>
      <w:r w:rsidR="007731E8">
        <w:t>ing</w:t>
      </w:r>
      <w:r>
        <w:t xml:space="preserve"> for different </w:t>
      </w:r>
      <w:r w:rsidRPr="000236AE">
        <w:t>level</w:t>
      </w:r>
      <w:r>
        <w:t>s</w:t>
      </w:r>
      <w:r w:rsidRPr="000236AE">
        <w:t xml:space="preserve"> of control, risk and responsibility allocation, and funding and financing strategies</w:t>
      </w:r>
      <w:r w:rsidR="005A17EA">
        <w:t xml:space="preserve">.  </w:t>
      </w:r>
      <w:r w:rsidRPr="000236AE">
        <w:t>Identifying an appropriate procurement strategy from the range of P3 options for a given project requires matching the public goals for the project with the unique attributes of the project and the environment in which it will be built.</w:t>
      </w:r>
    </w:p>
    <w:p w:rsidR="00F50C34" w:rsidRDefault="00B10DAF" w:rsidP="00B10DAF">
      <w:r>
        <w:t xml:space="preserve">A P3 delivery method must address on the one hand the </w:t>
      </w:r>
      <w:r w:rsidRPr="000236AE">
        <w:t xml:space="preserve">degree of private sector </w:t>
      </w:r>
      <w:r w:rsidR="002B3ADF">
        <w:t xml:space="preserve">risk </w:t>
      </w:r>
      <w:r w:rsidRPr="000236AE">
        <w:t>participation in the physical delivery of the project</w:t>
      </w:r>
      <w:r w:rsidR="002B3ADF">
        <w:t>/service</w:t>
      </w:r>
      <w:r>
        <w:t xml:space="preserve">, and </w:t>
      </w:r>
      <w:r w:rsidRPr="000236AE">
        <w:t>the degree to which the public sponsor (i.e</w:t>
      </w:r>
      <w:r w:rsidR="005A17EA">
        <w:t xml:space="preserve">.  </w:t>
      </w:r>
      <w:r w:rsidRPr="000236AE">
        <w:t>Mn/DOT) assumes the direct financial risk for delivering the project</w:t>
      </w:r>
      <w:r w:rsidR="003C2935">
        <w:t>/service</w:t>
      </w:r>
      <w:r w:rsidR="005A17EA">
        <w:t xml:space="preserve">.  </w:t>
      </w:r>
      <w:r w:rsidR="00450BFD">
        <w:rPr>
          <w:highlight w:val="yellow"/>
        </w:rPr>
        <w:fldChar w:fldCharType="begin"/>
      </w:r>
      <w:r w:rsidR="00E31B70">
        <w:instrText xml:space="preserve"> REF _Ref272327301 \h </w:instrText>
      </w:r>
      <w:r w:rsidR="00450BFD">
        <w:rPr>
          <w:highlight w:val="yellow"/>
        </w:rPr>
      </w:r>
      <w:r w:rsidR="00450BFD">
        <w:rPr>
          <w:highlight w:val="yellow"/>
        </w:rPr>
        <w:fldChar w:fldCharType="separate"/>
      </w:r>
      <w:r w:rsidR="001B4249" w:rsidRPr="004346D8">
        <w:t xml:space="preserve">Figure </w:t>
      </w:r>
      <w:r w:rsidR="001B4249">
        <w:rPr>
          <w:noProof/>
        </w:rPr>
        <w:t>2</w:t>
      </w:r>
      <w:r w:rsidR="00450BFD">
        <w:rPr>
          <w:highlight w:val="yellow"/>
        </w:rPr>
        <w:fldChar w:fldCharType="end"/>
      </w:r>
      <w:r w:rsidR="00E31B70">
        <w:t xml:space="preserve"> </w:t>
      </w:r>
      <w:r>
        <w:t>summarizes these two primary dimensions of the procurement strategy</w:t>
      </w:r>
      <w:r w:rsidR="00F50C34">
        <w:t xml:space="preserve"> and provides a general framework and terminology used in this report when describing P3 delivery options</w:t>
      </w:r>
      <w:r w:rsidR="005A17EA">
        <w:t xml:space="preserve">.  </w:t>
      </w:r>
      <w:r w:rsidR="006642C0">
        <w:t xml:space="preserve">Although it </w:t>
      </w:r>
      <w:r w:rsidR="006642C0" w:rsidRPr="006642C0">
        <w:t>i</w:t>
      </w:r>
      <w:r w:rsidR="006F631F">
        <w:t xml:space="preserve">s useful to look at </w:t>
      </w:r>
      <w:r w:rsidR="005350B6" w:rsidRPr="005350B6">
        <w:t xml:space="preserve">these two dimensions separately, </w:t>
      </w:r>
      <w:r w:rsidR="000D7098" w:rsidRPr="006642C0">
        <w:t xml:space="preserve">ultimately, </w:t>
      </w:r>
      <w:r w:rsidR="005350B6" w:rsidRPr="005350B6">
        <w:t>they</w:t>
      </w:r>
      <w:r w:rsidR="000D7098" w:rsidRPr="006642C0">
        <w:t xml:space="preserve"> should be </w:t>
      </w:r>
      <w:r w:rsidR="005350B6" w:rsidRPr="005350B6">
        <w:t>considered</w:t>
      </w:r>
      <w:r w:rsidR="000D7098" w:rsidRPr="006642C0">
        <w:t xml:space="preserve"> simultaneously when </w:t>
      </w:r>
      <w:r w:rsidR="005350B6" w:rsidRPr="005350B6">
        <w:t>analyzing risks</w:t>
      </w:r>
      <w:r w:rsidR="005A17EA">
        <w:t xml:space="preserve">.  </w:t>
      </w:r>
    </w:p>
    <w:p w:rsidR="00250D80" w:rsidRPr="004346D8" w:rsidRDefault="00250D80" w:rsidP="00250D80">
      <w:pPr>
        <w:pStyle w:val="Caption"/>
        <w:keepNext/>
        <w:keepLines/>
        <w:rPr>
          <w:noProof/>
          <w:sz w:val="22"/>
          <w:szCs w:val="22"/>
        </w:rPr>
      </w:pPr>
      <w:bookmarkStart w:id="10" w:name="_Ref272327301"/>
      <w:bookmarkStart w:id="11" w:name="_Toc279416675"/>
      <w:r w:rsidRPr="004346D8">
        <w:rPr>
          <w:sz w:val="22"/>
          <w:szCs w:val="22"/>
        </w:rPr>
        <w:lastRenderedPageBreak/>
        <w:t xml:space="preserve">Figure </w:t>
      </w:r>
      <w:r w:rsidR="00450BFD" w:rsidRPr="004346D8">
        <w:rPr>
          <w:sz w:val="22"/>
          <w:szCs w:val="22"/>
        </w:rPr>
        <w:fldChar w:fldCharType="begin"/>
      </w:r>
      <w:r w:rsidRPr="004346D8">
        <w:rPr>
          <w:sz w:val="22"/>
          <w:szCs w:val="22"/>
        </w:rPr>
        <w:instrText xml:space="preserve"> SEQ Figure \* ARABIC </w:instrText>
      </w:r>
      <w:r w:rsidR="00450BFD" w:rsidRPr="004346D8">
        <w:rPr>
          <w:sz w:val="22"/>
          <w:szCs w:val="22"/>
        </w:rPr>
        <w:fldChar w:fldCharType="separate"/>
      </w:r>
      <w:r w:rsidR="001B4249">
        <w:rPr>
          <w:noProof/>
          <w:sz w:val="22"/>
          <w:szCs w:val="22"/>
        </w:rPr>
        <w:t>2</w:t>
      </w:r>
      <w:r w:rsidR="00450BFD" w:rsidRPr="004346D8">
        <w:rPr>
          <w:sz w:val="22"/>
          <w:szCs w:val="22"/>
        </w:rPr>
        <w:fldChar w:fldCharType="end"/>
      </w:r>
      <w:bookmarkEnd w:id="10"/>
      <w:r w:rsidRPr="004346D8">
        <w:rPr>
          <w:sz w:val="22"/>
          <w:szCs w:val="22"/>
        </w:rPr>
        <w:t>: P3 Project Delivery &amp; Financing Methods</w:t>
      </w:r>
      <w:r w:rsidRPr="004346D8">
        <w:rPr>
          <w:rStyle w:val="FootnoteReference"/>
          <w:sz w:val="22"/>
          <w:szCs w:val="22"/>
        </w:rPr>
        <w:footnoteReference w:id="9"/>
      </w:r>
      <w:bookmarkEnd w:id="11"/>
    </w:p>
    <w:p w:rsidR="00250D80" w:rsidRDefault="00250D80" w:rsidP="00250D80">
      <w:pPr>
        <w:keepNext/>
        <w:keepLines/>
        <w:jc w:val="center"/>
      </w:pPr>
      <w:r w:rsidRPr="00DF09F6">
        <w:rPr>
          <w:noProof/>
        </w:rPr>
        <w:drawing>
          <wp:inline distT="0" distB="0" distL="0" distR="0">
            <wp:extent cx="4635500" cy="3316586"/>
            <wp:effectExtent l="0" t="0" r="0" b="0"/>
            <wp:docPr id="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8" cstate="print"/>
                    <a:srcRect/>
                    <a:stretch>
                      <a:fillRect/>
                    </a:stretch>
                  </pic:blipFill>
                  <pic:spPr bwMode="auto">
                    <a:xfrm>
                      <a:off x="0" y="0"/>
                      <a:ext cx="4638448" cy="3318695"/>
                    </a:xfrm>
                    <a:prstGeom prst="rect">
                      <a:avLst/>
                    </a:prstGeom>
                    <a:noFill/>
                    <a:ln w="9525">
                      <a:noFill/>
                      <a:miter lim="800000"/>
                      <a:headEnd/>
                      <a:tailEnd/>
                    </a:ln>
                  </pic:spPr>
                </pic:pic>
              </a:graphicData>
            </a:graphic>
          </wp:inline>
        </w:drawing>
      </w:r>
    </w:p>
    <w:p w:rsidR="00B10DAF" w:rsidRDefault="00B10DAF" w:rsidP="00B10DAF">
      <w:r>
        <w:t>P</w:t>
      </w:r>
      <w:r w:rsidRPr="000236AE">
        <w:t>rivate sector participation in the ph</w:t>
      </w:r>
      <w:r>
        <w:t xml:space="preserve">ysical delivery of the project ranges </w:t>
      </w:r>
      <w:r w:rsidRPr="000236AE">
        <w:t xml:space="preserve">from a traditional, fully segmented approach such as the traditional Design-Bid-Build (DBB) to a fully integrated method requiring a true partnership with the private sector and combining infrastructure and services such as Design-Build-Operate-Maintain (DBOM) (see horizontal axis in </w:t>
      </w:r>
      <w:r w:rsidR="00450BFD">
        <w:rPr>
          <w:highlight w:val="yellow"/>
        </w:rPr>
        <w:fldChar w:fldCharType="begin"/>
      </w:r>
      <w:r w:rsidR="00E31B70">
        <w:instrText xml:space="preserve"> REF _Ref272327301 \h </w:instrText>
      </w:r>
      <w:r w:rsidR="00450BFD">
        <w:rPr>
          <w:highlight w:val="yellow"/>
        </w:rPr>
      </w:r>
      <w:r w:rsidR="00450BFD">
        <w:rPr>
          <w:highlight w:val="yellow"/>
        </w:rPr>
        <w:fldChar w:fldCharType="separate"/>
      </w:r>
      <w:r w:rsidR="001B4249" w:rsidRPr="004346D8">
        <w:t xml:space="preserve">Figure </w:t>
      </w:r>
      <w:r w:rsidR="001B4249">
        <w:rPr>
          <w:noProof/>
        </w:rPr>
        <w:t>2</w:t>
      </w:r>
      <w:r w:rsidR="00450BFD">
        <w:rPr>
          <w:highlight w:val="yellow"/>
        </w:rPr>
        <w:fldChar w:fldCharType="end"/>
      </w:r>
      <w:r w:rsidRPr="000236AE">
        <w:t>)</w:t>
      </w:r>
      <w:r w:rsidR="005A17EA">
        <w:t xml:space="preserve">.  </w:t>
      </w:r>
      <w:r>
        <w:t xml:space="preserve">Options for assuming financial risk range </w:t>
      </w:r>
      <w:r w:rsidRPr="000236AE">
        <w:t>from direct publ</w:t>
      </w:r>
      <w:r w:rsidR="009810AB">
        <w:t>ic funding</w:t>
      </w:r>
      <w:r w:rsidRPr="000236AE">
        <w:t xml:space="preserve"> </w:t>
      </w:r>
      <w:r w:rsidR="001817D9">
        <w:t xml:space="preserve">using </w:t>
      </w:r>
      <w:r w:rsidRPr="000236AE">
        <w:t xml:space="preserve">pay-as-you-go mechanisms </w:t>
      </w:r>
      <w:r w:rsidR="001817D9">
        <w:t xml:space="preserve">or public financing </w:t>
      </w:r>
      <w:r w:rsidRPr="000236AE">
        <w:t xml:space="preserve">to full private debt and equity financing (see vertical axis in </w:t>
      </w:r>
      <w:r w:rsidR="00450BFD">
        <w:rPr>
          <w:highlight w:val="yellow"/>
        </w:rPr>
        <w:fldChar w:fldCharType="begin"/>
      </w:r>
      <w:r w:rsidR="00E31B70">
        <w:instrText xml:space="preserve"> REF _Ref272327301 \h </w:instrText>
      </w:r>
      <w:r w:rsidR="00450BFD">
        <w:rPr>
          <w:highlight w:val="yellow"/>
        </w:rPr>
      </w:r>
      <w:r w:rsidR="00450BFD">
        <w:rPr>
          <w:highlight w:val="yellow"/>
        </w:rPr>
        <w:fldChar w:fldCharType="separate"/>
      </w:r>
      <w:r w:rsidR="001B4249" w:rsidRPr="004346D8">
        <w:t xml:space="preserve">Figure </w:t>
      </w:r>
      <w:r w:rsidR="001B4249">
        <w:rPr>
          <w:noProof/>
        </w:rPr>
        <w:t>2</w:t>
      </w:r>
      <w:r w:rsidR="00450BFD">
        <w:rPr>
          <w:highlight w:val="yellow"/>
        </w:rPr>
        <w:fldChar w:fldCharType="end"/>
      </w:r>
      <w:r w:rsidRPr="000236AE">
        <w:t>)</w:t>
      </w:r>
      <w:r w:rsidR="005A17EA">
        <w:t xml:space="preserve">.  </w:t>
      </w:r>
      <w:r w:rsidRPr="000236AE">
        <w:t xml:space="preserve">Any financing strategy relying on private sector participation must also be elaborated in parallel with </w:t>
      </w:r>
      <w:r>
        <w:t>a careful analysis of the revenue streams that may need to be leveraged to deliver the project</w:t>
      </w:r>
      <w:r w:rsidR="004346D8">
        <w:t xml:space="preserve"> (see Section</w:t>
      </w:r>
      <w:r w:rsidR="0093191C">
        <w:t> </w:t>
      </w:r>
      <w:r w:rsidR="00450BFD">
        <w:fldChar w:fldCharType="begin"/>
      </w:r>
      <w:r w:rsidR="004346D8">
        <w:instrText xml:space="preserve"> REF _Ref272160070 \r \h </w:instrText>
      </w:r>
      <w:r w:rsidR="00450BFD">
        <w:fldChar w:fldCharType="separate"/>
      </w:r>
      <w:r w:rsidR="001B4249">
        <w:t>1.3.5</w:t>
      </w:r>
      <w:r w:rsidR="00450BFD">
        <w:fldChar w:fldCharType="end"/>
      </w:r>
      <w:r w:rsidR="004346D8">
        <w:t>)</w:t>
      </w:r>
      <w:r w:rsidR="005A17EA">
        <w:t xml:space="preserve">.  </w:t>
      </w:r>
    </w:p>
    <w:p w:rsidR="00B10DAF" w:rsidRDefault="00B10DAF" w:rsidP="00B10DAF">
      <w:r>
        <w:t>Therefore, identifying suitable project candidates for P3 procurement involves assessing options along a continuum of structures for the physical provision of the infrastructure and associated services and a parallel range of funding and financing options</w:t>
      </w:r>
      <w:r w:rsidR="005A17EA">
        <w:t xml:space="preserve">.  </w:t>
      </w:r>
      <w:r>
        <w:t>All of these variables must be considered simultaneously to determine which combination will ultimately best meet Mn/DOT’s objectives to deliver projects faster and more cost-effectively</w:t>
      </w:r>
      <w:r w:rsidR="00E31B70">
        <w:t>.</w:t>
      </w:r>
    </w:p>
    <w:p w:rsidR="00E31B70" w:rsidRDefault="00E31B70" w:rsidP="00E31B70">
      <w:r>
        <w:t xml:space="preserve">The following provides further information on the project delivery options identified in </w:t>
      </w:r>
      <w:r w:rsidR="00450BFD">
        <w:rPr>
          <w:highlight w:val="yellow"/>
        </w:rPr>
        <w:fldChar w:fldCharType="begin"/>
      </w:r>
      <w:r>
        <w:instrText xml:space="preserve"> REF _Ref272327301 \h </w:instrText>
      </w:r>
      <w:r w:rsidR="00450BFD">
        <w:rPr>
          <w:highlight w:val="yellow"/>
        </w:rPr>
      </w:r>
      <w:r w:rsidR="00450BFD">
        <w:rPr>
          <w:highlight w:val="yellow"/>
        </w:rPr>
        <w:fldChar w:fldCharType="separate"/>
      </w:r>
      <w:r w:rsidR="001B4249" w:rsidRPr="004346D8">
        <w:t xml:space="preserve">Figure </w:t>
      </w:r>
      <w:r w:rsidR="001B4249">
        <w:rPr>
          <w:noProof/>
        </w:rPr>
        <w:t>2</w:t>
      </w:r>
      <w:r w:rsidR="00450BFD">
        <w:rPr>
          <w:highlight w:val="yellow"/>
        </w:rPr>
        <w:fldChar w:fldCharType="end"/>
      </w:r>
      <w:r>
        <w:t>.</w:t>
      </w:r>
    </w:p>
    <w:p w:rsidR="00662501" w:rsidRDefault="00E31B70" w:rsidP="00144F9A">
      <w:pPr>
        <w:pStyle w:val="Heading1"/>
        <w:numPr>
          <w:ilvl w:val="2"/>
          <w:numId w:val="5"/>
        </w:numPr>
        <w:rPr>
          <w:noProof/>
        </w:rPr>
      </w:pPr>
      <w:bookmarkStart w:id="12" w:name="_Toc276575273"/>
      <w:r>
        <w:rPr>
          <w:noProof/>
        </w:rPr>
        <w:lastRenderedPageBreak/>
        <w:t>Delivery Model w</w:t>
      </w:r>
      <w:r w:rsidR="00662501">
        <w:rPr>
          <w:noProof/>
        </w:rPr>
        <w:t>ithout Private Financing</w:t>
      </w:r>
      <w:bookmarkEnd w:id="12"/>
    </w:p>
    <w:p w:rsidR="00E31B70" w:rsidRPr="0085217E" w:rsidRDefault="00E31B70" w:rsidP="00E2053E">
      <w:pPr>
        <w:ind w:left="360"/>
        <w:rPr>
          <w:rFonts w:asciiTheme="majorHAnsi" w:eastAsiaTheme="majorEastAsia" w:hAnsiTheme="majorHAnsi" w:cstheme="majorBidi"/>
          <w:b/>
          <w:bCs/>
          <w:color w:val="4F81BD" w:themeColor="accent1"/>
        </w:rPr>
      </w:pPr>
      <w:r w:rsidRPr="0085217E">
        <w:rPr>
          <w:rFonts w:asciiTheme="majorHAnsi" w:eastAsiaTheme="majorEastAsia" w:hAnsiTheme="majorHAnsi" w:cstheme="majorBidi"/>
          <w:b/>
          <w:bCs/>
          <w:color w:val="4F81BD" w:themeColor="accent1"/>
        </w:rPr>
        <w:t>D</w:t>
      </w:r>
      <w:r>
        <w:rPr>
          <w:rFonts w:asciiTheme="majorHAnsi" w:eastAsiaTheme="majorEastAsia" w:hAnsiTheme="majorHAnsi" w:cstheme="majorBidi"/>
          <w:b/>
          <w:bCs/>
          <w:color w:val="4F81BD" w:themeColor="accent1"/>
        </w:rPr>
        <w:t>esign-</w:t>
      </w:r>
      <w:r w:rsidRPr="0085217E">
        <w:rPr>
          <w:rFonts w:asciiTheme="majorHAnsi" w:eastAsiaTheme="majorEastAsia" w:hAnsiTheme="majorHAnsi" w:cstheme="majorBidi"/>
          <w:b/>
          <w:bCs/>
          <w:color w:val="4F81BD" w:themeColor="accent1"/>
        </w:rPr>
        <w:t>B</w:t>
      </w:r>
      <w:r>
        <w:rPr>
          <w:rFonts w:asciiTheme="majorHAnsi" w:eastAsiaTheme="majorEastAsia" w:hAnsiTheme="majorHAnsi" w:cstheme="majorBidi"/>
          <w:b/>
          <w:bCs/>
          <w:color w:val="4F81BD" w:themeColor="accent1"/>
        </w:rPr>
        <w:t>uild (DB)</w:t>
      </w:r>
    </w:p>
    <w:p w:rsidR="00E31B70" w:rsidRPr="0085217E" w:rsidRDefault="00E31B70" w:rsidP="00E2053E">
      <w:pPr>
        <w:ind w:left="360"/>
      </w:pPr>
      <w:r>
        <w:t>Design-B</w:t>
      </w:r>
      <w:r w:rsidRPr="0085217E">
        <w:t xml:space="preserve">uild </w:t>
      </w:r>
      <w:r>
        <w:t xml:space="preserve">(DB) </w:t>
      </w:r>
      <w:r w:rsidRPr="0085217E">
        <w:t>is a project delivery method that combines two, usually separate services into a single contract</w:t>
      </w:r>
      <w:r w:rsidR="005A17EA">
        <w:t xml:space="preserve">.  </w:t>
      </w:r>
      <w:r w:rsidRPr="0085217E">
        <w:t xml:space="preserve">With </w:t>
      </w:r>
      <w:r w:rsidR="005C53BC">
        <w:t>DB</w:t>
      </w:r>
      <w:r w:rsidRPr="0085217E">
        <w:t xml:space="preserve"> procurements, owners execute a single, fixed- fee contract for both architectural/engineering services and construction</w:t>
      </w:r>
      <w:r w:rsidR="005A17EA">
        <w:t xml:space="preserve">.  </w:t>
      </w:r>
      <w:r w:rsidRPr="0085217E">
        <w:t xml:space="preserve">The </w:t>
      </w:r>
      <w:r>
        <w:t>DB</w:t>
      </w:r>
      <w:r w:rsidRPr="0085217E">
        <w:t xml:space="preserve"> entity may be a single firm, a consortium, joint venture or other organization assembled for a particular project</w:t>
      </w:r>
      <w:r w:rsidR="005A17EA">
        <w:t xml:space="preserve">.  </w:t>
      </w:r>
      <w:r w:rsidR="005C53BC">
        <w:t>T</w:t>
      </w:r>
      <w:r w:rsidRPr="0085217E">
        <w:t>he design-builder assumes responsibility for the majority of the design work and all construction activities, together with the risks associated with providing these services for a fixed fee</w:t>
      </w:r>
      <w:r w:rsidR="005A17EA">
        <w:t xml:space="preserve">.  </w:t>
      </w:r>
      <w:r w:rsidRPr="0085217E">
        <w:t xml:space="preserve">When using </w:t>
      </w:r>
      <w:r>
        <w:t>DB</w:t>
      </w:r>
      <w:r w:rsidRPr="0085217E">
        <w:t xml:space="preserve"> delivery, </w:t>
      </w:r>
      <w:r w:rsidR="005C53BC">
        <w:t>the public sponsor</w:t>
      </w:r>
      <w:r w:rsidR="005C53BC" w:rsidRPr="0085217E">
        <w:t xml:space="preserve"> </w:t>
      </w:r>
      <w:r w:rsidRPr="0085217E">
        <w:t>usually retain</w:t>
      </w:r>
      <w:r w:rsidR="005C53BC">
        <w:t>s</w:t>
      </w:r>
      <w:r w:rsidRPr="0085217E">
        <w:t xml:space="preserve"> responsibility for financing, operating and maintaining the project</w:t>
      </w:r>
      <w:r w:rsidR="005A17EA">
        <w:t xml:space="preserve">.  </w:t>
      </w:r>
      <w:r w:rsidRPr="0085217E">
        <w:t xml:space="preserve">While </w:t>
      </w:r>
      <w:r>
        <w:t>DB</w:t>
      </w:r>
      <w:r w:rsidRPr="0085217E">
        <w:t xml:space="preserve"> procurement has been prevalent in private sector work</w:t>
      </w:r>
      <w:r w:rsidR="00BC1627">
        <w:t xml:space="preserve"> and outside the U.S.,</w:t>
      </w:r>
      <w:r w:rsidRPr="0085217E">
        <w:t xml:space="preserve"> it is also gaining acceptance among many public sector transportation infrastructure owners</w:t>
      </w:r>
      <w:r w:rsidR="005A17EA">
        <w:t xml:space="preserve">.  </w:t>
      </w:r>
      <w:r>
        <w:t xml:space="preserve">Because </w:t>
      </w:r>
      <w:r w:rsidR="00096196">
        <w:t>it</w:t>
      </w:r>
      <w:r>
        <w:t xml:space="preserve"> feature</w:t>
      </w:r>
      <w:r w:rsidR="00096196">
        <w:t>s</w:t>
      </w:r>
      <w:r>
        <w:t xml:space="preserve"> fixed prices identified at the proposal stage, design-build delivery is often used with projects that involve debt financing – either by the public or private sector</w:t>
      </w:r>
      <w:r w:rsidR="005A17EA">
        <w:t xml:space="preserve">.  </w:t>
      </w:r>
    </w:p>
    <w:p w:rsidR="00E31B70" w:rsidRPr="0085217E" w:rsidRDefault="000D305A" w:rsidP="00E2053E">
      <w:pPr>
        <w:ind w:left="360"/>
      </w:pPr>
      <w:r>
        <w:t>The State of Minnesota</w:t>
      </w:r>
      <w:r w:rsidRPr="000D305A">
        <w:t>, along with Arizona, Utah, and Florida</w:t>
      </w:r>
      <w:r w:rsidR="005C53BC">
        <w:t>,</w:t>
      </w:r>
      <w:r w:rsidRPr="000D305A">
        <w:t xml:space="preserve"> ha</w:t>
      </w:r>
      <w:r>
        <w:t>s been a leader in the use of D</w:t>
      </w:r>
      <w:r w:rsidRPr="000D305A">
        <w:t>B</w:t>
      </w:r>
      <w:r>
        <w:t xml:space="preserve"> contracting</w:t>
      </w:r>
      <w:r w:rsidR="005A17EA">
        <w:t xml:space="preserve">.  </w:t>
      </w:r>
      <w:r>
        <w:t>Mn/DOT started using D</w:t>
      </w:r>
      <w:r w:rsidRPr="000D305A">
        <w:t xml:space="preserve">B in 1996 </w:t>
      </w:r>
      <w:r>
        <w:t>as</w:t>
      </w:r>
      <w:r w:rsidRPr="000D305A">
        <w:t xml:space="preserve"> a pilot </w:t>
      </w:r>
      <w:r>
        <w:t>delivery method</w:t>
      </w:r>
      <w:r w:rsidR="005A17EA">
        <w:t xml:space="preserve">.  </w:t>
      </w:r>
      <w:r>
        <w:t>While the first D</w:t>
      </w:r>
      <w:r w:rsidRPr="000D305A">
        <w:t xml:space="preserve">B </w:t>
      </w:r>
      <w:r>
        <w:t>projects were</w:t>
      </w:r>
      <w:r w:rsidRPr="000D305A">
        <w:t xml:space="preserve"> </w:t>
      </w:r>
      <w:r>
        <w:t xml:space="preserve">awarded on a </w:t>
      </w:r>
      <w:r w:rsidRPr="000D305A">
        <w:t>low bid</w:t>
      </w:r>
      <w:r>
        <w:t xml:space="preserve"> basis, </w:t>
      </w:r>
      <w:r w:rsidRPr="000D305A">
        <w:t xml:space="preserve">legislation </w:t>
      </w:r>
      <w:r w:rsidR="009810AB">
        <w:t>was passed in the early 2000</w:t>
      </w:r>
      <w:r>
        <w:t>s allowing Mn</w:t>
      </w:r>
      <w:r w:rsidR="005C53BC">
        <w:t>/</w:t>
      </w:r>
      <w:r>
        <w:t>DOT to use D</w:t>
      </w:r>
      <w:r w:rsidRPr="000D305A">
        <w:t xml:space="preserve">B </w:t>
      </w:r>
      <w:r>
        <w:t xml:space="preserve">on a </w:t>
      </w:r>
      <w:r w:rsidRPr="000D305A">
        <w:t xml:space="preserve">best value </w:t>
      </w:r>
      <w:r>
        <w:t>basis</w:t>
      </w:r>
      <w:r w:rsidR="005A17EA">
        <w:t xml:space="preserve">.  </w:t>
      </w:r>
      <w:r w:rsidRPr="000D305A">
        <w:t xml:space="preserve">Since then, </w:t>
      </w:r>
      <w:r w:rsidR="00E31B70">
        <w:t xml:space="preserve">Mn/DOT has </w:t>
      </w:r>
      <w:r>
        <w:t xml:space="preserve">built up </w:t>
      </w:r>
      <w:r w:rsidR="00E31B70">
        <w:t xml:space="preserve">an in-house team of DB experts and uses DB contracts </w:t>
      </w:r>
      <w:r>
        <w:t>routinely</w:t>
      </w:r>
      <w:r w:rsidR="005A17EA">
        <w:t xml:space="preserve">.  </w:t>
      </w:r>
    </w:p>
    <w:p w:rsidR="00E31B70" w:rsidRDefault="005350B6" w:rsidP="00E31B70">
      <w:pPr>
        <w:ind w:left="360"/>
        <w:rPr>
          <w:rFonts w:asciiTheme="majorHAnsi" w:eastAsiaTheme="majorEastAsia" w:hAnsiTheme="majorHAnsi" w:cstheme="majorBidi"/>
          <w:b/>
          <w:bCs/>
          <w:color w:val="4F81BD" w:themeColor="accent1"/>
        </w:rPr>
      </w:pPr>
      <w:r w:rsidRPr="005350B6">
        <w:rPr>
          <w:rFonts w:asciiTheme="majorHAnsi" w:eastAsiaTheme="majorEastAsia" w:hAnsiTheme="majorHAnsi" w:cstheme="majorBidi"/>
          <w:b/>
          <w:bCs/>
          <w:color w:val="4F81BD" w:themeColor="accent1"/>
        </w:rPr>
        <w:t>Operations and Maintenance Agreements</w:t>
      </w:r>
    </w:p>
    <w:p w:rsidR="00E31B70" w:rsidRPr="0018081A" w:rsidRDefault="00E31B70" w:rsidP="00E31B70">
      <w:pPr>
        <w:ind w:left="360"/>
      </w:pPr>
      <w:r w:rsidRPr="0018081A">
        <w:t xml:space="preserve">Public agencies utilize operations and maintenance </w:t>
      </w:r>
      <w:r w:rsidR="009D420F">
        <w:t xml:space="preserve">(O&amp;M) </w:t>
      </w:r>
      <w:r>
        <w:t>procurements</w:t>
      </w:r>
      <w:r w:rsidRPr="0018081A">
        <w:t xml:space="preserve"> to transfer </w:t>
      </w:r>
      <w:r w:rsidR="005C53BC">
        <w:t xml:space="preserve">a wide range of O&amp;M </w:t>
      </w:r>
      <w:r w:rsidRPr="0018081A">
        <w:t>responsibilit</w:t>
      </w:r>
      <w:r w:rsidR="005C53BC">
        <w:t>ies</w:t>
      </w:r>
      <w:r w:rsidRPr="0018081A">
        <w:t xml:space="preserve"> to the private sector</w:t>
      </w:r>
      <w:r w:rsidR="005A17EA">
        <w:t xml:space="preserve">.  </w:t>
      </w:r>
      <w:r w:rsidRPr="0018081A">
        <w:t>These comprehensive agreements involve both service and management aspects and can be useful in encouraging enhanced efficiencies and technological sophistication</w:t>
      </w:r>
      <w:r w:rsidR="005A17EA">
        <w:t xml:space="preserve">.  </w:t>
      </w:r>
      <w:r w:rsidRPr="0018081A">
        <w:t xml:space="preserve">Contractors can be paid either on a fixed fee basis or </w:t>
      </w:r>
      <w:r w:rsidR="009D420F">
        <w:t xml:space="preserve">based on performance </w:t>
      </w:r>
      <w:r w:rsidRPr="0018081A">
        <w:t xml:space="preserve">where </w:t>
      </w:r>
      <w:r w:rsidR="009D420F">
        <w:t>contractors may</w:t>
      </w:r>
      <w:r w:rsidR="009D420F" w:rsidRPr="0018081A">
        <w:t xml:space="preserve"> </w:t>
      </w:r>
      <w:r w:rsidRPr="0018081A">
        <w:t>receive premiums for meeting specified service levels or performance targets</w:t>
      </w:r>
      <w:r w:rsidR="009D420F">
        <w:t xml:space="preserve"> or be charged penalties for not achieving suc</w:t>
      </w:r>
      <w:r w:rsidR="00DF09F6">
        <w:t>h targets</w:t>
      </w:r>
      <w:r w:rsidRPr="0018081A">
        <w:t xml:space="preserve">. </w:t>
      </w:r>
    </w:p>
    <w:p w:rsidR="005C53BC" w:rsidRDefault="00DE7551" w:rsidP="00E31B70">
      <w:pPr>
        <w:ind w:left="360"/>
      </w:pPr>
      <w:r>
        <w:t>O&amp;M</w:t>
      </w:r>
      <w:r w:rsidR="009D420F">
        <w:t xml:space="preserve"> </w:t>
      </w:r>
      <w:r>
        <w:t>contracts</w:t>
      </w:r>
      <w:r w:rsidRPr="0018081A">
        <w:t xml:space="preserve"> </w:t>
      </w:r>
      <w:r>
        <w:t xml:space="preserve">that are based on performance specifications </w:t>
      </w:r>
      <w:r w:rsidR="00E31B70" w:rsidRPr="0018081A">
        <w:t>may be used as a mean</w:t>
      </w:r>
      <w:r w:rsidR="00DE4616">
        <w:t>s</w:t>
      </w:r>
      <w:r w:rsidR="00E31B70" w:rsidRPr="0018081A">
        <w:t xml:space="preserve"> to transfer </w:t>
      </w:r>
      <w:r>
        <w:t xml:space="preserve">risks and </w:t>
      </w:r>
      <w:r w:rsidR="00E31B70" w:rsidRPr="0018081A">
        <w:t xml:space="preserve">responsibilities </w:t>
      </w:r>
      <w:r>
        <w:t>to the private sector</w:t>
      </w:r>
      <w:r w:rsidR="00E31B70" w:rsidRPr="0018081A">
        <w:t xml:space="preserve"> for on- going </w:t>
      </w:r>
      <w:r>
        <w:t xml:space="preserve">operation </w:t>
      </w:r>
      <w:r w:rsidR="00DF09F6">
        <w:t xml:space="preserve">activities (e.g. </w:t>
      </w:r>
      <w:r w:rsidR="009810AB">
        <w:t>l</w:t>
      </w:r>
      <w:r>
        <w:t>andscaping</w:t>
      </w:r>
      <w:r w:rsidR="00E31B70" w:rsidRPr="0018081A">
        <w:t xml:space="preserve">, </w:t>
      </w:r>
      <w:r w:rsidR="005C53BC">
        <w:t>tolling operations</w:t>
      </w:r>
      <w:r w:rsidR="00DF09F6">
        <w:t>)</w:t>
      </w:r>
      <w:r w:rsidR="005C53BC">
        <w:t xml:space="preserve"> </w:t>
      </w:r>
      <w:r w:rsidR="00E31B70" w:rsidRPr="0018081A">
        <w:t xml:space="preserve">as well as </w:t>
      </w:r>
      <w:r>
        <w:t xml:space="preserve">routine </w:t>
      </w:r>
      <w:r w:rsidR="00E31B70" w:rsidRPr="0018081A">
        <w:t xml:space="preserve">maintenance </w:t>
      </w:r>
      <w:r w:rsidR="00DF09F6">
        <w:t xml:space="preserve">(e.g. guardrail  </w:t>
      </w:r>
      <w:r w:rsidR="00277EF6">
        <w:t xml:space="preserve">and </w:t>
      </w:r>
      <w:r w:rsidR="00DF09F6">
        <w:t xml:space="preserve">pavement crack repairs) </w:t>
      </w:r>
      <w:r w:rsidR="00E31B70" w:rsidRPr="0018081A">
        <w:t>and major repairs</w:t>
      </w:r>
      <w:r w:rsidR="00DF09F6">
        <w:t xml:space="preserve"> (e.g. pavement replacement)</w:t>
      </w:r>
      <w:r w:rsidR="005A17EA">
        <w:t xml:space="preserve">.  </w:t>
      </w:r>
      <w:r w:rsidR="00DF09F6">
        <w:t>Standalone O&amp;M</w:t>
      </w:r>
      <w:r w:rsidR="009D420F">
        <w:t xml:space="preserve"> contracts are usually short term ranging from three to seven years</w:t>
      </w:r>
      <w:r w:rsidR="005A17EA">
        <w:t xml:space="preserve">.  </w:t>
      </w:r>
    </w:p>
    <w:p w:rsidR="00E31B70" w:rsidRPr="0018081A" w:rsidRDefault="005350B6" w:rsidP="00E31B70">
      <w:pPr>
        <w:ind w:left="360"/>
      </w:pPr>
      <w:r w:rsidRPr="005350B6">
        <w:t xml:space="preserve">When in the purview of the public sector, </w:t>
      </w:r>
      <w:r w:rsidR="00DE7551">
        <w:t xml:space="preserve">maintenance </w:t>
      </w:r>
      <w:r w:rsidRPr="005350B6">
        <w:t>decisions can be affected by budget availability</w:t>
      </w:r>
      <w:r w:rsidR="005A17EA">
        <w:t xml:space="preserve">.  </w:t>
      </w:r>
      <w:r w:rsidR="00E31B70" w:rsidRPr="0018081A">
        <w:t xml:space="preserve">Transferring that responsibility to the private sector </w:t>
      </w:r>
      <w:r w:rsidR="00DE7551">
        <w:t>through the use of performance-</w:t>
      </w:r>
      <w:r w:rsidR="00DE7551">
        <w:lastRenderedPageBreak/>
        <w:t xml:space="preserve">based contracts </w:t>
      </w:r>
      <w:r w:rsidR="00E31B70" w:rsidRPr="0018081A">
        <w:t xml:space="preserve">may allow owners to </w:t>
      </w:r>
      <w:r w:rsidR="00DE7551">
        <w:t>generate efficiencies by transferring performance risks and promoting innovation through the implementation of best practices in</w:t>
      </w:r>
      <w:r w:rsidR="00E31B70" w:rsidRPr="0018081A">
        <w:t xml:space="preserve"> asset management</w:t>
      </w:r>
      <w:r w:rsidR="00DF09F6">
        <w:t xml:space="preserve"> as well as increase funding stability of O&amp;M activity</w:t>
      </w:r>
      <w:r w:rsidR="005A17EA">
        <w:t xml:space="preserve">.  </w:t>
      </w:r>
      <w:r w:rsidR="00DE7551">
        <w:t>Such O&amp;M</w:t>
      </w:r>
      <w:r w:rsidR="00E31B70">
        <w:t xml:space="preserve"> arrangements incentivize the private partner to utilize a</w:t>
      </w:r>
      <w:r w:rsidR="00E31B70" w:rsidRPr="0018081A">
        <w:t xml:space="preserve">sset management </w:t>
      </w:r>
      <w:r w:rsidR="00E31B70">
        <w:t xml:space="preserve">strategies </w:t>
      </w:r>
      <w:r w:rsidR="009D420F">
        <w:t xml:space="preserve">that </w:t>
      </w:r>
      <w:r w:rsidR="008048F2">
        <w:t xml:space="preserve">emphasize system preservation and </w:t>
      </w:r>
      <w:r w:rsidR="009D420F">
        <w:t>evaluate the</w:t>
      </w:r>
      <w:r w:rsidR="00E31B70" w:rsidRPr="0018081A">
        <w:t xml:space="preserve"> trade-offs among maintenance </w:t>
      </w:r>
      <w:r w:rsidR="005C53BC" w:rsidRPr="0018081A">
        <w:t>alternative</w:t>
      </w:r>
      <w:r w:rsidR="005C53BC">
        <w:t xml:space="preserve">s </w:t>
      </w:r>
      <w:r w:rsidR="008048F2">
        <w:t>to</w:t>
      </w:r>
      <w:r w:rsidR="00E31B70" w:rsidRPr="0018081A">
        <w:t xml:space="preserve"> identify cost-effective investment decisions</w:t>
      </w:r>
      <w:r w:rsidR="005A17EA">
        <w:t xml:space="preserve">.  </w:t>
      </w:r>
    </w:p>
    <w:p w:rsidR="00DE7551" w:rsidRPr="0018081A" w:rsidRDefault="00DE7551" w:rsidP="00DE7551">
      <w:pPr>
        <w:ind w:left="360"/>
      </w:pPr>
      <w:r>
        <w:t xml:space="preserve">Longer contract terms that encompass major repairs allow taking better advantage of life-cycle </w:t>
      </w:r>
      <w:r w:rsidR="00DF09F6">
        <w:t xml:space="preserve">cost </w:t>
      </w:r>
      <w:r>
        <w:t xml:space="preserve">efficiencies; such contracts generally fall under the category of </w:t>
      </w:r>
      <w:r w:rsidRPr="00DE7551">
        <w:t>Design-Build-Operate-Maintain</w:t>
      </w:r>
      <w:r>
        <w:t xml:space="preserve"> or </w:t>
      </w:r>
      <w:r w:rsidRPr="00DE7551">
        <w:t>Design-Build-Finance-Operate-Maintain</w:t>
      </w:r>
      <w:r>
        <w:t xml:space="preserve"> as described hereafter.</w:t>
      </w:r>
    </w:p>
    <w:p w:rsidR="00E31B70" w:rsidRDefault="00E31B70" w:rsidP="00E31B70">
      <w:pPr>
        <w:ind w:left="360"/>
        <w:rPr>
          <w:rFonts w:asciiTheme="majorHAnsi" w:eastAsiaTheme="majorEastAsia" w:hAnsiTheme="majorHAnsi" w:cstheme="majorBidi"/>
          <w:b/>
          <w:bCs/>
          <w:color w:val="4F81BD" w:themeColor="accent1"/>
        </w:rPr>
      </w:pPr>
      <w:r w:rsidRPr="0085217E">
        <w:rPr>
          <w:rFonts w:asciiTheme="majorHAnsi" w:eastAsiaTheme="majorEastAsia" w:hAnsiTheme="majorHAnsi" w:cstheme="majorBidi"/>
          <w:b/>
          <w:bCs/>
          <w:color w:val="4F81BD" w:themeColor="accent1"/>
        </w:rPr>
        <w:t>D</w:t>
      </w:r>
      <w:r>
        <w:rPr>
          <w:rFonts w:asciiTheme="majorHAnsi" w:eastAsiaTheme="majorEastAsia" w:hAnsiTheme="majorHAnsi" w:cstheme="majorBidi"/>
          <w:b/>
          <w:bCs/>
          <w:color w:val="4F81BD" w:themeColor="accent1"/>
        </w:rPr>
        <w:t>esign-</w:t>
      </w:r>
      <w:r w:rsidRPr="0085217E">
        <w:rPr>
          <w:rFonts w:asciiTheme="majorHAnsi" w:eastAsiaTheme="majorEastAsia" w:hAnsiTheme="majorHAnsi" w:cstheme="majorBidi"/>
          <w:b/>
          <w:bCs/>
          <w:color w:val="4F81BD" w:themeColor="accent1"/>
        </w:rPr>
        <w:t>B</w:t>
      </w:r>
      <w:r w:rsidR="00E2053E">
        <w:rPr>
          <w:rFonts w:asciiTheme="majorHAnsi" w:eastAsiaTheme="majorEastAsia" w:hAnsiTheme="majorHAnsi" w:cstheme="majorBidi"/>
          <w:b/>
          <w:bCs/>
          <w:color w:val="4F81BD" w:themeColor="accent1"/>
        </w:rPr>
        <w:t>uild-Operate-</w:t>
      </w:r>
      <w:r>
        <w:rPr>
          <w:rFonts w:asciiTheme="majorHAnsi" w:eastAsiaTheme="majorEastAsia" w:hAnsiTheme="majorHAnsi" w:cstheme="majorBidi"/>
          <w:b/>
          <w:bCs/>
          <w:color w:val="4F81BD" w:themeColor="accent1"/>
        </w:rPr>
        <w:t>Maintain</w:t>
      </w:r>
    </w:p>
    <w:p w:rsidR="00E31B70" w:rsidRPr="0085217E" w:rsidRDefault="00E2053E" w:rsidP="00E31B70">
      <w:pPr>
        <w:ind w:left="360"/>
      </w:pPr>
      <w:r>
        <w:t xml:space="preserve">The </w:t>
      </w:r>
      <w:r w:rsidR="009D420F">
        <w:t>Design-Build-Operate-</w:t>
      </w:r>
      <w:r w:rsidR="009D420F" w:rsidRPr="0085217E">
        <w:t xml:space="preserve">Maintain </w:t>
      </w:r>
      <w:r w:rsidR="00F012E9">
        <w:t>(</w:t>
      </w:r>
      <w:r w:rsidR="00E31B70" w:rsidRPr="0085217E">
        <w:t>DBOM</w:t>
      </w:r>
      <w:r w:rsidR="00F012E9">
        <w:t>)</w:t>
      </w:r>
      <w:r w:rsidR="00E31B70" w:rsidRPr="0085217E">
        <w:t xml:space="preserve"> model is an integrated delivery </w:t>
      </w:r>
      <w:r w:rsidR="008048F2">
        <w:t>method</w:t>
      </w:r>
      <w:r w:rsidR="008048F2" w:rsidRPr="0085217E">
        <w:t xml:space="preserve"> </w:t>
      </w:r>
      <w:r w:rsidR="00E31B70" w:rsidRPr="0085217E">
        <w:t xml:space="preserve">that combines the design and construction responsibilities of </w:t>
      </w:r>
      <w:r w:rsidR="0041103E">
        <w:t>DB</w:t>
      </w:r>
      <w:r w:rsidR="00E31B70" w:rsidRPr="0085217E">
        <w:t xml:space="preserve"> procurements with </w:t>
      </w:r>
      <w:r w:rsidR="0041103E">
        <w:t>performance-based O&amp;M contracting</w:t>
      </w:r>
      <w:r w:rsidR="0041103E" w:rsidRPr="0041103E">
        <w:t xml:space="preserve"> </w:t>
      </w:r>
      <w:r w:rsidR="0041103E">
        <w:t>for a specified period of time (usually 15 to 30 years), thereby transferring risks in design, construction and operation and incentivizing the private partner to implement best practices in asset management over the duration of the contract</w:t>
      </w:r>
      <w:r w:rsidR="00E31B70" w:rsidRPr="0085217E">
        <w:t>.</w:t>
      </w:r>
      <w:r w:rsidR="008048F2">
        <w:t xml:space="preserve">  </w:t>
      </w:r>
      <w:r w:rsidR="00E31B70">
        <w:t xml:space="preserve">The DBOM model is often used with transit projects where the private partner often </w:t>
      </w:r>
      <w:r w:rsidR="008048F2">
        <w:t>regroups</w:t>
      </w:r>
      <w:r w:rsidR="00E31B70">
        <w:t xml:space="preserve"> rolling stock and systems manufacturer</w:t>
      </w:r>
      <w:r w:rsidR="008048F2">
        <w:t>s</w:t>
      </w:r>
      <w:r w:rsidR="00E31B70">
        <w:t xml:space="preserve"> </w:t>
      </w:r>
      <w:r w:rsidR="008048F2">
        <w:t xml:space="preserve">and </w:t>
      </w:r>
      <w:r w:rsidR="00E31B70">
        <w:t>operates the system</w:t>
      </w:r>
      <w:r w:rsidR="00DF09F6">
        <w:t>, thereby limiting interface risks</w:t>
      </w:r>
      <w:r w:rsidR="005A17EA">
        <w:t xml:space="preserve">.  </w:t>
      </w:r>
      <w:r w:rsidR="00E31B70">
        <w:t xml:space="preserve">The public sponsor is responsible for securing </w:t>
      </w:r>
      <w:r w:rsidR="00E31B70" w:rsidRPr="0085217E">
        <w:t xml:space="preserve">financing </w:t>
      </w:r>
      <w:r w:rsidR="00E31B70">
        <w:t xml:space="preserve">for DBOM projects and </w:t>
      </w:r>
      <w:r w:rsidR="00DF09F6">
        <w:t>retains</w:t>
      </w:r>
      <w:r w:rsidR="00E31B70" w:rsidRPr="0085217E">
        <w:t xml:space="preserve"> </w:t>
      </w:r>
      <w:r w:rsidR="00E31B70">
        <w:t xml:space="preserve">revenue </w:t>
      </w:r>
      <w:r w:rsidR="00E31B70" w:rsidRPr="0085217E">
        <w:t xml:space="preserve">risk </w:t>
      </w:r>
      <w:r w:rsidR="00E31B70">
        <w:t>once the project is operational</w:t>
      </w:r>
      <w:r w:rsidR="005A17EA">
        <w:t xml:space="preserve">.  </w:t>
      </w:r>
    </w:p>
    <w:p w:rsidR="00662501" w:rsidRDefault="00E31B70" w:rsidP="00250D80">
      <w:pPr>
        <w:pStyle w:val="Heading1"/>
        <w:keepNext w:val="0"/>
        <w:keepLines w:val="0"/>
        <w:numPr>
          <w:ilvl w:val="2"/>
          <w:numId w:val="5"/>
        </w:numPr>
        <w:rPr>
          <w:noProof/>
        </w:rPr>
      </w:pPr>
      <w:bookmarkStart w:id="13" w:name="_Toc276575274"/>
      <w:r>
        <w:rPr>
          <w:noProof/>
        </w:rPr>
        <w:t>Delivery Model w</w:t>
      </w:r>
      <w:r w:rsidR="00662501">
        <w:rPr>
          <w:noProof/>
        </w:rPr>
        <w:t>ith Private Financing</w:t>
      </w:r>
      <w:bookmarkEnd w:id="13"/>
    </w:p>
    <w:p w:rsidR="00E2053E" w:rsidRDefault="00E2053E" w:rsidP="00250D80">
      <w:pPr>
        <w:ind w:firstLine="360"/>
        <w:rPr>
          <w:rFonts w:asciiTheme="majorHAnsi" w:eastAsiaTheme="majorEastAsia" w:hAnsiTheme="majorHAnsi" w:cstheme="majorBidi"/>
          <w:b/>
          <w:bCs/>
          <w:color w:val="4F81BD" w:themeColor="accent1"/>
        </w:rPr>
      </w:pPr>
      <w:r w:rsidRPr="00736305">
        <w:rPr>
          <w:rFonts w:asciiTheme="majorHAnsi" w:eastAsiaTheme="majorEastAsia" w:hAnsiTheme="majorHAnsi" w:cstheme="majorBidi"/>
          <w:b/>
          <w:bCs/>
          <w:color w:val="4F81BD" w:themeColor="accent1"/>
        </w:rPr>
        <w:t xml:space="preserve">Design-Build-Finance </w:t>
      </w:r>
    </w:p>
    <w:p w:rsidR="00E2053E" w:rsidRPr="00736305" w:rsidRDefault="00E2053E" w:rsidP="00250D80">
      <w:pPr>
        <w:ind w:left="360"/>
      </w:pPr>
      <w:r w:rsidRPr="00736305">
        <w:t>Design-Build-Finance</w:t>
      </w:r>
      <w:r>
        <w:t xml:space="preserve"> (DBF)</w:t>
      </w:r>
      <w:r w:rsidRPr="00736305">
        <w:t xml:space="preserve"> is a P3 technique that allows for private capital to kick-start project development and construction in adva</w:t>
      </w:r>
      <w:r>
        <w:t>nce of when public funds would be available</w:t>
      </w:r>
      <w:r w:rsidR="005A17EA">
        <w:t xml:space="preserve">.  </w:t>
      </w:r>
      <w:r>
        <w:t>In simple</w:t>
      </w:r>
      <w:r w:rsidRPr="00736305">
        <w:t xml:space="preserve"> terms, the winning contractor agrees to provide all or some of the construction financing and to be paid back either through milestone or completion payments made from public funds</w:t>
      </w:r>
      <w:r w:rsidR="005A17EA">
        <w:t xml:space="preserve">.  </w:t>
      </w:r>
      <w:r w:rsidRPr="00736305">
        <w:t xml:space="preserve">These arrangements are typically short-term in nature, </w:t>
      </w:r>
      <w:r w:rsidR="0087439C">
        <w:t xml:space="preserve">repaid at construction completion or </w:t>
      </w:r>
      <w:r w:rsidRPr="00736305">
        <w:t xml:space="preserve">extending only a few years </w:t>
      </w:r>
      <w:r w:rsidR="0087439C">
        <w:t>later</w:t>
      </w:r>
      <w:r w:rsidR="005A17EA">
        <w:t xml:space="preserve">.  </w:t>
      </w:r>
      <w:r w:rsidR="008048F2">
        <w:t>DBFs</w:t>
      </w:r>
      <w:r w:rsidR="0087439C">
        <w:t xml:space="preserve"> only transfer some of the design</w:t>
      </w:r>
      <w:r w:rsidR="0041103E">
        <w:t xml:space="preserve"> and </w:t>
      </w:r>
      <w:r w:rsidR="0087439C">
        <w:t>construction risk and</w:t>
      </w:r>
      <w:r w:rsidRPr="00736305">
        <w:t xml:space="preserve"> do not involve any transfer of operating or maintenance risk</w:t>
      </w:r>
      <w:r>
        <w:t>s</w:t>
      </w:r>
      <w:r w:rsidRPr="00736305">
        <w:t xml:space="preserve"> to the private partner</w:t>
      </w:r>
      <w:r>
        <w:t xml:space="preserve"> and therefore </w:t>
      </w:r>
      <w:r w:rsidR="0087439C">
        <w:t xml:space="preserve">produce </w:t>
      </w:r>
      <w:r>
        <w:t xml:space="preserve">limited efficiencies beyond those that can be achieved in a </w:t>
      </w:r>
      <w:r w:rsidR="0041103E">
        <w:t>DB</w:t>
      </w:r>
      <w:r>
        <w:t xml:space="preserve"> procurement</w:t>
      </w:r>
      <w:r w:rsidR="005A17EA">
        <w:t xml:space="preserve">.  </w:t>
      </w:r>
      <w:r>
        <w:t>In essence, a DBF arrangement is a DB procurement with short-term gap financing</w:t>
      </w:r>
      <w:r w:rsidR="005A17EA">
        <w:t xml:space="preserve">.  </w:t>
      </w:r>
      <w:r w:rsidRPr="00736305">
        <w:t xml:space="preserve">For the private parties to be willing to put their own money </w:t>
      </w:r>
      <w:r>
        <w:t>into the project</w:t>
      </w:r>
      <w:r w:rsidRPr="00736305">
        <w:t>, they must be assured that repayment will be forthcoming on the schedule and in the amounts anticipated</w:t>
      </w:r>
      <w:r w:rsidR="005A17EA">
        <w:t xml:space="preserve">.  </w:t>
      </w:r>
      <w:r w:rsidRPr="00736305">
        <w:t>As such, these arrangements are most often used when there is a full funding grant agreement in place with funds flowing into the project later than construction needs require, or in cases where the contractor will be repaid in one lump sum upon full completion</w:t>
      </w:r>
      <w:r w:rsidR="008048F2">
        <w:t>, or in case of emergency on the part of the public sponsor</w:t>
      </w:r>
      <w:r w:rsidR="005A17EA">
        <w:t xml:space="preserve">.  </w:t>
      </w:r>
    </w:p>
    <w:p w:rsidR="00E31B70" w:rsidRDefault="00E31B70" w:rsidP="00E31B70">
      <w:pPr>
        <w:ind w:left="360"/>
        <w:rPr>
          <w:rFonts w:asciiTheme="majorHAnsi" w:eastAsiaTheme="majorEastAsia" w:hAnsiTheme="majorHAnsi" w:cstheme="majorBidi"/>
          <w:b/>
          <w:bCs/>
          <w:color w:val="4F81BD" w:themeColor="accent1"/>
        </w:rPr>
      </w:pPr>
      <w:r w:rsidRPr="0085217E">
        <w:rPr>
          <w:rFonts w:asciiTheme="majorHAnsi" w:eastAsiaTheme="majorEastAsia" w:hAnsiTheme="majorHAnsi" w:cstheme="majorBidi"/>
          <w:b/>
          <w:bCs/>
          <w:color w:val="4F81BD" w:themeColor="accent1"/>
        </w:rPr>
        <w:lastRenderedPageBreak/>
        <w:t>D</w:t>
      </w:r>
      <w:r>
        <w:rPr>
          <w:rFonts w:asciiTheme="majorHAnsi" w:eastAsiaTheme="majorEastAsia" w:hAnsiTheme="majorHAnsi" w:cstheme="majorBidi"/>
          <w:b/>
          <w:bCs/>
          <w:color w:val="4F81BD" w:themeColor="accent1"/>
        </w:rPr>
        <w:t>esign-Build-Finance-Operate-Maintain</w:t>
      </w:r>
    </w:p>
    <w:p w:rsidR="00755DE1" w:rsidRPr="00755DE1" w:rsidRDefault="008048F2" w:rsidP="00755DE1">
      <w:pPr>
        <w:ind w:left="360"/>
      </w:pPr>
      <w:r>
        <w:t>The</w:t>
      </w:r>
      <w:r w:rsidR="00E31B70" w:rsidRPr="00B12AD4">
        <w:t xml:space="preserve"> Design-Build-Finance-Operate</w:t>
      </w:r>
      <w:r w:rsidR="00E31B70">
        <w:t>-Maintain</w:t>
      </w:r>
      <w:r w:rsidR="00E31B70" w:rsidRPr="00B12AD4">
        <w:t xml:space="preserve"> (DBFO</w:t>
      </w:r>
      <w:r w:rsidR="00E31B70">
        <w:t>M</w:t>
      </w:r>
      <w:r w:rsidR="00E31B70" w:rsidRPr="00B12AD4">
        <w:t xml:space="preserve">) </w:t>
      </w:r>
      <w:r w:rsidR="00DE4616">
        <w:t xml:space="preserve"> model (and variants like DBFO and  DBFM)</w:t>
      </w:r>
      <w:r>
        <w:t xml:space="preserve"> </w:t>
      </w:r>
      <w:r w:rsidR="00F87BF1">
        <w:t xml:space="preserve"> offer an</w:t>
      </w:r>
      <w:r w:rsidRPr="0085217E">
        <w:t xml:space="preserve"> integrated delivery </w:t>
      </w:r>
      <w:r>
        <w:t>method</w:t>
      </w:r>
      <w:r w:rsidRPr="0085217E">
        <w:t xml:space="preserve"> that combines the design and construction responsibilities of </w:t>
      </w:r>
      <w:r>
        <w:t>DB</w:t>
      </w:r>
      <w:r w:rsidRPr="0085217E">
        <w:t xml:space="preserve"> procurements with </w:t>
      </w:r>
      <w:r>
        <w:t xml:space="preserve">performance-based O&amp;M contracting, and private-sector financing </w:t>
      </w:r>
      <w:r w:rsidR="00755DE1" w:rsidRPr="00755DE1">
        <w:t>for a fixed period of time</w:t>
      </w:r>
      <w:r w:rsidR="00755DE1">
        <w:t xml:space="preserve"> (usually 25 to 40 years</w:t>
      </w:r>
      <w:r w:rsidR="00245613">
        <w:t xml:space="preserve">, </w:t>
      </w:r>
      <w:r w:rsidR="00E51D10">
        <w:t>up to 75 and 99 years in some cases</w:t>
      </w:r>
      <w:r w:rsidR="00755DE1">
        <w:t>)</w:t>
      </w:r>
      <w:r w:rsidR="00E31B70" w:rsidRPr="00B12AD4">
        <w:t>.</w:t>
      </w:r>
      <w:r w:rsidR="0041103E">
        <w:rPr>
          <w:rStyle w:val="FootnoteReference"/>
        </w:rPr>
        <w:footnoteReference w:id="10"/>
      </w:r>
      <w:r w:rsidR="0041103E" w:rsidRPr="0085217E">
        <w:t xml:space="preserve">  </w:t>
      </w:r>
      <w:r w:rsidR="00E31B70">
        <w:t xml:space="preserve">In exchange the private partner has the right to collect the revenue </w:t>
      </w:r>
      <w:r w:rsidR="00755DE1">
        <w:t>from the project and/or</w:t>
      </w:r>
      <w:r w:rsidR="00E31B70">
        <w:t xml:space="preserve"> </w:t>
      </w:r>
      <w:r w:rsidR="009D420F">
        <w:t>is compensated through</w:t>
      </w:r>
      <w:r w:rsidR="004F3D68">
        <w:t xml:space="preserve"> a payment for service</w:t>
      </w:r>
      <w:r>
        <w:t>s</w:t>
      </w:r>
      <w:r w:rsidR="004F3D68">
        <w:t xml:space="preserve"> </w:t>
      </w:r>
      <w:r w:rsidR="009D420F">
        <w:t>based on performance specifications</w:t>
      </w:r>
      <w:r w:rsidR="004F3D68">
        <w:t xml:space="preserve"> </w:t>
      </w:r>
      <w:r w:rsidR="00E31B70">
        <w:t xml:space="preserve">for </w:t>
      </w:r>
      <w:r w:rsidR="00755DE1">
        <w:t>the duration of the contract</w:t>
      </w:r>
      <w:r w:rsidR="005A17EA">
        <w:t xml:space="preserve">.  </w:t>
      </w:r>
      <w:r w:rsidR="00755DE1" w:rsidRPr="00755DE1">
        <w:t xml:space="preserve">As with DBOM procurements, the </w:t>
      </w:r>
      <w:r w:rsidR="00245613">
        <w:t>responsibility for performance of</w:t>
      </w:r>
      <w:r w:rsidR="00755DE1" w:rsidRPr="00755DE1">
        <w:t xml:space="preserve"> </w:t>
      </w:r>
      <w:r w:rsidR="00755DE1">
        <w:t xml:space="preserve">O&amp;M </w:t>
      </w:r>
      <w:r w:rsidR="00245613">
        <w:t>activities in the long-term is</w:t>
      </w:r>
      <w:r w:rsidR="00755DE1" w:rsidRPr="00755DE1">
        <w:t xml:space="preserve"> </w:t>
      </w:r>
      <w:r w:rsidR="00245613">
        <w:t xml:space="preserve">transferred to the private partner </w:t>
      </w:r>
      <w:r w:rsidR="00DF09F6">
        <w:t>creating incentives</w:t>
      </w:r>
      <w:r w:rsidR="00245613">
        <w:t xml:space="preserve"> to optimize life-cycle costs</w:t>
      </w:r>
      <w:r w:rsidR="005A17EA">
        <w:t xml:space="preserve">.  </w:t>
      </w:r>
    </w:p>
    <w:p w:rsidR="00AC15A4" w:rsidRDefault="00E31B70" w:rsidP="00E31B70">
      <w:pPr>
        <w:ind w:left="360"/>
      </w:pPr>
      <w:r w:rsidRPr="00B12AD4">
        <w:t>There is a great deal of variety in DBFO</w:t>
      </w:r>
      <w:r w:rsidR="00E2053E">
        <w:t>M</w:t>
      </w:r>
      <w:r w:rsidRPr="00B12AD4">
        <w:t xml:space="preserve"> arrangements and especially </w:t>
      </w:r>
      <w:r w:rsidR="00245613">
        <w:t xml:space="preserve">in </w:t>
      </w:r>
      <w:r w:rsidRPr="00B12AD4">
        <w:t xml:space="preserve">the degree to which financial </w:t>
      </w:r>
      <w:r w:rsidR="00245613">
        <w:t>risks</w:t>
      </w:r>
      <w:r w:rsidR="00245613" w:rsidRPr="00B12AD4">
        <w:t xml:space="preserve"> </w:t>
      </w:r>
      <w:r w:rsidRPr="00B12AD4">
        <w:t>are actually transferred to the private sector</w:t>
      </w:r>
      <w:r w:rsidR="005A17EA">
        <w:t xml:space="preserve">.  </w:t>
      </w:r>
      <w:r w:rsidR="00755DE1">
        <w:t xml:space="preserve">Contracting and financing for a project delivered under a DBFOM </w:t>
      </w:r>
      <w:r w:rsidR="00DF09F6">
        <w:t xml:space="preserve">generally </w:t>
      </w:r>
      <w:r w:rsidR="00755DE1">
        <w:t>requires the incorporation of a new concession company created for the sole purpose of the project called a special-purpose vehicle (SPV)</w:t>
      </w:r>
      <w:r w:rsidR="005A17EA">
        <w:t xml:space="preserve">.  </w:t>
      </w:r>
      <w:r w:rsidR="00755DE1">
        <w:t>The SPV is the recipient of project revenue</w:t>
      </w:r>
      <w:r w:rsidR="008048F2">
        <w:t>s</w:t>
      </w:r>
      <w:r w:rsidR="00755DE1">
        <w:t xml:space="preserve"> </w:t>
      </w:r>
      <w:r w:rsidR="008048F2">
        <w:t>whether they are user fees (e.g. tolls) or</w:t>
      </w:r>
      <w:r w:rsidR="00755DE1">
        <w:t xml:space="preserve"> public </w:t>
      </w:r>
      <w:r w:rsidR="008048F2">
        <w:t>funds (e.g. availability payments</w:t>
      </w:r>
      <w:r w:rsidR="00DF09F6">
        <w:rPr>
          <w:rStyle w:val="FootnoteReference"/>
        </w:rPr>
        <w:footnoteReference w:id="11"/>
      </w:r>
      <w:r w:rsidR="008048F2">
        <w:t>)</w:t>
      </w:r>
      <w:r w:rsidR="00755DE1">
        <w:t xml:space="preserve">, which </w:t>
      </w:r>
      <w:r w:rsidR="00755DE1" w:rsidRPr="00B12AD4">
        <w:t xml:space="preserve">are leveraged to issue bonds or other debt </w:t>
      </w:r>
      <w:r w:rsidR="00755DE1">
        <w:t xml:space="preserve">on a non-recourse basis </w:t>
      </w:r>
      <w:r w:rsidR="008048F2">
        <w:t>and</w:t>
      </w:r>
      <w:r w:rsidR="00755DE1">
        <w:t xml:space="preserve"> pay for </w:t>
      </w:r>
      <w:r w:rsidR="00755DE1" w:rsidRPr="00B12AD4">
        <w:t>project development costs</w:t>
      </w:r>
      <w:r w:rsidR="00755DE1">
        <w:t>.</w:t>
      </w:r>
      <w:r w:rsidRPr="00B12AD4">
        <w:t xml:space="preserve"> </w:t>
      </w:r>
      <w:r w:rsidR="00245613" w:rsidRPr="00755DE1">
        <w:t xml:space="preserve">Depending on the revenue sources and </w:t>
      </w:r>
      <w:r w:rsidR="008048F2">
        <w:t xml:space="preserve">the </w:t>
      </w:r>
      <w:r w:rsidR="00245613" w:rsidRPr="00755DE1">
        <w:t>risk allocation, private partners may or may not be exposed to revenue risks</w:t>
      </w:r>
      <w:r w:rsidR="00245613">
        <w:t>.</w:t>
      </w:r>
    </w:p>
    <w:p w:rsidR="00DF09F6" w:rsidRDefault="00491E6F" w:rsidP="00755DE1">
      <w:pPr>
        <w:ind w:left="360"/>
      </w:pPr>
      <w:r w:rsidRPr="00755DE1">
        <w:t xml:space="preserve">In all cases, private partners are required to make </w:t>
      </w:r>
      <w:r w:rsidR="00245613">
        <w:t xml:space="preserve">direct </w:t>
      </w:r>
      <w:r w:rsidRPr="00755DE1">
        <w:t xml:space="preserve">equity investments </w:t>
      </w:r>
      <w:r w:rsidR="00755DE1">
        <w:t xml:space="preserve">into the SPV </w:t>
      </w:r>
      <w:r w:rsidRPr="00755DE1">
        <w:t xml:space="preserve">with leverage </w:t>
      </w:r>
      <w:r w:rsidR="00DF09F6">
        <w:t xml:space="preserve">generally </w:t>
      </w:r>
      <w:r w:rsidRPr="00755DE1">
        <w:t>varying from 70% to 90% depending on the project risks and liquidity in the debt capital market</w:t>
      </w:r>
      <w:r w:rsidR="005A17EA">
        <w:t xml:space="preserve">.  </w:t>
      </w:r>
      <w:r w:rsidRPr="00755DE1">
        <w:t>Equity from different sources can be invested at</w:t>
      </w:r>
      <w:r w:rsidR="00755DE1">
        <w:t xml:space="preserve"> various stages of the project with e</w:t>
      </w:r>
      <w:r w:rsidRPr="00755DE1">
        <w:t>quity investments first required during the construction period</w:t>
      </w:r>
      <w:r w:rsidR="005A17EA">
        <w:t xml:space="preserve">.  </w:t>
      </w:r>
      <w:r w:rsidRPr="00755DE1">
        <w:t xml:space="preserve">Early investors are </w:t>
      </w:r>
      <w:r w:rsidR="00755DE1">
        <w:t>usually</w:t>
      </w:r>
      <w:r w:rsidRPr="00755DE1">
        <w:t xml:space="preserve"> </w:t>
      </w:r>
      <w:r w:rsidR="00755DE1">
        <w:t>replaced at the end of the construction period (or soon after) by investors with longer investment horizons and risks profiles more closely aligned with the revenue risks of the concession company</w:t>
      </w:r>
      <w:r w:rsidR="005A17EA">
        <w:t xml:space="preserve">.  </w:t>
      </w:r>
      <w:r w:rsidR="00DF09F6">
        <w:t>Other types of equity investors take an active role f</w:t>
      </w:r>
      <w:r w:rsidR="00250D80">
        <w:t>rom early development into</w:t>
      </w:r>
      <w:r w:rsidR="00DF09F6">
        <w:t xml:space="preserve"> the operation period</w:t>
      </w:r>
      <w:r w:rsidR="00250D80">
        <w:t xml:space="preserve"> and remain invested throughout the life of the concession</w:t>
      </w:r>
      <w:r w:rsidR="00DF09F6">
        <w:t xml:space="preserve">.  </w:t>
      </w:r>
    </w:p>
    <w:p w:rsidR="00E31B70" w:rsidRPr="00755DE1" w:rsidRDefault="00491E6F" w:rsidP="00755DE1">
      <w:pPr>
        <w:ind w:left="360"/>
      </w:pPr>
      <w:r w:rsidRPr="00755DE1">
        <w:t xml:space="preserve">Equity investors </w:t>
      </w:r>
      <w:r w:rsidR="00755DE1">
        <w:t xml:space="preserve">hold a junior claim on project revenue </w:t>
      </w:r>
      <w:r w:rsidRPr="00755DE1">
        <w:t xml:space="preserve">and generate a return only if the concession can cover its O&amp;M costs, debt service, </w:t>
      </w:r>
      <w:r w:rsidR="00245613">
        <w:t xml:space="preserve">capital investment obligations, </w:t>
      </w:r>
      <w:r w:rsidRPr="00755DE1">
        <w:t>and reserve requirements</w:t>
      </w:r>
      <w:r w:rsidR="005A17EA">
        <w:t xml:space="preserve">.  </w:t>
      </w:r>
      <w:r w:rsidRPr="00755DE1">
        <w:t xml:space="preserve">As such, equity is the most risky and most expensive form of capital and requires a return on the order of 12% to 20% with early investors requiring higher return </w:t>
      </w:r>
      <w:r w:rsidR="00245613">
        <w:t xml:space="preserve">for a higher degree of risk </w:t>
      </w:r>
      <w:r w:rsidRPr="00755DE1">
        <w:t>than later-stage investors</w:t>
      </w:r>
      <w:r w:rsidR="005A17EA">
        <w:t xml:space="preserve">.  </w:t>
      </w:r>
      <w:r w:rsidRPr="00755DE1">
        <w:t xml:space="preserve"> </w:t>
      </w:r>
    </w:p>
    <w:p w:rsidR="00245613" w:rsidRDefault="00491E6F" w:rsidP="00E31B70">
      <w:pPr>
        <w:ind w:left="360"/>
      </w:pPr>
      <w:r w:rsidRPr="00755DE1">
        <w:lastRenderedPageBreak/>
        <w:t xml:space="preserve">In nearly </w:t>
      </w:r>
      <w:r w:rsidR="005350B6" w:rsidRPr="005350B6">
        <w:t xml:space="preserve">all cases, the public agency sponsoring </w:t>
      </w:r>
      <w:r w:rsidR="00245613">
        <w:t>the</w:t>
      </w:r>
      <w:r w:rsidR="005350B6" w:rsidRPr="005350B6">
        <w:t xml:space="preserve"> project retains full ownership over the project</w:t>
      </w:r>
      <w:r w:rsidR="00755DE1">
        <w:t xml:space="preserve"> assets</w:t>
      </w:r>
      <w:r w:rsidR="00245613">
        <w:t xml:space="preserve"> throughout the concession period</w:t>
      </w:r>
      <w:r w:rsidR="00755DE1">
        <w:t xml:space="preserve">, although tax ownership can be </w:t>
      </w:r>
      <w:r w:rsidR="00245613">
        <w:t xml:space="preserve">(and usually is) </w:t>
      </w:r>
      <w:r w:rsidR="00755DE1">
        <w:t>transferred</w:t>
      </w:r>
      <w:r w:rsidR="00250D80">
        <w:t xml:space="preserve"> to allow for tax depreciation</w:t>
      </w:r>
      <w:r w:rsidR="005A17EA">
        <w:t xml:space="preserve">.  </w:t>
      </w:r>
      <w:r w:rsidR="00245613">
        <w:t xml:space="preserve"> Debt and equity providers</w:t>
      </w:r>
      <w:r w:rsidR="00245613" w:rsidRPr="00755DE1">
        <w:t xml:space="preserve"> </w:t>
      </w:r>
      <w:r w:rsidR="005350B6" w:rsidRPr="005350B6">
        <w:t>in DBFOM concession</w:t>
      </w:r>
      <w:r w:rsidR="009D6837">
        <w:t>s</w:t>
      </w:r>
      <w:r w:rsidR="005350B6" w:rsidRPr="005350B6">
        <w:t xml:space="preserve"> impose </w:t>
      </w:r>
      <w:r w:rsidR="00245613">
        <w:t xml:space="preserve">strict </w:t>
      </w:r>
      <w:r w:rsidR="005350B6" w:rsidRPr="005350B6">
        <w:t xml:space="preserve">discipline on the design-build and </w:t>
      </w:r>
      <w:r w:rsidR="00245613">
        <w:t>O&amp;M</w:t>
      </w:r>
      <w:r w:rsidR="005350B6" w:rsidRPr="005350B6">
        <w:t xml:space="preserve"> contractors working for the </w:t>
      </w:r>
      <w:r w:rsidR="00245613">
        <w:t>SPV</w:t>
      </w:r>
      <w:r w:rsidR="005350B6" w:rsidRPr="005350B6">
        <w:t xml:space="preserve"> through contractual structures that include enforceable liquidated damages, security packages, and warranty provisions forcing the concessionaire to manage risk</w:t>
      </w:r>
      <w:r w:rsidR="009D6837">
        <w:t xml:space="preserve"> proactively</w:t>
      </w:r>
      <w:r w:rsidR="005350B6" w:rsidRPr="005350B6">
        <w:t>.</w:t>
      </w:r>
    </w:p>
    <w:p w:rsidR="00E31B70" w:rsidRDefault="00DF0824" w:rsidP="00E31B70">
      <w:pPr>
        <w:ind w:left="360"/>
        <w:rPr>
          <w:rFonts w:asciiTheme="majorHAnsi" w:eastAsiaTheme="majorEastAsia" w:hAnsiTheme="majorHAnsi" w:cstheme="majorBidi"/>
          <w:b/>
          <w:bCs/>
          <w:color w:val="4F81BD" w:themeColor="accent1"/>
        </w:rPr>
      </w:pPr>
      <w:r>
        <w:rPr>
          <w:rFonts w:asciiTheme="majorHAnsi" w:eastAsiaTheme="majorEastAsia" w:hAnsiTheme="majorHAnsi" w:cstheme="majorBidi"/>
          <w:b/>
          <w:bCs/>
          <w:color w:val="4F81BD" w:themeColor="accent1"/>
        </w:rPr>
        <w:t xml:space="preserve">Privatization  </w:t>
      </w:r>
    </w:p>
    <w:p w:rsidR="00E31B70" w:rsidRPr="002151D4" w:rsidRDefault="00885691" w:rsidP="00E31B70">
      <w:pPr>
        <w:ind w:left="360"/>
      </w:pPr>
      <w:r>
        <w:t xml:space="preserve">Under a privatization scheme (also known as </w:t>
      </w:r>
      <w:r w:rsidR="00E2053E">
        <w:t>B</w:t>
      </w:r>
      <w:r w:rsidR="00E31B70" w:rsidRPr="002151D4">
        <w:t>uild-</w:t>
      </w:r>
      <w:r w:rsidR="00E2053E">
        <w:t>O</w:t>
      </w:r>
      <w:r w:rsidR="00E31B70" w:rsidRPr="002151D4">
        <w:t>wn-</w:t>
      </w:r>
      <w:r w:rsidR="00E2053E">
        <w:t>O</w:t>
      </w:r>
      <w:r w:rsidR="00E31B70" w:rsidRPr="002151D4">
        <w:t>perate model</w:t>
      </w:r>
      <w:r>
        <w:t>)</w:t>
      </w:r>
      <w:r w:rsidR="00E31B70" w:rsidRPr="002151D4">
        <w:t>, a private company is granted</w:t>
      </w:r>
      <w:r w:rsidR="009479D9">
        <w:t xml:space="preserve"> or sold</w:t>
      </w:r>
      <w:r w:rsidR="00E31B70" w:rsidRPr="002151D4">
        <w:t xml:space="preserve"> the right to develop, finance, design, build, own, operate, and maintain a transportation project</w:t>
      </w:r>
      <w:r w:rsidR="005A17EA">
        <w:t xml:space="preserve">.  </w:t>
      </w:r>
      <w:r w:rsidR="00E31B70" w:rsidRPr="002151D4">
        <w:t>The private sector partner owns the project outright and retains the operating revenue risk and all of the surplus operating revenue in perpetuity</w:t>
      </w:r>
      <w:r w:rsidR="00E2053E">
        <w:t>, corresponding to a full privatization</w:t>
      </w:r>
      <w:r w:rsidR="005A17EA">
        <w:t xml:space="preserve">.  </w:t>
      </w:r>
      <w:r w:rsidR="00E31B70" w:rsidRPr="002151D4">
        <w:t xml:space="preserve">While this approach is more common in the </w:t>
      </w:r>
      <w:r>
        <w:t>water</w:t>
      </w:r>
      <w:r w:rsidRPr="002151D4">
        <w:t xml:space="preserve"> </w:t>
      </w:r>
      <w:r w:rsidR="00E31B70" w:rsidRPr="002151D4">
        <w:t>and telecommunication</w:t>
      </w:r>
      <w:r>
        <w:t xml:space="preserve"> sectors</w:t>
      </w:r>
      <w:r w:rsidR="00E31B70" w:rsidRPr="002151D4">
        <w:t xml:space="preserve">, it has also been used </w:t>
      </w:r>
      <w:r>
        <w:t>historically</w:t>
      </w:r>
      <w:r w:rsidR="00E31B70" w:rsidRPr="002151D4">
        <w:t xml:space="preserve"> to develop transportation infrastructure</w:t>
      </w:r>
      <w:r w:rsidR="00E2053E">
        <w:t xml:space="preserve"> (e.g</w:t>
      </w:r>
      <w:r w:rsidR="005A17EA">
        <w:t xml:space="preserve">. </w:t>
      </w:r>
      <w:r w:rsidR="00E2053E">
        <w:t>freight railroad)</w:t>
      </w:r>
      <w:r w:rsidR="00E31B70" w:rsidRPr="002151D4">
        <w:t>.</w:t>
      </w:r>
    </w:p>
    <w:p w:rsidR="004346D8" w:rsidRDefault="004346D8" w:rsidP="00144F9A">
      <w:pPr>
        <w:pStyle w:val="Heading1"/>
        <w:numPr>
          <w:ilvl w:val="2"/>
          <w:numId w:val="5"/>
        </w:numPr>
        <w:rPr>
          <w:noProof/>
        </w:rPr>
      </w:pPr>
      <w:bookmarkStart w:id="14" w:name="_Toc276575275"/>
      <w:r>
        <w:rPr>
          <w:noProof/>
        </w:rPr>
        <w:t>Delivery Options Considered for this Study</w:t>
      </w:r>
      <w:bookmarkEnd w:id="14"/>
    </w:p>
    <w:p w:rsidR="00F50C34" w:rsidRDefault="00724F50" w:rsidP="004346D8">
      <w:r>
        <w:t>Mn/DOT’s Innovative Finance Program is currently focusing on P3 procurement strategies that involve private-sector financing</w:t>
      </w:r>
      <w:r w:rsidR="005A17EA">
        <w:t xml:space="preserve">.  </w:t>
      </w:r>
      <w:r>
        <w:t xml:space="preserve">Therefore, </w:t>
      </w:r>
      <w:r w:rsidR="00541FC6">
        <w:t>this study focused primarily on concession</w:t>
      </w:r>
      <w:r w:rsidR="00F50C34">
        <w:t xml:space="preserve"> structures</w:t>
      </w:r>
      <w:r w:rsidR="00541FC6">
        <w:t xml:space="preserve"> like</w:t>
      </w:r>
      <w:r w:rsidR="00F50C34">
        <w:t xml:space="preserve"> DBFO</w:t>
      </w:r>
      <w:r w:rsidR="00E51D10">
        <w:t>M (and variants</w:t>
      </w:r>
      <w:r w:rsidR="00F50C34">
        <w:t xml:space="preserve"> DBFM</w:t>
      </w:r>
      <w:r w:rsidR="00E51D10">
        <w:t xml:space="preserve"> or</w:t>
      </w:r>
      <w:r w:rsidR="0093191C">
        <w:t xml:space="preserve"> </w:t>
      </w:r>
      <w:r w:rsidR="00F50C34">
        <w:t>DBFO</w:t>
      </w:r>
      <w:r w:rsidR="00E51D10">
        <w:t>)</w:t>
      </w:r>
      <w:r w:rsidR="00F50C34">
        <w:t xml:space="preserve"> and the term concession is used generically to refer to these types of delivery methods</w:t>
      </w:r>
      <w:r w:rsidR="005A17EA">
        <w:t xml:space="preserve">.  </w:t>
      </w:r>
    </w:p>
    <w:p w:rsidR="00662501" w:rsidRDefault="00662501" w:rsidP="00144F9A">
      <w:pPr>
        <w:pStyle w:val="Heading1"/>
        <w:numPr>
          <w:ilvl w:val="2"/>
          <w:numId w:val="5"/>
        </w:numPr>
        <w:rPr>
          <w:noProof/>
        </w:rPr>
      </w:pPr>
      <w:bookmarkStart w:id="15" w:name="_Ref272160070"/>
      <w:bookmarkStart w:id="16" w:name="_Ref272939743"/>
      <w:bookmarkStart w:id="17" w:name="_Toc276575276"/>
      <w:r>
        <w:rPr>
          <w:noProof/>
        </w:rPr>
        <w:t xml:space="preserve">Revenue </w:t>
      </w:r>
      <w:r w:rsidR="0089787A">
        <w:rPr>
          <w:noProof/>
        </w:rPr>
        <w:t xml:space="preserve">and Payment </w:t>
      </w:r>
      <w:r>
        <w:rPr>
          <w:noProof/>
        </w:rPr>
        <w:t>Options</w:t>
      </w:r>
      <w:bookmarkEnd w:id="15"/>
      <w:bookmarkEnd w:id="16"/>
      <w:bookmarkEnd w:id="17"/>
    </w:p>
    <w:p w:rsidR="004346D8" w:rsidRPr="004346D8" w:rsidRDefault="004346D8" w:rsidP="004346D8">
      <w:r w:rsidRPr="004346D8">
        <w:t xml:space="preserve">There are </w:t>
      </w:r>
      <w:r w:rsidR="0089787A">
        <w:t>three</w:t>
      </w:r>
      <w:r w:rsidR="0089787A" w:rsidRPr="004346D8">
        <w:t xml:space="preserve"> </w:t>
      </w:r>
      <w:r>
        <w:t>basic</w:t>
      </w:r>
      <w:r w:rsidRPr="004346D8">
        <w:t xml:space="preserve"> types of revenues </w:t>
      </w:r>
      <w:r w:rsidR="00914504">
        <w:t xml:space="preserve">sources for </w:t>
      </w:r>
      <w:r w:rsidR="00885691">
        <w:t>surface transportation</w:t>
      </w:r>
      <w:r w:rsidR="00914504">
        <w:t xml:space="preserve"> </w:t>
      </w:r>
      <w:r w:rsidRPr="004346D8">
        <w:t>DBFOM concession</w:t>
      </w:r>
      <w:r w:rsidR="00885691">
        <w:t>s</w:t>
      </w:r>
      <w:r w:rsidRPr="004346D8">
        <w:t xml:space="preserve">: user-fee </w:t>
      </w:r>
      <w:r>
        <w:t>revenues</w:t>
      </w:r>
      <w:r w:rsidR="00F1315D">
        <w:t xml:space="preserve">, </w:t>
      </w:r>
      <w:r w:rsidR="003C2935">
        <w:t>public</w:t>
      </w:r>
      <w:r w:rsidR="00F1315D">
        <w:t>-</w:t>
      </w:r>
      <w:r w:rsidR="003C2935">
        <w:t>sector</w:t>
      </w:r>
      <w:r>
        <w:t xml:space="preserve"> payments, </w:t>
      </w:r>
      <w:r w:rsidR="00F1315D">
        <w:t xml:space="preserve">and ancillary revenues. Public-sector payments </w:t>
      </w:r>
      <w:r>
        <w:t>can take the form of progress payments</w:t>
      </w:r>
      <w:r w:rsidR="008D03CE">
        <w:t xml:space="preserve"> during or after construction</w:t>
      </w:r>
      <w:r w:rsidR="00885691">
        <w:t>, long-</w:t>
      </w:r>
      <w:r w:rsidR="000F0D4E">
        <w:t>term availability payments, or shadow tolls.</w:t>
      </w:r>
      <w:r>
        <w:t xml:space="preserve"> </w:t>
      </w:r>
      <w:r w:rsidR="008D03CE">
        <w:t>Hence, f</w:t>
      </w:r>
      <w:r w:rsidR="00F50C34">
        <w:t>rom the concession</w:t>
      </w:r>
      <w:r w:rsidR="00914504">
        <w:t>aire</w:t>
      </w:r>
      <w:r w:rsidR="00F50C34">
        <w:t xml:space="preserve">’s perspective, revenue could </w:t>
      </w:r>
      <w:r w:rsidR="00F1315D">
        <w:t xml:space="preserve">include </w:t>
      </w:r>
      <w:r w:rsidR="00E51D10">
        <w:t xml:space="preserve">a combination of </w:t>
      </w:r>
      <w:r w:rsidR="00F1315D">
        <w:t xml:space="preserve">the revenue types </w:t>
      </w:r>
      <w:r w:rsidR="00F50C34">
        <w:t>presented below:</w:t>
      </w:r>
      <w:r>
        <w:t xml:space="preserve"> </w:t>
      </w:r>
    </w:p>
    <w:p w:rsidR="00662501" w:rsidRPr="00CE42DB" w:rsidRDefault="00662501" w:rsidP="00662501">
      <w:pPr>
        <w:pStyle w:val="Heading3"/>
        <w:numPr>
          <w:ilvl w:val="0"/>
          <w:numId w:val="0"/>
        </w:numPr>
        <w:ind w:left="1440" w:hanging="1080"/>
      </w:pPr>
      <w:bookmarkStart w:id="18" w:name="_Toc276389184"/>
      <w:bookmarkStart w:id="19" w:name="_Toc276575277"/>
      <w:r w:rsidRPr="005D69E3">
        <w:t>User Fee</w:t>
      </w:r>
      <w:r>
        <w:t>s</w:t>
      </w:r>
      <w:bookmarkEnd w:id="18"/>
      <w:bookmarkEnd w:id="19"/>
    </w:p>
    <w:p w:rsidR="00662501" w:rsidRDefault="004346D8" w:rsidP="007B4307">
      <w:pPr>
        <w:ind w:left="360"/>
      </w:pPr>
      <w:r>
        <w:t>The user-</w:t>
      </w:r>
      <w:r w:rsidR="00662501">
        <w:t>fee approach involves collecting tolls from motorists using a highway or crossing project or fares from passengers on transit and rail system</w:t>
      </w:r>
      <w:r w:rsidR="009D6837">
        <w:t xml:space="preserve"> (and oftentimes</w:t>
      </w:r>
      <w:r w:rsidR="00885691">
        <w:t xml:space="preserve"> third party</w:t>
      </w:r>
      <w:r w:rsidR="009D6837">
        <w:t>, ancillary</w:t>
      </w:r>
      <w:r w:rsidR="00885691">
        <w:t xml:space="preserve"> revenue such as station retail and adverti</w:t>
      </w:r>
      <w:r w:rsidR="00277EF6">
        <w:t>s</w:t>
      </w:r>
      <w:r w:rsidR="00885691">
        <w:t>ing</w:t>
      </w:r>
      <w:r w:rsidR="009D6837">
        <w:t>)</w:t>
      </w:r>
      <w:r w:rsidR="00662501">
        <w:t xml:space="preserve">.  </w:t>
      </w:r>
      <w:r w:rsidR="00F50C34">
        <w:t xml:space="preserve">The primary risk is that </w:t>
      </w:r>
      <w:r w:rsidR="00662501">
        <w:t xml:space="preserve">user fee revenue will not meet expectations or forecasts, particularly with greenfield </w:t>
      </w:r>
      <w:r>
        <w:t>projects</w:t>
      </w:r>
      <w:r w:rsidR="005A17EA">
        <w:t xml:space="preserve">.  </w:t>
      </w:r>
      <w:r w:rsidR="00F50C34">
        <w:t xml:space="preserve">When user-fee revenue are not sufficient to </w:t>
      </w:r>
      <w:r w:rsidR="00662501">
        <w:t xml:space="preserve">cover the complete cost of financing, building </w:t>
      </w:r>
      <w:r w:rsidR="00F50C34">
        <w:t xml:space="preserve">and operating the improvement, a </w:t>
      </w:r>
      <w:r w:rsidR="00F94FE3">
        <w:t xml:space="preserve">public </w:t>
      </w:r>
      <w:r w:rsidR="00F50C34">
        <w:t>sponsor</w:t>
      </w:r>
      <w:r w:rsidR="00662501">
        <w:t xml:space="preserve"> </w:t>
      </w:r>
      <w:r w:rsidR="00F50C34">
        <w:t xml:space="preserve">may </w:t>
      </w:r>
      <w:r w:rsidR="00662501">
        <w:t xml:space="preserve">opt to provide a subsidy to the concession in order to make the project </w:t>
      </w:r>
      <w:r w:rsidR="00F50C34">
        <w:t>financeable</w:t>
      </w:r>
      <w:r w:rsidR="00662501">
        <w:t xml:space="preserve">, </w:t>
      </w:r>
      <w:r w:rsidR="00662501">
        <w:lastRenderedPageBreak/>
        <w:t xml:space="preserve">particularly if </w:t>
      </w:r>
      <w:r w:rsidR="00F50C34">
        <w:t xml:space="preserve">the </w:t>
      </w:r>
      <w:r w:rsidR="00F94FE3">
        <w:t xml:space="preserve">public </w:t>
      </w:r>
      <w:r w:rsidR="00F50C34">
        <w:t xml:space="preserve">sponsor </w:t>
      </w:r>
      <w:r w:rsidR="00662501">
        <w:t>believe</w:t>
      </w:r>
      <w:r w:rsidR="00F50C34">
        <w:t>s</w:t>
      </w:r>
      <w:r w:rsidR="00662501">
        <w:t xml:space="preserve"> that a P3 p</w:t>
      </w:r>
      <w:r w:rsidR="00F50C34">
        <w:t>rocurement with private financing would result in additional cost and schedule efficiencies</w:t>
      </w:r>
      <w:r w:rsidR="00662501">
        <w:t>.</w:t>
      </w:r>
    </w:p>
    <w:p w:rsidR="00F50C34" w:rsidRPr="00CE42DB" w:rsidRDefault="00F50C34" w:rsidP="00F50C34">
      <w:pPr>
        <w:pStyle w:val="Heading3"/>
        <w:numPr>
          <w:ilvl w:val="0"/>
          <w:numId w:val="0"/>
        </w:numPr>
        <w:ind w:left="1440" w:hanging="1080"/>
      </w:pPr>
      <w:bookmarkStart w:id="20" w:name="_Toc276389185"/>
      <w:bookmarkStart w:id="21" w:name="_Toc276575278"/>
      <w:r>
        <w:t>Construction Payments</w:t>
      </w:r>
      <w:bookmarkEnd w:id="20"/>
      <w:bookmarkEnd w:id="21"/>
    </w:p>
    <w:p w:rsidR="00F50C34" w:rsidRDefault="00E51D10" w:rsidP="007B4307">
      <w:pPr>
        <w:ind w:left="360"/>
      </w:pPr>
      <w:r>
        <w:t>D</w:t>
      </w:r>
      <w:r w:rsidR="00F50C34">
        <w:t xml:space="preserve">irect </w:t>
      </w:r>
      <w:r>
        <w:t xml:space="preserve">public </w:t>
      </w:r>
      <w:r w:rsidR="00F50C34">
        <w:t>subsidies can take the form of a lump-sum payment for a portion of the project cost made at the end of the construction period or a series of progress payments corresponding to project milestones</w:t>
      </w:r>
      <w:r w:rsidR="005A17EA">
        <w:t xml:space="preserve">.  </w:t>
      </w:r>
      <w:r w:rsidR="00F50C34">
        <w:t xml:space="preserve">Construction payments can be used in conjunction with user-fee revenue </w:t>
      </w:r>
      <w:r w:rsidR="008D03CE">
        <w:t xml:space="preserve">(to make the project financeable) </w:t>
      </w:r>
      <w:r w:rsidR="00F50C34">
        <w:t>or as a way to reduce a long-term availability payment</w:t>
      </w:r>
      <w:r w:rsidR="005A17EA">
        <w:t xml:space="preserve">.  </w:t>
      </w:r>
      <w:r w:rsidR="00F50C34">
        <w:t xml:space="preserve">The amount of such payments is usually determined, among other considerations, by </w:t>
      </w:r>
      <w:r w:rsidR="008D03CE">
        <w:t xml:space="preserve">the project capital needs, </w:t>
      </w:r>
      <w:r w:rsidR="00F50C34">
        <w:t xml:space="preserve">the </w:t>
      </w:r>
      <w:r w:rsidR="00F94FE3">
        <w:t xml:space="preserve">public </w:t>
      </w:r>
      <w:r w:rsidR="00F50C34">
        <w:t xml:space="preserve">sponsor’s ability to use capital </w:t>
      </w:r>
      <w:r w:rsidR="008D03CE">
        <w:t>or</w:t>
      </w:r>
      <w:r w:rsidR="00F50C34">
        <w:t xml:space="preserve"> operating funds to </w:t>
      </w:r>
      <w:r w:rsidR="008D03CE">
        <w:t>pay for the concession</w:t>
      </w:r>
      <w:r w:rsidR="00F50C34">
        <w:t xml:space="preserve">, the </w:t>
      </w:r>
      <w:r w:rsidR="008D03CE">
        <w:t xml:space="preserve">concession </w:t>
      </w:r>
      <w:r w:rsidR="00F50C34">
        <w:t>financing structure, the credit quality of the project</w:t>
      </w:r>
      <w:r w:rsidR="00885691">
        <w:t>,</w:t>
      </w:r>
      <w:r w:rsidR="00F94FE3">
        <w:t xml:space="preserve"> and risk appetite</w:t>
      </w:r>
      <w:r w:rsidR="00885691">
        <w:t xml:space="preserve"> (the greater the construction payment, the fewer design and construction </w:t>
      </w:r>
      <w:r w:rsidR="007C782E">
        <w:t>risks effectively</w:t>
      </w:r>
      <w:r w:rsidR="00885691">
        <w:t xml:space="preserve"> transferred to the private sector)</w:t>
      </w:r>
      <w:r w:rsidR="00F50C34">
        <w:t xml:space="preserve">. </w:t>
      </w:r>
    </w:p>
    <w:p w:rsidR="00662501" w:rsidRPr="00CE42DB" w:rsidRDefault="00662501" w:rsidP="00662501">
      <w:pPr>
        <w:pStyle w:val="Heading3"/>
        <w:numPr>
          <w:ilvl w:val="0"/>
          <w:numId w:val="0"/>
        </w:numPr>
        <w:ind w:left="1440" w:hanging="1080"/>
      </w:pPr>
      <w:bookmarkStart w:id="22" w:name="_Toc276389186"/>
      <w:bookmarkStart w:id="23" w:name="_Toc276575279"/>
      <w:r w:rsidRPr="005D69E3">
        <w:t>Availability Payment</w:t>
      </w:r>
      <w:r>
        <w:t>s</w:t>
      </w:r>
      <w:bookmarkEnd w:id="22"/>
      <w:bookmarkEnd w:id="23"/>
    </w:p>
    <w:p w:rsidR="008D03CE" w:rsidRDefault="008D03CE" w:rsidP="007B4307">
      <w:pPr>
        <w:ind w:left="360"/>
      </w:pPr>
      <w:r>
        <w:t>A</w:t>
      </w:r>
      <w:r w:rsidRPr="004346D8">
        <w:t xml:space="preserve">vailability payments </w:t>
      </w:r>
      <w:r w:rsidR="00BE6FCE">
        <w:t>(AP</w:t>
      </w:r>
      <w:r w:rsidR="00541FC6">
        <w:t>s</w:t>
      </w:r>
      <w:r w:rsidR="00BE6FCE">
        <w:t xml:space="preserve">) </w:t>
      </w:r>
      <w:r w:rsidRPr="004346D8">
        <w:t xml:space="preserve">are a means of compensating a private </w:t>
      </w:r>
      <w:r>
        <w:t>partner</w:t>
      </w:r>
      <w:r w:rsidRPr="004346D8">
        <w:t xml:space="preserve"> for </w:t>
      </w:r>
      <w:r w:rsidR="00885691">
        <w:t>the provision of a transportation service achieving a specified level of performance</w:t>
      </w:r>
      <w:r w:rsidR="005A17EA">
        <w:t xml:space="preserve">.  </w:t>
      </w:r>
      <w:r w:rsidRPr="008D03CE">
        <w:t xml:space="preserve">These </w:t>
      </w:r>
      <w:r>
        <w:t>payments</w:t>
      </w:r>
      <w:r w:rsidRPr="008D03CE">
        <w:t xml:space="preserve"> </w:t>
      </w:r>
      <w:r w:rsidR="008527DE">
        <w:t xml:space="preserve">are </w:t>
      </w:r>
      <w:r>
        <w:t xml:space="preserve">made by the public sponsor and are </w:t>
      </w:r>
      <w:r w:rsidR="00316CB0">
        <w:t>contracted under</w:t>
      </w:r>
      <w:r w:rsidRPr="008D03CE">
        <w:t xml:space="preserve"> the concession contract</w:t>
      </w:r>
      <w:r>
        <w:t xml:space="preserve"> based on </w:t>
      </w:r>
      <w:r w:rsidR="009D6837">
        <w:t xml:space="preserve">the </w:t>
      </w:r>
      <w:r w:rsidR="00316CB0">
        <w:t xml:space="preserve">availability and overall </w:t>
      </w:r>
      <w:r w:rsidRPr="004346D8">
        <w:t xml:space="preserve">performance </w:t>
      </w:r>
      <w:r w:rsidR="00316CB0">
        <w:t>of the facility</w:t>
      </w:r>
      <w:r w:rsidR="005A17EA">
        <w:t xml:space="preserve">.  </w:t>
      </w:r>
      <w:r w:rsidR="00316CB0">
        <w:t xml:space="preserve">The availability and </w:t>
      </w:r>
      <w:r w:rsidRPr="004346D8">
        <w:t>performance standards</w:t>
      </w:r>
      <w:r>
        <w:t xml:space="preserve"> </w:t>
      </w:r>
      <w:r w:rsidR="00316CB0">
        <w:t>are</w:t>
      </w:r>
      <w:r>
        <w:t xml:space="preserve"> set forth in the concession contract</w:t>
      </w:r>
      <w:r w:rsidRPr="004346D8">
        <w:t>, s</w:t>
      </w:r>
      <w:r w:rsidR="009810AB">
        <w:t>uch as incident management,</w:t>
      </w:r>
      <w:r>
        <w:t xml:space="preserve"> maintenance-related </w:t>
      </w:r>
      <w:r w:rsidRPr="004346D8">
        <w:t>lane closures</w:t>
      </w:r>
      <w:r>
        <w:t>, etc</w:t>
      </w:r>
      <w:r w:rsidR="005A17EA">
        <w:t xml:space="preserve">.  </w:t>
      </w:r>
      <w:r w:rsidRPr="008D03CE">
        <w:t xml:space="preserve">When these pre-determined </w:t>
      </w:r>
      <w:r w:rsidR="00316CB0">
        <w:t>availability</w:t>
      </w:r>
      <w:r w:rsidR="008D55B0">
        <w:t xml:space="preserve"> and performance </w:t>
      </w:r>
      <w:r w:rsidRPr="008D03CE">
        <w:t xml:space="preserve">conditions are met, the system is said to be “available,” and the corresponding </w:t>
      </w:r>
      <w:r w:rsidR="00BE6FCE">
        <w:t xml:space="preserve">APs </w:t>
      </w:r>
      <w:r w:rsidRPr="008D03CE">
        <w:t>are made</w:t>
      </w:r>
      <w:r w:rsidR="005A17EA">
        <w:t xml:space="preserve">.  </w:t>
      </w:r>
      <w:r w:rsidRPr="008D03CE">
        <w:t xml:space="preserve">When the </w:t>
      </w:r>
      <w:r w:rsidR="00316CB0">
        <w:t xml:space="preserve">performance </w:t>
      </w:r>
      <w:r w:rsidRPr="008D03CE">
        <w:t xml:space="preserve">conditions are not fully met, the </w:t>
      </w:r>
      <w:r w:rsidR="00BE6FCE">
        <w:t xml:space="preserve">APs </w:t>
      </w:r>
      <w:r w:rsidRPr="008D03CE">
        <w:t xml:space="preserve">are reduced based </w:t>
      </w:r>
      <w:r w:rsidR="003A308E">
        <w:t>on</w:t>
      </w:r>
      <w:r w:rsidR="00F012E9">
        <w:t xml:space="preserve"> </w:t>
      </w:r>
      <w:r w:rsidRPr="008D03CE">
        <w:t xml:space="preserve">rules defined in the </w:t>
      </w:r>
      <w:r w:rsidR="007B4307">
        <w:t xml:space="preserve">concession </w:t>
      </w:r>
      <w:r w:rsidRPr="008D03CE">
        <w:t>contract and on the actual level of performance achieved</w:t>
      </w:r>
      <w:r w:rsidR="005A17EA">
        <w:t xml:space="preserve">.  </w:t>
      </w:r>
      <w:r w:rsidR="00885691">
        <w:t xml:space="preserve">APs are used in DBOM </w:t>
      </w:r>
      <w:r w:rsidR="009D6837">
        <w:t xml:space="preserve">and DBFOM </w:t>
      </w:r>
      <w:r w:rsidR="00885691">
        <w:t>contracts</w:t>
      </w:r>
      <w:r w:rsidR="007955F8">
        <w:t xml:space="preserve"> and t</w:t>
      </w:r>
      <w:r w:rsidR="007955F8" w:rsidRPr="007955F8">
        <w:t xml:space="preserve">he agreement </w:t>
      </w:r>
      <w:r w:rsidR="007955F8">
        <w:t>generally</w:t>
      </w:r>
      <w:r w:rsidR="007955F8" w:rsidRPr="007955F8">
        <w:t xml:space="preserve"> allow</w:t>
      </w:r>
      <w:r w:rsidR="007955F8">
        <w:t>s</w:t>
      </w:r>
      <w:r w:rsidR="007955F8" w:rsidRPr="007955F8">
        <w:t xml:space="preserve"> for rate escalation to account for inflation</w:t>
      </w:r>
      <w:r w:rsidR="005A17EA">
        <w:t xml:space="preserve">. </w:t>
      </w:r>
    </w:p>
    <w:p w:rsidR="008D03CE" w:rsidRDefault="009D6837" w:rsidP="007B4307">
      <w:pPr>
        <w:ind w:left="360"/>
      </w:pPr>
      <w:r>
        <w:t>APs</w:t>
      </w:r>
      <w:r w:rsidR="008D03CE">
        <w:t xml:space="preserve"> can be used on revenue facilities, </w:t>
      </w:r>
      <w:r w:rsidR="003A308E">
        <w:t xml:space="preserve">either to supplement insufficient user revenue or to isolate the private partner from the </w:t>
      </w:r>
      <w:r w:rsidR="008D03CE" w:rsidRPr="004346D8">
        <w:t>underlying revenue risk</w:t>
      </w:r>
      <w:r w:rsidR="00A8483D">
        <w:t xml:space="preserve"> (if for example the public sponsor wants to retain complete control over toll rates for policy reasons)</w:t>
      </w:r>
      <w:r w:rsidR="005A17EA">
        <w:t xml:space="preserve">.  </w:t>
      </w:r>
      <w:r w:rsidR="008D55B0">
        <w:t>APs are usually indexed, at least partially, on inflation.</w:t>
      </w:r>
      <w:r w:rsidR="005A17EA">
        <w:t xml:space="preserve">  </w:t>
      </w:r>
    </w:p>
    <w:p w:rsidR="008D03CE" w:rsidRDefault="00662501" w:rsidP="007B4307">
      <w:pPr>
        <w:ind w:left="360"/>
      </w:pPr>
      <w:r w:rsidRPr="00383B09">
        <w:t xml:space="preserve">While there is a cap on their upward revenue generation potential, </w:t>
      </w:r>
      <w:r w:rsidR="00BE6FCE">
        <w:t xml:space="preserve">APs </w:t>
      </w:r>
      <w:r w:rsidRPr="00383B09">
        <w:t xml:space="preserve">can be attractive to private investors as </w:t>
      </w:r>
      <w:r w:rsidR="00A8483D">
        <w:t xml:space="preserve">they are </w:t>
      </w:r>
      <w:r w:rsidR="003A308E">
        <w:t>far</w:t>
      </w:r>
      <w:r w:rsidRPr="00383B09">
        <w:t xml:space="preserve"> less </w:t>
      </w:r>
      <w:r w:rsidR="0097000A">
        <w:t xml:space="preserve">risky </w:t>
      </w:r>
      <w:r w:rsidR="003A308E">
        <w:t>than</w:t>
      </w:r>
      <w:r w:rsidRPr="00383B09">
        <w:t xml:space="preserve"> </w:t>
      </w:r>
      <w:r w:rsidR="008D03CE">
        <w:t>user-fee</w:t>
      </w:r>
      <w:r w:rsidRPr="00383B09">
        <w:t xml:space="preserve"> concession</w:t>
      </w:r>
      <w:r>
        <w:t>s</w:t>
      </w:r>
      <w:r w:rsidRPr="00383B09">
        <w:t xml:space="preserve"> that must achieve certain levels of traffic and revenue in order to be profitable</w:t>
      </w:r>
      <w:r w:rsidR="00A8483D">
        <w:t xml:space="preserve"> and are subject to demand risk</w:t>
      </w:r>
      <w:r w:rsidRPr="00383B09">
        <w:t>.  Instead, the concessionaire receives a predictable, set of fixed payments over the life of the agreement</w:t>
      </w:r>
      <w:r w:rsidR="005A17EA">
        <w:t xml:space="preserve">.  </w:t>
      </w:r>
      <w:r w:rsidR="00BE6FCE">
        <w:t>From the concessionaire’s perspective, t</w:t>
      </w:r>
      <w:r w:rsidR="008D03CE">
        <w:t>he credit quality</w:t>
      </w:r>
      <w:r w:rsidR="00BE6FCE">
        <w:t xml:space="preserve"> of the project is directly linked to the source of funds and appropriation procedure used by the sponsor</w:t>
      </w:r>
      <w:r w:rsidR="003A308E">
        <w:t xml:space="preserve"> and not to the achievement of predicted market demand</w:t>
      </w:r>
      <w:r w:rsidR="005A17EA">
        <w:t xml:space="preserve">.  </w:t>
      </w:r>
    </w:p>
    <w:p w:rsidR="00662501" w:rsidRPr="00383B09" w:rsidRDefault="00BE6FCE" w:rsidP="007B4307">
      <w:pPr>
        <w:ind w:left="360"/>
      </w:pPr>
      <w:r>
        <w:lastRenderedPageBreak/>
        <w:t>I</w:t>
      </w:r>
      <w:r w:rsidR="00662501" w:rsidRPr="00383B09">
        <w:t xml:space="preserve">t should be </w:t>
      </w:r>
      <w:r>
        <w:t>emphasized</w:t>
      </w:r>
      <w:r w:rsidR="00662501" w:rsidRPr="00383B09">
        <w:t xml:space="preserve"> that t</w:t>
      </w:r>
      <w:r>
        <w:t xml:space="preserve">he public sponsor </w:t>
      </w:r>
      <w:r w:rsidR="003A308E">
        <w:t xml:space="preserve">must </w:t>
      </w:r>
      <w:r>
        <w:t xml:space="preserve">pay </w:t>
      </w:r>
      <w:r w:rsidR="003A308E">
        <w:t>these</w:t>
      </w:r>
      <w:r>
        <w:t xml:space="preserve"> availability payments</w:t>
      </w:r>
      <w:r w:rsidR="00662501" w:rsidRPr="00383B09">
        <w:t xml:space="preserve"> with </w:t>
      </w:r>
      <w:r>
        <w:t xml:space="preserve">funds </w:t>
      </w:r>
      <w:r w:rsidR="00662501" w:rsidRPr="00383B09">
        <w:t>coming out of its annual budget for the duration of the concession</w:t>
      </w:r>
      <w:r w:rsidR="005A17EA">
        <w:t xml:space="preserve">.  </w:t>
      </w:r>
      <w:r>
        <w:t xml:space="preserve">APs are therefore a liability </w:t>
      </w:r>
      <w:r w:rsidR="00662501" w:rsidRPr="00383B09">
        <w:t xml:space="preserve">much akin to debt </w:t>
      </w:r>
      <w:r>
        <w:t>and are considered as part of debt capacity in some jurisdictions</w:t>
      </w:r>
      <w:r w:rsidR="00662501" w:rsidRPr="00383B09">
        <w:t>.</w:t>
      </w:r>
      <w:r w:rsidR="00577E08" w:rsidRPr="00B84502">
        <w:rPr>
          <w:vertAlign w:val="superscript"/>
        </w:rPr>
        <w:footnoteReference w:id="12"/>
      </w:r>
      <w:r w:rsidR="00662501" w:rsidRPr="00383B09">
        <w:t xml:space="preserve">  </w:t>
      </w:r>
      <w:r w:rsidR="003A308E">
        <w:t>In addition,</w:t>
      </w:r>
      <w:r w:rsidR="00577E08">
        <w:t xml:space="preserve"> b</w:t>
      </w:r>
      <w:r>
        <w:t xml:space="preserve">ecause AP projects create a long-term liability on the sponsor’s  budget, choosing to deliver a project using a concession with an availability payment mechanism is equivalent to prioritizing  funds for that particular project </w:t>
      </w:r>
      <w:r w:rsidR="003A308E">
        <w:t>over others that may be equally important, and should be evaluated in that light</w:t>
      </w:r>
      <w:r w:rsidR="009B631B">
        <w:t xml:space="preserve">. </w:t>
      </w:r>
      <w:r w:rsidR="009D6837">
        <w:t xml:space="preserve"> </w:t>
      </w:r>
      <w:r w:rsidR="009B631B">
        <w:t>From a public policy perspective</w:t>
      </w:r>
      <w:r w:rsidR="00662501" w:rsidRPr="00383B09">
        <w:t>, public sponsors should only consider using availability payment P3 arrangement</w:t>
      </w:r>
      <w:r w:rsidR="00577E08">
        <w:t>s</w:t>
      </w:r>
      <w:r w:rsidR="00662501" w:rsidRPr="00383B09">
        <w:t xml:space="preserve"> on </w:t>
      </w:r>
      <w:r w:rsidR="009B631B">
        <w:t xml:space="preserve">priority </w:t>
      </w:r>
      <w:r w:rsidR="00662501" w:rsidRPr="00383B09">
        <w:t>project</w:t>
      </w:r>
      <w:r w:rsidR="00577E08">
        <w:t>s</w:t>
      </w:r>
      <w:r w:rsidR="00662501" w:rsidRPr="00383B09">
        <w:t xml:space="preserve"> </w:t>
      </w:r>
      <w:r w:rsidR="00B84502" w:rsidRPr="0093191C">
        <w:t>(see “criticality” screening criteria in Section</w:t>
      </w:r>
      <w:r w:rsidR="009826F2">
        <w:t xml:space="preserve"> </w:t>
      </w:r>
      <w:fldSimple w:instr=" REF _Ref272352754 \r \h  \* MERGEFORMAT ">
        <w:r w:rsidR="001B4249">
          <w:t>2.2</w:t>
        </w:r>
      </w:fldSimple>
      <w:r w:rsidR="00B84502" w:rsidRPr="0093191C">
        <w:t>)</w:t>
      </w:r>
      <w:r w:rsidR="005A17EA">
        <w:t xml:space="preserve">.  </w:t>
      </w:r>
    </w:p>
    <w:p w:rsidR="00885691" w:rsidRPr="00CE42DB" w:rsidRDefault="00885691" w:rsidP="00885691">
      <w:pPr>
        <w:pStyle w:val="Heading3"/>
        <w:numPr>
          <w:ilvl w:val="0"/>
          <w:numId w:val="0"/>
        </w:numPr>
        <w:ind w:left="1440" w:hanging="1080"/>
      </w:pPr>
      <w:bookmarkStart w:id="24" w:name="_Toc276389187"/>
      <w:bookmarkStart w:id="25" w:name="_Toc276575280"/>
      <w:r>
        <w:t>Shadow Toll</w:t>
      </w:r>
      <w:bookmarkEnd w:id="24"/>
      <w:r w:rsidR="00250D80">
        <w:t>s</w:t>
      </w:r>
      <w:bookmarkEnd w:id="25"/>
    </w:p>
    <w:p w:rsidR="009D6837" w:rsidRDefault="003C25A7">
      <w:pPr>
        <w:ind w:left="360"/>
      </w:pPr>
      <w:r>
        <w:t xml:space="preserve">Shadow tolling </w:t>
      </w:r>
      <w:r w:rsidR="00277EF6">
        <w:t xml:space="preserve">strategies </w:t>
      </w:r>
      <w:r>
        <w:t>are a mean</w:t>
      </w:r>
      <w:r w:rsidR="00277EF6">
        <w:t>s</w:t>
      </w:r>
      <w:r w:rsidRPr="004346D8">
        <w:t xml:space="preserve"> of compensating a private </w:t>
      </w:r>
      <w:r>
        <w:t>partner</w:t>
      </w:r>
      <w:r w:rsidRPr="004346D8">
        <w:t xml:space="preserve"> for </w:t>
      </w:r>
      <w:r>
        <w:t>the provision of transportation services exclusively in the road sector</w:t>
      </w:r>
      <w:r w:rsidR="005A17EA">
        <w:t xml:space="preserve">.  </w:t>
      </w:r>
      <w:r>
        <w:t xml:space="preserve">Under such a </w:t>
      </w:r>
      <w:r w:rsidR="00277EF6">
        <w:t>strategy</w:t>
      </w:r>
      <w:r>
        <w:t>, roadway users do not pay tolls for the use of the asset; rather, the public sponsor makes periodic payments to the concessionaire based on traffic volume</w:t>
      </w:r>
      <w:r w:rsidR="005A17EA">
        <w:t xml:space="preserve">.  </w:t>
      </w:r>
      <w:r>
        <w:t>Though variations exist, the public-sector payments are typically based on vehicle miles traveled (VMT) or on the number of vehicles using the facility</w:t>
      </w:r>
      <w:r w:rsidR="005A17EA">
        <w:t xml:space="preserve">.  </w:t>
      </w:r>
      <w:r>
        <w:t>The payment structure may also take into account the traffic mix and incorporate higher rates for heavy vehicles</w:t>
      </w:r>
      <w:r w:rsidR="005A17EA">
        <w:t xml:space="preserve">.  </w:t>
      </w:r>
      <w:r>
        <w:t>Usually the payment structure incorporates a guaranteed minimum payment (floor) plus additional payments based on decreasing rates (per VMT or per vehicle) as traffic volume increases</w:t>
      </w:r>
      <w:r w:rsidR="005A17EA">
        <w:t xml:space="preserve">.  </w:t>
      </w:r>
      <w:r>
        <w:t>Above a specified traffic volume the rate drops to zero, capping the maximum annual payment from the public sponsor at a predetermined ceiling</w:t>
      </w:r>
      <w:r w:rsidR="005A17EA">
        <w:t xml:space="preserve">.  </w:t>
      </w:r>
      <w:r>
        <w:t>The agreement may also allow for rate escalation to account for inflation</w:t>
      </w:r>
      <w:r w:rsidR="005A17EA">
        <w:t xml:space="preserve">.  </w:t>
      </w:r>
    </w:p>
    <w:p w:rsidR="009D6837" w:rsidRPr="009D6837" w:rsidRDefault="003C25A7">
      <w:pPr>
        <w:ind w:left="360"/>
      </w:pPr>
      <w:r>
        <w:t>As such, shadow tolling is not a funding source but a financ</w:t>
      </w:r>
      <w:r w:rsidR="00277EF6">
        <w:t>ing</w:t>
      </w:r>
      <w:r>
        <w:t xml:space="preserve"> mechanism that allows the public sponsor to pay for the project over time and transfer risks associated with project delivery and operation and maintenance, as well as traffic risk from the public sponsor to the concessionaire</w:t>
      </w:r>
      <w:r w:rsidR="005A17EA">
        <w:t xml:space="preserve">. </w:t>
      </w:r>
      <w:r>
        <w:t xml:space="preserve">The </w:t>
      </w:r>
      <w:r w:rsidR="00277EF6">
        <w:t>strategy</w:t>
      </w:r>
      <w:r w:rsidRPr="009D6837">
        <w:t xml:space="preserve"> has been primarily used in the U.K</w:t>
      </w:r>
      <w:r w:rsidR="008D55B0" w:rsidRPr="009D6837">
        <w:t xml:space="preserve">. </w:t>
      </w:r>
      <w:r w:rsidRPr="009D6837">
        <w:t>but is also allowed in the State of Texas under</w:t>
      </w:r>
      <w:r w:rsidR="00277EF6">
        <w:t xml:space="preserve"> its</w:t>
      </w:r>
      <w:r w:rsidRPr="009D6837">
        <w:t xml:space="preserve"> </w:t>
      </w:r>
      <w:r w:rsidR="00277EF6">
        <w:t>P</w:t>
      </w:r>
      <w:r w:rsidRPr="009D6837">
        <w:t>ass-</w:t>
      </w:r>
      <w:r w:rsidR="00277EF6">
        <w:t>T</w:t>
      </w:r>
      <w:r w:rsidRPr="009D6837">
        <w:t xml:space="preserve">hrough </w:t>
      </w:r>
      <w:r w:rsidR="00277EF6">
        <w:t>F</w:t>
      </w:r>
      <w:r w:rsidRPr="009D6837">
        <w:t>inancing</w:t>
      </w:r>
      <w:r w:rsidR="00277EF6">
        <w:t xml:space="preserve"> Program.</w:t>
      </w:r>
    </w:p>
    <w:p w:rsidR="00F1315D" w:rsidRPr="009D6837" w:rsidRDefault="005350B6" w:rsidP="00F1315D">
      <w:pPr>
        <w:pStyle w:val="Heading3"/>
        <w:numPr>
          <w:ilvl w:val="0"/>
          <w:numId w:val="0"/>
        </w:numPr>
        <w:ind w:left="1440" w:hanging="1080"/>
      </w:pPr>
      <w:bookmarkStart w:id="26" w:name="_Toc276389188"/>
      <w:bookmarkStart w:id="27" w:name="_Toc276575281"/>
      <w:r w:rsidRPr="009D6837">
        <w:t>Ancillary Revenues</w:t>
      </w:r>
      <w:bookmarkEnd w:id="26"/>
      <w:bookmarkEnd w:id="27"/>
    </w:p>
    <w:p w:rsidR="009D6837" w:rsidRDefault="005350B6">
      <w:pPr>
        <w:ind w:left="360"/>
      </w:pPr>
      <w:r w:rsidRPr="009D6837">
        <w:t xml:space="preserve">A series of other sources of revenue can be added to supplement user fees and public-sector payments </w:t>
      </w:r>
      <w:r w:rsidR="009D6837" w:rsidRPr="009D6837">
        <w:t>including transit station retail, adverti</w:t>
      </w:r>
      <w:r w:rsidR="00277EF6">
        <w:t>s</w:t>
      </w:r>
      <w:r w:rsidR="009D6837" w:rsidRPr="009D6837">
        <w:t xml:space="preserve">ing, </w:t>
      </w:r>
      <w:r w:rsidRPr="009D6837">
        <w:t>development rights (</w:t>
      </w:r>
      <w:r w:rsidR="009D6837">
        <w:t xml:space="preserve">including </w:t>
      </w:r>
      <w:r w:rsidRPr="009D6837">
        <w:t xml:space="preserve">land </w:t>
      </w:r>
      <w:r w:rsidR="009D6837">
        <w:t xml:space="preserve">rights </w:t>
      </w:r>
      <w:r w:rsidRPr="009D6837">
        <w:t>and air rights), utility rights</w:t>
      </w:r>
      <w:r w:rsidR="009D6837">
        <w:t xml:space="preserve"> (e.g. cell phone towers, fiber optic cables, pipelines)</w:t>
      </w:r>
      <w:r w:rsidRPr="009D6837">
        <w:t>, and sponsorship.</w:t>
      </w:r>
      <w:r w:rsidR="00F1315D" w:rsidRPr="009D6837">
        <w:t xml:space="preserve"> </w:t>
      </w:r>
      <w:r w:rsidR="009D6837" w:rsidRPr="009D6837">
        <w:t xml:space="preserve"> In some cases, ancillary revenues can </w:t>
      </w:r>
      <w:r w:rsidR="009826F2">
        <w:t>account</w:t>
      </w:r>
      <w:r w:rsidR="009D6837" w:rsidRPr="009D6837">
        <w:t xml:space="preserve"> for a</w:t>
      </w:r>
      <w:r w:rsidR="007955F8">
        <w:t xml:space="preserve"> large part of project revenue, </w:t>
      </w:r>
      <w:r w:rsidR="009D6837" w:rsidRPr="009D6837">
        <w:t xml:space="preserve">particularly when </w:t>
      </w:r>
      <w:r w:rsidR="007955F8">
        <w:t xml:space="preserve">real estate </w:t>
      </w:r>
      <w:r w:rsidR="009D6837" w:rsidRPr="009D6837">
        <w:t>development rights are gr</w:t>
      </w:r>
      <w:r w:rsidR="007955F8">
        <w:t>anted as part of the concession</w:t>
      </w:r>
      <w:r w:rsidR="009D6837" w:rsidRPr="009D6837">
        <w:t>.</w:t>
      </w:r>
      <w:r w:rsidR="009D6837">
        <w:t xml:space="preserve"> </w:t>
      </w:r>
    </w:p>
    <w:p w:rsidR="00662501" w:rsidRDefault="00662501" w:rsidP="00144F9A">
      <w:pPr>
        <w:pStyle w:val="Heading1"/>
        <w:numPr>
          <w:ilvl w:val="2"/>
          <w:numId w:val="5"/>
        </w:numPr>
        <w:rPr>
          <w:noProof/>
        </w:rPr>
      </w:pPr>
      <w:bookmarkStart w:id="28" w:name="_Toc276575282"/>
      <w:r>
        <w:rPr>
          <w:noProof/>
        </w:rPr>
        <w:lastRenderedPageBreak/>
        <w:t>Procurement Phasing Options</w:t>
      </w:r>
      <w:bookmarkEnd w:id="28"/>
    </w:p>
    <w:p w:rsidR="00662501" w:rsidRDefault="007B4307" w:rsidP="00662501">
      <w:pPr>
        <w:ind w:left="30"/>
      </w:pPr>
      <w:r>
        <w:t>P</w:t>
      </w:r>
      <w:r w:rsidR="00662501">
        <w:t xml:space="preserve">ublic sponsors may make the decision to advance a transportation improvement as a P3 procurement at different phases in the </w:t>
      </w:r>
      <w:r>
        <w:t xml:space="preserve">project </w:t>
      </w:r>
      <w:r w:rsidR="00662501">
        <w:t xml:space="preserve">development </w:t>
      </w:r>
      <w:r>
        <w:t>cycle</w:t>
      </w:r>
      <w:r w:rsidR="005A17EA">
        <w:t xml:space="preserve">.  </w:t>
      </w:r>
      <w:r w:rsidR="00662501">
        <w:t>The most common approach is to let P3 procurements for projects that have cleared all necessary environmental approvals</w:t>
      </w:r>
      <w:r w:rsidR="005A17EA">
        <w:t xml:space="preserve">.  </w:t>
      </w:r>
      <w:r w:rsidR="00662501">
        <w:t>However, in certain cases P3 procurements can be awarded prior to the completion of the environmental review process</w:t>
      </w:r>
      <w:r w:rsidR="005A17EA">
        <w:t xml:space="preserve">.  </w:t>
      </w:r>
      <w:r w:rsidR="00662501">
        <w:t>When this is done, the private partner p</w:t>
      </w:r>
      <w:r>
        <w:t>l</w:t>
      </w:r>
      <w:r w:rsidR="00662501">
        <w:t>ays an active role in the definition of the alternatives assessed in the environmental approval process</w:t>
      </w:r>
      <w:r w:rsidR="005A17EA">
        <w:t xml:space="preserve">.  </w:t>
      </w:r>
      <w:r w:rsidR="00662501">
        <w:t xml:space="preserve">These two approaches are </w:t>
      </w:r>
      <w:r>
        <w:t xml:space="preserve">further </w:t>
      </w:r>
      <w:r w:rsidR="00662501">
        <w:t xml:space="preserve">discussed </w:t>
      </w:r>
      <w:r w:rsidR="001E11DA">
        <w:t>hereafter</w:t>
      </w:r>
      <w:r w:rsidR="00250D80">
        <w:t>.</w:t>
      </w:r>
    </w:p>
    <w:p w:rsidR="00662501" w:rsidRPr="00CE42DB" w:rsidRDefault="00662501" w:rsidP="00662501">
      <w:pPr>
        <w:pStyle w:val="Heading3"/>
        <w:numPr>
          <w:ilvl w:val="0"/>
          <w:numId w:val="0"/>
        </w:numPr>
        <w:ind w:left="1440" w:hanging="1080"/>
      </w:pPr>
      <w:bookmarkStart w:id="29" w:name="_Toc276389190"/>
      <w:bookmarkStart w:id="30" w:name="_Toc276575283"/>
      <w:r w:rsidRPr="004E32D0">
        <w:t>P3 Procurements for Projects with Environmental Approvals</w:t>
      </w:r>
      <w:bookmarkEnd w:id="29"/>
      <w:bookmarkEnd w:id="30"/>
    </w:p>
    <w:p w:rsidR="00662501" w:rsidRDefault="00662501" w:rsidP="007B4307">
      <w:pPr>
        <w:ind w:left="360"/>
      </w:pPr>
      <w:r>
        <w:t>One of the greatest unknowns in implementing transportation improvements is the timeframe for gaining the required environmental approvals</w:t>
      </w:r>
      <w:r w:rsidR="0056693B">
        <w:t>.</w:t>
      </w:r>
      <w:r>
        <w:t xml:space="preserve"> </w:t>
      </w:r>
      <w:r w:rsidR="0056693B">
        <w:t>Over the course of t</w:t>
      </w:r>
      <w:r>
        <w:t>he environmental process</w:t>
      </w:r>
      <w:r w:rsidR="0056693B">
        <w:t>, the scope of the project inevitably changes and</w:t>
      </w:r>
      <w:r>
        <w:t xml:space="preserve"> delay</w:t>
      </w:r>
      <w:r w:rsidR="0056693B">
        <w:t xml:space="preserve">ed approvals oftentimes </w:t>
      </w:r>
      <w:r>
        <w:t>result in cost escalations</w:t>
      </w:r>
      <w:r w:rsidR="005A17EA">
        <w:t xml:space="preserve">.  </w:t>
      </w:r>
      <w:r>
        <w:t xml:space="preserve">In order to avoid these risks, </w:t>
      </w:r>
      <w:r w:rsidR="0056693B">
        <w:t xml:space="preserve">potential private-sector bidders </w:t>
      </w:r>
      <w:r>
        <w:t>are likely to avoid pursuing P3 projects that have not received environmental approvals</w:t>
      </w:r>
      <w:r w:rsidR="0056693B">
        <w:t>, a</w:t>
      </w:r>
      <w:r w:rsidR="0056693B" w:rsidRPr="0056693B">
        <w:t>s the</w:t>
      </w:r>
      <w:r w:rsidR="0056693B">
        <w:t>y are</w:t>
      </w:r>
      <w:r w:rsidR="0056693B" w:rsidRPr="0056693B">
        <w:t xml:space="preserve"> not in a position to manage this risk as effectively as </w:t>
      </w:r>
      <w:r w:rsidR="0056693B">
        <w:t>the public sector</w:t>
      </w:r>
      <w:r>
        <w:t>.</w:t>
      </w:r>
      <w:r w:rsidR="0056693B">
        <w:rPr>
          <w:rStyle w:val="FootnoteReference"/>
        </w:rPr>
        <w:footnoteReference w:id="13"/>
      </w:r>
      <w:r>
        <w:t xml:space="preserve">  </w:t>
      </w:r>
    </w:p>
    <w:p w:rsidR="00662501" w:rsidRDefault="00605F9D" w:rsidP="007B4307">
      <w:pPr>
        <w:ind w:left="360"/>
      </w:pPr>
      <w:r>
        <w:t>Public sector project</w:t>
      </w:r>
      <w:r w:rsidR="00662501">
        <w:t xml:space="preserve"> sponsors obtaining environmental approvals for P3 project</w:t>
      </w:r>
      <w:r w:rsidR="007B4307">
        <w:t>s</w:t>
      </w:r>
      <w:r w:rsidR="00662501">
        <w:t xml:space="preserve"> must be sure that the preferred alternatives emerging from the process include all the attributes and operational requirements</w:t>
      </w:r>
      <w:r w:rsidR="00463F72">
        <w:t xml:space="preserve"> (</w:t>
      </w:r>
      <w:r w:rsidR="00662501">
        <w:t>including tolling</w:t>
      </w:r>
      <w:r w:rsidR="00463F72">
        <w:t>)</w:t>
      </w:r>
      <w:r w:rsidR="00662501">
        <w:t xml:space="preserve"> that would be needed </w:t>
      </w:r>
      <w:r w:rsidR="007B4307">
        <w:t xml:space="preserve">to </w:t>
      </w:r>
      <w:r w:rsidR="00662501">
        <w:t>implement the project on a P3 basis</w:t>
      </w:r>
      <w:r w:rsidR="005A17EA">
        <w:t xml:space="preserve">.  </w:t>
      </w:r>
      <w:r w:rsidR="00662501">
        <w:t>The definition of the project should also include estimates of the costs for implementi</w:t>
      </w:r>
      <w:r w:rsidR="007B4307">
        <w:t>ng and operating the facility</w:t>
      </w:r>
      <w:r w:rsidR="005A17EA">
        <w:t xml:space="preserve">.  </w:t>
      </w:r>
      <w:r w:rsidR="00662501">
        <w:t>This information is also helpful to public sector sponsors as it enables them to make direct comparisons of the costs and terms of the different P3 proposals it receives</w:t>
      </w:r>
      <w:r w:rsidR="005A17EA">
        <w:t xml:space="preserve">.  </w:t>
      </w:r>
      <w:r w:rsidR="00662501">
        <w:t>It also enables the sponsor to compare both the cost and schedule implications of a P3 delivery to those of a traditional public sector-led procurement</w:t>
      </w:r>
      <w:r w:rsidR="00463F72">
        <w:t xml:space="preserve"> (see Section </w:t>
      </w:r>
      <w:r w:rsidR="00450BFD">
        <w:fldChar w:fldCharType="begin"/>
      </w:r>
      <w:r w:rsidR="00463F72">
        <w:instrText xml:space="preserve"> REF _Ref273006420 \r \h </w:instrText>
      </w:r>
      <w:r w:rsidR="00450BFD">
        <w:fldChar w:fldCharType="separate"/>
      </w:r>
      <w:r w:rsidR="001B4249">
        <w:t>4.4</w:t>
      </w:r>
      <w:r w:rsidR="00450BFD">
        <w:fldChar w:fldCharType="end"/>
      </w:r>
      <w:r w:rsidR="00463F72">
        <w:t>)</w:t>
      </w:r>
      <w:r w:rsidR="00662501">
        <w:t>.</w:t>
      </w:r>
    </w:p>
    <w:p w:rsidR="00662501" w:rsidRPr="00CE42DB" w:rsidRDefault="00662501" w:rsidP="00662501">
      <w:pPr>
        <w:pStyle w:val="Heading3"/>
        <w:numPr>
          <w:ilvl w:val="0"/>
          <w:numId w:val="0"/>
        </w:numPr>
        <w:ind w:left="1440" w:hanging="1080"/>
      </w:pPr>
      <w:bookmarkStart w:id="31" w:name="_Toc276389191"/>
      <w:bookmarkStart w:id="32" w:name="_Toc276575284"/>
      <w:r w:rsidRPr="004E32D0">
        <w:t>Pre-Development Agreement P3 Procurements</w:t>
      </w:r>
      <w:bookmarkEnd w:id="31"/>
      <w:bookmarkEnd w:id="32"/>
    </w:p>
    <w:p w:rsidR="00F757D8" w:rsidRDefault="00736305" w:rsidP="007B4307">
      <w:pPr>
        <w:ind w:left="360"/>
      </w:pPr>
      <w:r w:rsidRPr="00736305">
        <w:t xml:space="preserve">One of the reasons to seek private partners is to be able to tap into their </w:t>
      </w:r>
      <w:r>
        <w:t>capacity to develop and implement innovative solutions in a cost effective manner</w:t>
      </w:r>
      <w:r w:rsidR="005A17EA">
        <w:t xml:space="preserve">.  </w:t>
      </w:r>
      <w:r w:rsidRPr="00736305">
        <w:t xml:space="preserve">However, if a private partner is brought into </w:t>
      </w:r>
      <w:r>
        <w:t>a</w:t>
      </w:r>
      <w:r w:rsidRPr="00736305">
        <w:t xml:space="preserve"> project too far into the development process, many of the opportunities to modify the design or scope of a pro</w:t>
      </w:r>
      <w:r>
        <w:t xml:space="preserve">ject </w:t>
      </w:r>
      <w:r w:rsidR="00032210">
        <w:t xml:space="preserve">may be </w:t>
      </w:r>
      <w:r>
        <w:t xml:space="preserve">limited, particularly </w:t>
      </w:r>
      <w:r w:rsidRPr="00736305">
        <w:t>if it has already received environmental clearances</w:t>
      </w:r>
      <w:r w:rsidR="005A17EA">
        <w:t xml:space="preserve">. </w:t>
      </w:r>
      <w:r w:rsidR="00F757D8" w:rsidRPr="00F757D8">
        <w:t>Following the Record of Decision (ROD), opportunities to solicit P3 developer alternatives still exist but are more limited. For instance, the procurement process may allow for bidders to propose Alternative T</w:t>
      </w:r>
      <w:r w:rsidR="00F757D8">
        <w:t>echnical Concepts</w:t>
      </w:r>
      <w:r w:rsidR="00F757D8" w:rsidRPr="00F757D8">
        <w:t xml:space="preserve">, but these technical alternatives would have to stay within the confines of the ROD and be limited to small changes in alignment or footprint. Allowing substantial changes to the project definition would require a Supplemental Environmental Impact Statement </w:t>
      </w:r>
      <w:r w:rsidR="00F757D8" w:rsidRPr="00F757D8">
        <w:lastRenderedPageBreak/>
        <w:t xml:space="preserve">and an amendment to the ROD, which could take several months and would expose </w:t>
      </w:r>
      <w:r w:rsidR="00F757D8">
        <w:t>a</w:t>
      </w:r>
      <w:r w:rsidR="00F757D8" w:rsidRPr="00F757D8">
        <w:t xml:space="preserve"> project to new environmental permitting and approval risks.</w:t>
      </w:r>
    </w:p>
    <w:p w:rsidR="00C255FC" w:rsidRDefault="005A17EA" w:rsidP="007B4307">
      <w:pPr>
        <w:ind w:left="360"/>
      </w:pPr>
      <w:r>
        <w:t xml:space="preserve"> </w:t>
      </w:r>
      <w:r w:rsidR="000D2DB5" w:rsidRPr="000D2DB5">
        <w:t>A small number of Departments of Transportatio</w:t>
      </w:r>
      <w:r w:rsidR="000D2DB5">
        <w:t xml:space="preserve">n (DOTs) (including </w:t>
      </w:r>
      <w:r w:rsidR="000D2DB5" w:rsidRPr="000D2DB5">
        <w:t>North Carolina and Georgia</w:t>
      </w:r>
      <w:r w:rsidR="000D2DB5">
        <w:t>)</w:t>
      </w:r>
      <w:r w:rsidR="000D2DB5" w:rsidRPr="000D2DB5">
        <w:t xml:space="preserve"> </w:t>
      </w:r>
      <w:r w:rsidR="00736305" w:rsidRPr="00736305">
        <w:t xml:space="preserve">have used </w:t>
      </w:r>
      <w:r w:rsidR="00736305">
        <w:t>a delivery</w:t>
      </w:r>
      <w:r w:rsidR="00736305" w:rsidRPr="00736305">
        <w:t xml:space="preserve"> mechanism </w:t>
      </w:r>
      <w:r w:rsidR="00736305">
        <w:t>called</w:t>
      </w:r>
      <w:r w:rsidR="00736305" w:rsidRPr="00736305">
        <w:t xml:space="preserve"> “Pre</w:t>
      </w:r>
      <w:r w:rsidR="00736305">
        <w:t xml:space="preserve">-Development Agreement” </w:t>
      </w:r>
      <w:r w:rsidR="000E23E9">
        <w:t>(</w:t>
      </w:r>
      <w:r w:rsidR="00736305">
        <w:t>PDA</w:t>
      </w:r>
      <w:r w:rsidR="000E23E9">
        <w:t>)</w:t>
      </w:r>
      <w:r w:rsidR="00736305">
        <w:t xml:space="preserve"> </w:t>
      </w:r>
      <w:r w:rsidR="00736305" w:rsidRPr="00736305">
        <w:t xml:space="preserve">to bring in private partners during the environmental process in order to include their input </w:t>
      </w:r>
      <w:r w:rsidR="000D305A">
        <w:t>into</w:t>
      </w:r>
      <w:r w:rsidR="00736305" w:rsidRPr="00736305">
        <w:t xml:space="preserve"> the </w:t>
      </w:r>
      <w:r w:rsidR="000E23E9">
        <w:t>project</w:t>
      </w:r>
      <w:r w:rsidR="00736305" w:rsidRPr="00736305">
        <w:t xml:space="preserve"> definition with the hope of arriving at a preferred alternative that will </w:t>
      </w:r>
      <w:r w:rsidR="00736305">
        <w:t xml:space="preserve">bring technological innovation and </w:t>
      </w:r>
      <w:r w:rsidR="00736305" w:rsidRPr="00736305">
        <w:t>be less costly to implement a</w:t>
      </w:r>
      <w:r w:rsidR="00736305">
        <w:t>nd operate</w:t>
      </w:r>
      <w:r>
        <w:t xml:space="preserve">.  </w:t>
      </w:r>
      <w:r w:rsidR="00736305">
        <w:t xml:space="preserve">The PDA typically </w:t>
      </w:r>
      <w:r w:rsidR="00736305" w:rsidRPr="00736305">
        <w:t>involves the private partner participating in the preliminary design of the project during the environmental review process either at a</w:t>
      </w:r>
      <w:r w:rsidR="00736305">
        <w:t xml:space="preserve"> reduced or deferred cost</w:t>
      </w:r>
      <w:r w:rsidR="00736305" w:rsidRPr="00736305">
        <w:t xml:space="preserve">, in exchange for the right of first refusal to develop the project on a </w:t>
      </w:r>
      <w:r w:rsidR="00032210">
        <w:t xml:space="preserve">DBOM or </w:t>
      </w:r>
      <w:r w:rsidR="00736305" w:rsidRPr="00736305">
        <w:t>DBFOM basis</w:t>
      </w:r>
      <w:r>
        <w:t xml:space="preserve">.  </w:t>
      </w:r>
    </w:p>
    <w:p w:rsidR="00C255FC" w:rsidRDefault="00736305" w:rsidP="007B4307">
      <w:pPr>
        <w:ind w:left="360"/>
      </w:pPr>
      <w:r>
        <w:t>PDA</w:t>
      </w:r>
      <w:r w:rsidRPr="00736305">
        <w:t xml:space="preserve"> arrangements are generally let as best value procurements, with proposers judged both on the technical qualifications as well as unit costs for implementing different types of construction</w:t>
      </w:r>
      <w:r w:rsidR="005A17EA">
        <w:t xml:space="preserve">.  </w:t>
      </w:r>
      <w:r w:rsidRPr="00736305">
        <w:t xml:space="preserve">The actual negotiation of the concession and construction agreements does not take place until after the </w:t>
      </w:r>
      <w:r w:rsidR="001451D1">
        <w:t>preferred alternative</w:t>
      </w:r>
      <w:r w:rsidRPr="00736305">
        <w:t xml:space="preserve"> is determined, although many of the fundamental risk transfer provisions are usually cont</w:t>
      </w:r>
      <w:r w:rsidR="00175DD4">
        <w:t>r</w:t>
      </w:r>
      <w:r w:rsidRPr="00736305">
        <w:t xml:space="preserve">acted in the PDA itself.  </w:t>
      </w:r>
      <w:r w:rsidR="000D305A" w:rsidRPr="000D305A">
        <w:t>As a result</w:t>
      </w:r>
      <w:r w:rsidR="000D305A">
        <w:t>, using a PDA requires</w:t>
      </w:r>
      <w:r w:rsidR="000D305A" w:rsidRPr="000D305A">
        <w:t xml:space="preserve"> a tradeoff </w:t>
      </w:r>
      <w:r w:rsidR="000D305A">
        <w:t>between</w:t>
      </w:r>
      <w:r w:rsidR="000D305A" w:rsidRPr="000D305A">
        <w:t xml:space="preserve"> </w:t>
      </w:r>
      <w:r w:rsidR="000D305A">
        <w:t>the benefits to be gained during the development stage</w:t>
      </w:r>
      <w:r w:rsidR="000D305A" w:rsidRPr="000D305A">
        <w:t xml:space="preserve"> and </w:t>
      </w:r>
      <w:r w:rsidR="000D305A">
        <w:t xml:space="preserve">the necessity to </w:t>
      </w:r>
      <w:r w:rsidR="000D305A" w:rsidRPr="000D305A">
        <w:t>maintain competitive tension on concession terms</w:t>
      </w:r>
      <w:r w:rsidR="005A17EA">
        <w:t xml:space="preserve">.  </w:t>
      </w:r>
      <w:r w:rsidRPr="00736305">
        <w:t>The actual construction price is usually arrived at through an open-book process and is submit</w:t>
      </w:r>
      <w:r>
        <w:t>ted</w:t>
      </w:r>
      <w:r w:rsidRPr="00736305">
        <w:t xml:space="preserve"> to the usual federal oversight and audit</w:t>
      </w:r>
      <w:r w:rsidR="005A17EA">
        <w:t>.</w:t>
      </w:r>
      <w:r w:rsidR="00BA12AC">
        <w:t xml:space="preserve"> </w:t>
      </w:r>
    </w:p>
    <w:p w:rsidR="00736305" w:rsidRDefault="00BD2B6B" w:rsidP="007B4307">
      <w:pPr>
        <w:ind w:left="360"/>
      </w:pPr>
      <w:r>
        <w:t xml:space="preserve">During the PDA process, the developer acts as a consultant to the public sponsor and the public sponsor retains control over the development </w:t>
      </w:r>
      <w:r w:rsidR="0097000A">
        <w:t xml:space="preserve">process </w:t>
      </w:r>
      <w:r>
        <w:t>and the choice of the preferred alternative</w:t>
      </w:r>
      <w:r w:rsidR="005A17EA">
        <w:t xml:space="preserve">.  </w:t>
      </w:r>
      <w:r w:rsidR="00736305">
        <w:t>Once the PDA advances into an implementation form, the delivery method can take the form of any P3 model</w:t>
      </w:r>
      <w:r w:rsidR="00296A1D">
        <w:t xml:space="preserve"> </w:t>
      </w:r>
      <w:r w:rsidR="007C782E">
        <w:t>or of</w:t>
      </w:r>
      <w:r w:rsidR="00BA12AC">
        <w:t xml:space="preserve"> a traditional competitive procurement</w:t>
      </w:r>
      <w:r w:rsidR="00296A1D">
        <w:t xml:space="preserve"> (in which case, the sponsor compensates the consultant for services rendered based on pre-agreed payment).</w:t>
      </w:r>
      <w:r w:rsidR="00BA12AC">
        <w:t xml:space="preserve"> </w:t>
      </w:r>
    </w:p>
    <w:p w:rsidR="00CD4CCC" w:rsidRPr="00CD4CCC" w:rsidRDefault="00CE42DB" w:rsidP="00C255FC">
      <w:pPr>
        <w:pStyle w:val="Heading1"/>
        <w:numPr>
          <w:ilvl w:val="0"/>
          <w:numId w:val="6"/>
        </w:numPr>
        <w:ind w:hanging="720"/>
        <w:rPr>
          <w:noProof/>
        </w:rPr>
      </w:pPr>
      <w:bookmarkStart w:id="33" w:name="_Ref272352869"/>
      <w:bookmarkStart w:id="34" w:name="_Toc276575285"/>
      <w:bookmarkStart w:id="35" w:name="OLE_LINK5"/>
      <w:bookmarkStart w:id="36" w:name="OLE_LINK6"/>
      <w:r w:rsidRPr="00CD4CCC">
        <w:rPr>
          <w:noProof/>
        </w:rPr>
        <w:lastRenderedPageBreak/>
        <w:t>Level</w:t>
      </w:r>
      <w:r w:rsidR="000A2C85" w:rsidRPr="00CD4CCC">
        <w:rPr>
          <w:noProof/>
        </w:rPr>
        <w:t xml:space="preserve"> I</w:t>
      </w:r>
      <w:r w:rsidR="00AD2388" w:rsidRPr="00CD4CCC">
        <w:rPr>
          <w:noProof/>
        </w:rPr>
        <w:t xml:space="preserve"> </w:t>
      </w:r>
      <w:r w:rsidR="00D22AED" w:rsidRPr="00CD4CCC">
        <w:rPr>
          <w:noProof/>
        </w:rPr>
        <w:t>Scree</w:t>
      </w:r>
      <w:r w:rsidR="00AD2388" w:rsidRPr="00CD4CCC">
        <w:rPr>
          <w:noProof/>
        </w:rPr>
        <w:t>n</w:t>
      </w:r>
      <w:r w:rsidR="00D22AED" w:rsidRPr="00CD4CCC">
        <w:rPr>
          <w:noProof/>
        </w:rPr>
        <w:t>ing</w:t>
      </w:r>
      <w:bookmarkEnd w:id="33"/>
      <w:bookmarkEnd w:id="34"/>
      <w:r w:rsidR="00D22AED" w:rsidRPr="00CD4CCC">
        <w:rPr>
          <w:noProof/>
        </w:rPr>
        <w:t xml:space="preserve"> </w:t>
      </w:r>
    </w:p>
    <w:p w:rsidR="00CD4CCC" w:rsidRPr="00CD4CCC" w:rsidRDefault="00CD4CCC" w:rsidP="00C255FC">
      <w:pPr>
        <w:pStyle w:val="Heading1"/>
        <w:numPr>
          <w:ilvl w:val="1"/>
          <w:numId w:val="6"/>
        </w:numPr>
        <w:rPr>
          <w:noProof/>
        </w:rPr>
      </w:pPr>
      <w:bookmarkStart w:id="37" w:name="_Ref272932626"/>
      <w:bookmarkStart w:id="38" w:name="_Toc276575286"/>
      <w:r w:rsidRPr="00CD4CCC">
        <w:t>Methodology</w:t>
      </w:r>
      <w:bookmarkEnd w:id="37"/>
      <w:bookmarkEnd w:id="38"/>
    </w:p>
    <w:p w:rsidR="004F0B97" w:rsidRDefault="004F0B97" w:rsidP="00C255FC">
      <w:pPr>
        <w:keepNext/>
        <w:keepLines/>
      </w:pPr>
      <w:r w:rsidRPr="0093191C">
        <w:t xml:space="preserve"> </w:t>
      </w:r>
      <w:r w:rsidR="00541FC6">
        <w:t xml:space="preserve">Approximately </w:t>
      </w:r>
      <w:r w:rsidRPr="0093191C">
        <w:t>115 projects</w:t>
      </w:r>
      <w:r w:rsidRPr="004F0B97">
        <w:t xml:space="preserve"> were </w:t>
      </w:r>
      <w:r w:rsidR="00541FC6">
        <w:t>identified</w:t>
      </w:r>
      <w:r w:rsidRPr="004F0B97">
        <w:t xml:space="preserve"> by the various Mn/DOT Districts </w:t>
      </w:r>
      <w:r w:rsidR="00541FC6">
        <w:t xml:space="preserve">and specialty offices during the Department’s </w:t>
      </w:r>
      <w:r w:rsidR="00F965FB">
        <w:t>I</w:t>
      </w:r>
      <w:r w:rsidR="00CA4030">
        <w:t xml:space="preserve">nnovative </w:t>
      </w:r>
      <w:r w:rsidR="00F965FB">
        <w:t>F</w:t>
      </w:r>
      <w:r w:rsidR="00CA4030">
        <w:t xml:space="preserve">inance project </w:t>
      </w:r>
      <w:r w:rsidR="00F965FB">
        <w:t>screening process.</w:t>
      </w:r>
      <w:r w:rsidRPr="004F0B97">
        <w:t xml:space="preserve">  Of these 115</w:t>
      </w:r>
      <w:r w:rsidR="0097000A">
        <w:t xml:space="preserve"> projects</w:t>
      </w:r>
      <w:r w:rsidRPr="004F0B97">
        <w:t>, Mn/DOT identified 43 possible candidates for P3 consideration</w:t>
      </w:r>
      <w:r w:rsidR="005A17EA">
        <w:t xml:space="preserve">.  </w:t>
      </w:r>
      <w:r>
        <w:t>After initial review,</w:t>
      </w:r>
      <w:r w:rsidRPr="004F0B97">
        <w:t xml:space="preserve"> four of these candidates were either rendered redundant with other candidate projects (e.g. a regional project becoming a part of a statewide </w:t>
      </w:r>
      <w:r>
        <w:t>program</w:t>
      </w:r>
      <w:r w:rsidRPr="004F0B97">
        <w:t>) or packaged with another logical project (e.g. a projec</w:t>
      </w:r>
      <w:r>
        <w:t>t that extends into two Mn/DOT D</w:t>
      </w:r>
      <w:r w:rsidRPr="004F0B97">
        <w:t>istricts)</w:t>
      </w:r>
      <w:r w:rsidR="005A17EA">
        <w:t xml:space="preserve">.  </w:t>
      </w:r>
      <w:r w:rsidRPr="004F0B97">
        <w:t xml:space="preserve">The resulting </w:t>
      </w:r>
      <w:r w:rsidR="007C7F5D">
        <w:t>38</w:t>
      </w:r>
      <w:r w:rsidRPr="004F0B97">
        <w:t xml:space="preserve"> candidate projects were analyzed </w:t>
      </w:r>
      <w:r w:rsidR="00C255FC">
        <w:t xml:space="preserve">by the PB Team </w:t>
      </w:r>
      <w:r w:rsidRPr="004F0B97">
        <w:t xml:space="preserve">based upon the criteria outlined </w:t>
      </w:r>
      <w:r>
        <w:t>in this Section</w:t>
      </w:r>
      <w:r w:rsidR="007C7F5D">
        <w:t xml:space="preserve"> and are presented in </w:t>
      </w:r>
      <w:r w:rsidR="007C7F5D" w:rsidRPr="0093191C">
        <w:t>Appendix 1</w:t>
      </w:r>
      <w:r w:rsidRPr="004F0B97">
        <w:t>.</w:t>
      </w:r>
    </w:p>
    <w:p w:rsidR="0055760E" w:rsidRDefault="000A2C85" w:rsidP="00410014">
      <w:r>
        <w:t xml:space="preserve">The Level I screening involves </w:t>
      </w:r>
      <w:r w:rsidR="004F0B97">
        <w:t>assessing</w:t>
      </w:r>
      <w:r>
        <w:t xml:space="preserve"> the complete list of </w:t>
      </w:r>
      <w:r w:rsidR="007C7F5D">
        <w:t>38</w:t>
      </w:r>
      <w:r>
        <w:t xml:space="preserve"> projects selected by Mn/DOT for this study against a list of essential attributes that make transportation projects viable for development on a P3 basis</w:t>
      </w:r>
      <w:r w:rsidR="00F965FB">
        <w:t xml:space="preserve"> and</w:t>
      </w:r>
      <w:r>
        <w:t xml:space="preserve"> meet the Department’s goals for </w:t>
      </w:r>
      <w:r w:rsidR="00F965FB">
        <w:t>considering</w:t>
      </w:r>
      <w:r>
        <w:t xml:space="preserve"> P3 </w:t>
      </w:r>
      <w:r w:rsidR="00F965FB">
        <w:t>procurement strategies</w:t>
      </w:r>
      <w:r w:rsidR="005A17EA">
        <w:t xml:space="preserve">.  </w:t>
      </w:r>
      <w:r>
        <w:t>The first step in this process was to develop a list of appropriate criteria to reflect simultaneously the general attributes of a sound P3 project and the specific goals of the Department.</w:t>
      </w:r>
      <w:r>
        <w:rPr>
          <w:rStyle w:val="FootnoteReference"/>
        </w:rPr>
        <w:footnoteReference w:id="14"/>
      </w:r>
      <w:r>
        <w:t xml:space="preserve"> </w:t>
      </w:r>
      <w:r w:rsidR="00C255FC">
        <w:t xml:space="preserve"> </w:t>
      </w:r>
      <w:r w:rsidR="00685CE0">
        <w:t>These goals are reflected</w:t>
      </w:r>
      <w:r w:rsidR="008F5CC0">
        <w:t xml:space="preserve"> in particular</w:t>
      </w:r>
      <w:r w:rsidR="00685CE0">
        <w:t xml:space="preserve"> in the definition of the criticality criteria </w:t>
      </w:r>
      <w:r w:rsidR="00032210">
        <w:t xml:space="preserve">described </w:t>
      </w:r>
      <w:r w:rsidR="0055760E">
        <w:t>hereafter</w:t>
      </w:r>
      <w:r w:rsidR="005A17EA">
        <w:t xml:space="preserve">.  </w:t>
      </w:r>
      <w:r w:rsidR="008F5CC0">
        <w:t xml:space="preserve">The data gathered for each project to conduct the Level I screening is presented </w:t>
      </w:r>
      <w:r w:rsidR="008F5CC0" w:rsidRPr="0093191C">
        <w:t>in Appendix 1.</w:t>
      </w:r>
    </w:p>
    <w:p w:rsidR="000A2C85" w:rsidRDefault="0055760E" w:rsidP="00410014">
      <w:r>
        <w:t>The criteria retained for Level I screening are listed below</w:t>
      </w:r>
      <w:r w:rsidR="008F5CC0">
        <w:t>:</w:t>
      </w:r>
      <w:r>
        <w:t xml:space="preserve"> </w:t>
      </w:r>
    </w:p>
    <w:p w:rsidR="0055760E" w:rsidRDefault="0055760E" w:rsidP="00144F9A">
      <w:pPr>
        <w:pStyle w:val="ListParagraph"/>
        <w:numPr>
          <w:ilvl w:val="0"/>
          <w:numId w:val="7"/>
        </w:numPr>
      </w:pPr>
      <w:r>
        <w:t>Project size</w:t>
      </w:r>
      <w:r w:rsidR="00032210">
        <w:t xml:space="preserve"> and complexity</w:t>
      </w:r>
    </w:p>
    <w:p w:rsidR="002B1C3B" w:rsidRDefault="007E1B0E" w:rsidP="00144F9A">
      <w:pPr>
        <w:pStyle w:val="ListParagraph"/>
        <w:numPr>
          <w:ilvl w:val="0"/>
          <w:numId w:val="7"/>
        </w:numPr>
      </w:pPr>
      <w:r>
        <w:t>Criticality</w:t>
      </w:r>
    </w:p>
    <w:p w:rsidR="007E1B0E" w:rsidRDefault="007E1B0E" w:rsidP="00144F9A">
      <w:pPr>
        <w:pStyle w:val="ListParagraph"/>
        <w:numPr>
          <w:ilvl w:val="0"/>
          <w:numId w:val="7"/>
        </w:numPr>
      </w:pPr>
      <w:r>
        <w:t>Revenue potential</w:t>
      </w:r>
    </w:p>
    <w:p w:rsidR="007E1B0E" w:rsidRDefault="007E1B0E" w:rsidP="00144F9A">
      <w:pPr>
        <w:pStyle w:val="ListParagraph"/>
        <w:numPr>
          <w:ilvl w:val="0"/>
          <w:numId w:val="7"/>
        </w:numPr>
      </w:pPr>
      <w:r>
        <w:t>Implementation timeframe</w:t>
      </w:r>
    </w:p>
    <w:p w:rsidR="008F5CC0" w:rsidRDefault="007E1B0E" w:rsidP="00144F9A">
      <w:pPr>
        <w:pStyle w:val="ListParagraph"/>
        <w:numPr>
          <w:ilvl w:val="0"/>
          <w:numId w:val="7"/>
        </w:numPr>
      </w:pPr>
      <w:r>
        <w:t>Environmental clearance</w:t>
      </w:r>
    </w:p>
    <w:p w:rsidR="0043778F" w:rsidRDefault="008F5CC0" w:rsidP="0043778F">
      <w:r>
        <w:t xml:space="preserve">The above criteria and how these criteria were applied to each project is further described in this Section and summarized in the flow chart in </w:t>
      </w:r>
      <w:r w:rsidR="00450BFD">
        <w:fldChar w:fldCharType="begin"/>
      </w:r>
      <w:r>
        <w:instrText xml:space="preserve"> REF _Ref272241084 \h </w:instrText>
      </w:r>
      <w:r w:rsidR="00450BFD">
        <w:fldChar w:fldCharType="separate"/>
      </w:r>
      <w:r w:rsidR="001B4249" w:rsidRPr="004346D8">
        <w:t xml:space="preserve">Figure </w:t>
      </w:r>
      <w:r w:rsidR="001B4249">
        <w:rPr>
          <w:noProof/>
        </w:rPr>
        <w:t>3</w:t>
      </w:r>
      <w:r w:rsidR="00450BFD">
        <w:fldChar w:fldCharType="end"/>
      </w:r>
      <w:r>
        <w:t>.</w:t>
      </w:r>
      <w:r w:rsidR="00C255FC">
        <w:t xml:space="preserve"> </w:t>
      </w:r>
      <w:r w:rsidR="0055760E">
        <w:t>The Level I screening is primarily aimed at eliminating those projects that do not show the essential attributes</w:t>
      </w:r>
      <w:r>
        <w:t xml:space="preserve"> for P3 delivery</w:t>
      </w:r>
      <w:r w:rsidR="0055760E">
        <w:t xml:space="preserve"> </w:t>
      </w:r>
      <w:r>
        <w:t xml:space="preserve">and meet the Department goals for </w:t>
      </w:r>
      <w:r w:rsidR="00F965FB">
        <w:t>considering</w:t>
      </w:r>
      <w:r>
        <w:t xml:space="preserve"> P3</w:t>
      </w:r>
      <w:r w:rsidR="00F965FB">
        <w:t>s.</w:t>
      </w:r>
      <w:r w:rsidR="0055760E">
        <w:t xml:space="preserve"> </w:t>
      </w:r>
      <w:r w:rsidR="00032210">
        <w:t xml:space="preserve"> </w:t>
      </w:r>
      <w:r w:rsidR="0055760E">
        <w:t>It was also considered important to limit the number of criteria to those that are essential to sound P3 delivery so as to limit the data collection phase associated with this initial screening</w:t>
      </w:r>
      <w:r w:rsidR="005A17EA">
        <w:t xml:space="preserve">.  </w:t>
      </w:r>
    </w:p>
    <w:p w:rsidR="0043778F" w:rsidRDefault="001451D1" w:rsidP="0055760E">
      <w:r>
        <w:lastRenderedPageBreak/>
        <w:t>Non-critical projects must have the potential to generate revenue and pay for a portion of their capital cost to be advanced to Level II screening</w:t>
      </w:r>
      <w:r w:rsidR="0097000A">
        <w:t>.</w:t>
      </w:r>
      <w:r w:rsidR="005A17EA">
        <w:t xml:space="preserve">  </w:t>
      </w:r>
      <w:r w:rsidR="0043778F">
        <w:t xml:space="preserve">All </w:t>
      </w:r>
      <w:r>
        <w:t xml:space="preserve">short-term (two to three year) to medium-term (four to eleven year) projects that are large and/or complex enough and meet </w:t>
      </w:r>
      <w:r w:rsidR="0043778F">
        <w:t xml:space="preserve">the criticality </w:t>
      </w:r>
      <w:r>
        <w:t>criteria</w:t>
      </w:r>
      <w:r w:rsidR="0043778F">
        <w:t xml:space="preserve"> or generat</w:t>
      </w:r>
      <w:r>
        <w:t>e</w:t>
      </w:r>
      <w:r w:rsidR="0043778F">
        <w:t xml:space="preserve"> revenues were advanced to Level II screening to assess their </w:t>
      </w:r>
      <w:r>
        <w:t>financing capacity</w:t>
      </w:r>
      <w:r w:rsidR="0043778F">
        <w:t xml:space="preserve"> and the extent to which their possible </w:t>
      </w:r>
      <w:r w:rsidR="0043778F" w:rsidRPr="0097000A">
        <w:t>development as P3 projects could accelerate their implementation</w:t>
      </w:r>
      <w:r w:rsidR="00032210">
        <w:t xml:space="preserve"> </w:t>
      </w:r>
      <w:r w:rsidR="0043778F" w:rsidRPr="0097000A">
        <w:t>or result in cost savings and other efficiencies</w:t>
      </w:r>
      <w:r w:rsidR="005A17EA">
        <w:t xml:space="preserve">.  </w:t>
      </w:r>
    </w:p>
    <w:p w:rsidR="006756C9" w:rsidRPr="004346D8" w:rsidRDefault="006756C9" w:rsidP="006756C9">
      <w:pPr>
        <w:pStyle w:val="Caption"/>
        <w:keepNext/>
        <w:keepLines/>
        <w:rPr>
          <w:noProof/>
          <w:sz w:val="22"/>
          <w:szCs w:val="22"/>
        </w:rPr>
      </w:pPr>
      <w:bookmarkStart w:id="39" w:name="_Ref272241084"/>
      <w:bookmarkStart w:id="40" w:name="_Toc279416676"/>
      <w:r w:rsidRPr="004346D8">
        <w:rPr>
          <w:sz w:val="22"/>
          <w:szCs w:val="22"/>
        </w:rPr>
        <w:t xml:space="preserve">Figure </w:t>
      </w:r>
      <w:r w:rsidR="00450BFD" w:rsidRPr="004346D8">
        <w:rPr>
          <w:sz w:val="22"/>
          <w:szCs w:val="22"/>
        </w:rPr>
        <w:fldChar w:fldCharType="begin"/>
      </w:r>
      <w:r w:rsidRPr="004346D8">
        <w:rPr>
          <w:sz w:val="22"/>
          <w:szCs w:val="22"/>
        </w:rPr>
        <w:instrText xml:space="preserve"> SEQ Figure \* ARABIC </w:instrText>
      </w:r>
      <w:r w:rsidR="00450BFD" w:rsidRPr="004346D8">
        <w:rPr>
          <w:sz w:val="22"/>
          <w:szCs w:val="22"/>
        </w:rPr>
        <w:fldChar w:fldCharType="separate"/>
      </w:r>
      <w:r w:rsidR="001B4249">
        <w:rPr>
          <w:noProof/>
          <w:sz w:val="22"/>
          <w:szCs w:val="22"/>
        </w:rPr>
        <w:t>3</w:t>
      </w:r>
      <w:r w:rsidR="00450BFD" w:rsidRPr="004346D8">
        <w:rPr>
          <w:sz w:val="22"/>
          <w:szCs w:val="22"/>
        </w:rPr>
        <w:fldChar w:fldCharType="end"/>
      </w:r>
      <w:bookmarkEnd w:id="39"/>
      <w:r w:rsidRPr="004346D8">
        <w:rPr>
          <w:sz w:val="22"/>
          <w:szCs w:val="22"/>
        </w:rPr>
        <w:t xml:space="preserve">: </w:t>
      </w:r>
      <w:r>
        <w:rPr>
          <w:sz w:val="22"/>
          <w:szCs w:val="22"/>
        </w:rPr>
        <w:t>Level I Screening Process Flow Chart</w:t>
      </w:r>
      <w:bookmarkEnd w:id="40"/>
    </w:p>
    <w:p w:rsidR="009D6837" w:rsidRDefault="001451D1">
      <w:pPr>
        <w:jc w:val="center"/>
      </w:pPr>
      <w:r w:rsidRPr="001451D1">
        <w:rPr>
          <w:noProof/>
        </w:rPr>
        <w:drawing>
          <wp:inline distT="0" distB="0" distL="0" distR="0">
            <wp:extent cx="3497573" cy="4445000"/>
            <wp:effectExtent l="19050" t="0" r="7627" b="0"/>
            <wp:docPr id="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9" cstate="print"/>
                    <a:srcRect/>
                    <a:stretch>
                      <a:fillRect/>
                    </a:stretch>
                  </pic:blipFill>
                  <pic:spPr bwMode="auto">
                    <a:xfrm>
                      <a:off x="0" y="0"/>
                      <a:ext cx="3502694" cy="4451508"/>
                    </a:xfrm>
                    <a:prstGeom prst="rect">
                      <a:avLst/>
                    </a:prstGeom>
                    <a:noFill/>
                    <a:ln w="9525">
                      <a:noFill/>
                      <a:miter lim="800000"/>
                      <a:headEnd/>
                      <a:tailEnd/>
                    </a:ln>
                  </pic:spPr>
                </pic:pic>
              </a:graphicData>
            </a:graphic>
          </wp:inline>
        </w:drawing>
      </w:r>
    </w:p>
    <w:p w:rsidR="000F0D4E" w:rsidRPr="000F0D4E" w:rsidRDefault="00133935">
      <w:pPr>
        <w:pStyle w:val="Heading1"/>
        <w:numPr>
          <w:ilvl w:val="1"/>
          <w:numId w:val="6"/>
        </w:numPr>
      </w:pPr>
      <w:bookmarkStart w:id="41" w:name="_Ref272352465"/>
      <w:bookmarkStart w:id="42" w:name="_Ref272352469"/>
      <w:bookmarkStart w:id="43" w:name="_Ref272352742"/>
      <w:bookmarkStart w:id="44" w:name="_Ref272352754"/>
      <w:bookmarkStart w:id="45" w:name="_Toc276575287"/>
      <w:r w:rsidRPr="000F0D4E">
        <w:lastRenderedPageBreak/>
        <w:t>Screening Criteria</w:t>
      </w:r>
      <w:bookmarkEnd w:id="41"/>
      <w:bookmarkEnd w:id="42"/>
      <w:bookmarkEnd w:id="43"/>
      <w:bookmarkEnd w:id="44"/>
      <w:bookmarkEnd w:id="45"/>
    </w:p>
    <w:p w:rsidR="000F0D4E" w:rsidRDefault="00CD4CCC">
      <w:pPr>
        <w:pStyle w:val="Heading3"/>
        <w:numPr>
          <w:ilvl w:val="0"/>
          <w:numId w:val="0"/>
        </w:numPr>
        <w:ind w:left="1440" w:hanging="1080"/>
      </w:pPr>
      <w:bookmarkStart w:id="46" w:name="_Toc276389195"/>
      <w:bookmarkStart w:id="47" w:name="_Toc276575288"/>
      <w:r>
        <w:t>Project Size</w:t>
      </w:r>
      <w:r w:rsidR="00323ACD">
        <w:t xml:space="preserve"> and Complexity</w:t>
      </w:r>
      <w:bookmarkEnd w:id="46"/>
      <w:bookmarkEnd w:id="47"/>
    </w:p>
    <w:p w:rsidR="009D6837" w:rsidRDefault="00CD4CCC">
      <w:pPr>
        <w:keepNext/>
        <w:keepLines/>
        <w:ind w:left="360"/>
      </w:pPr>
      <w:r>
        <w:t xml:space="preserve">Unlike traditional improvement projects, those implemented on a P3 basis include additional </w:t>
      </w:r>
      <w:r w:rsidR="00AF62E3">
        <w:t>fixed transaction</w:t>
      </w:r>
      <w:r>
        <w:t xml:space="preserve"> costs for both the public sector sponsor and the private developers with whom they are partnering</w:t>
      </w:r>
      <w:r w:rsidR="005A17EA">
        <w:t xml:space="preserve">.  </w:t>
      </w:r>
      <w:r>
        <w:t xml:space="preserve">These costs include the additional effort involved in completing the </w:t>
      </w:r>
      <w:r w:rsidR="008F5CC0">
        <w:t xml:space="preserve">extensive </w:t>
      </w:r>
      <w:r>
        <w:t xml:space="preserve">procurement and award </w:t>
      </w:r>
      <w:r w:rsidR="008F5CC0">
        <w:t>documents</w:t>
      </w:r>
      <w:r>
        <w:t xml:space="preserve">, </w:t>
      </w:r>
      <w:r w:rsidR="008F5CC0">
        <w:t xml:space="preserve">running the competitive procurement process, </w:t>
      </w:r>
      <w:r>
        <w:t xml:space="preserve">together with the financial and legal advisory and due diligence services </w:t>
      </w:r>
      <w:r w:rsidR="008F5CC0">
        <w:t>(</w:t>
      </w:r>
      <w:r>
        <w:t>and rating agency assessments</w:t>
      </w:r>
      <w:r w:rsidR="008F5CC0">
        <w:t xml:space="preserve"> when bonds are involved)</w:t>
      </w:r>
      <w:r>
        <w:t xml:space="preserve"> that are necessary to bring a </w:t>
      </w:r>
      <w:r w:rsidR="008F5CC0">
        <w:t>concession deal</w:t>
      </w:r>
      <w:r>
        <w:t xml:space="preserve"> to financial close</w:t>
      </w:r>
      <w:r w:rsidR="005A17EA">
        <w:t xml:space="preserve">.  </w:t>
      </w:r>
      <w:r>
        <w:t>As a result, the candidate projects must be of a certain scale in order to be viable for development on a P3 basis</w:t>
      </w:r>
      <w:r w:rsidR="005A17EA">
        <w:t xml:space="preserve">.  </w:t>
      </w:r>
      <w:r w:rsidR="008F5CC0">
        <w:t xml:space="preserve">Moreover, smaller, simpler projects offer fewer opportunities for innovation and cost </w:t>
      </w:r>
      <w:r w:rsidR="00BA12AC">
        <w:t>efficiencies</w:t>
      </w:r>
      <w:r w:rsidR="005A17EA">
        <w:t xml:space="preserve">.  </w:t>
      </w:r>
    </w:p>
    <w:p w:rsidR="00CD4CCC" w:rsidRDefault="008F5CC0" w:rsidP="008F5CC0">
      <w:pPr>
        <w:ind w:left="360"/>
      </w:pPr>
      <w:r>
        <w:t xml:space="preserve">Based on the experience of </w:t>
      </w:r>
      <w:r w:rsidR="006642C0">
        <w:t>the PB Team</w:t>
      </w:r>
      <w:r>
        <w:t xml:space="preserve"> and our understanding of current market conditions, t</w:t>
      </w:r>
      <w:r w:rsidR="00CD4CCC">
        <w:t xml:space="preserve">he </w:t>
      </w:r>
      <w:r w:rsidR="000F0D4E">
        <w:t xml:space="preserve">approximate </w:t>
      </w:r>
      <w:r w:rsidR="00CD4CCC">
        <w:t>capital cost thresholds used to screen candidate projects were as follows:</w:t>
      </w:r>
      <w:r w:rsidR="00C255FC" w:rsidRPr="00C255FC">
        <w:rPr>
          <w:rStyle w:val="FootnoteReference"/>
        </w:rPr>
        <w:t xml:space="preserve"> </w:t>
      </w:r>
      <w:r w:rsidR="00C255FC">
        <w:rPr>
          <w:rStyle w:val="FootnoteReference"/>
        </w:rPr>
        <w:footnoteReference w:id="15"/>
      </w:r>
      <w:r w:rsidR="00C255FC">
        <w:t xml:space="preserve">  </w:t>
      </w:r>
    </w:p>
    <w:p w:rsidR="00CD4CCC" w:rsidRDefault="001451D1" w:rsidP="00144F9A">
      <w:pPr>
        <w:pStyle w:val="ListParagraph"/>
        <w:numPr>
          <w:ilvl w:val="0"/>
          <w:numId w:val="8"/>
        </w:numPr>
      </w:pPr>
      <w:r>
        <w:t>Highway, r</w:t>
      </w:r>
      <w:r w:rsidR="00CD4CCC">
        <w:t xml:space="preserve">ail or </w:t>
      </w:r>
      <w:r>
        <w:t>t</w:t>
      </w:r>
      <w:r w:rsidR="00CD4CCC">
        <w:t xml:space="preserve">ransit </w:t>
      </w:r>
      <w:r>
        <w:t>i</w:t>
      </w:r>
      <w:r w:rsidR="00CD4CCC">
        <w:t>mprovements: $400 million</w:t>
      </w:r>
    </w:p>
    <w:p w:rsidR="00CD4CCC" w:rsidRDefault="00CD4CCC" w:rsidP="00144F9A">
      <w:pPr>
        <w:pStyle w:val="ListParagraph"/>
        <w:numPr>
          <w:ilvl w:val="0"/>
          <w:numId w:val="8"/>
        </w:numPr>
      </w:pPr>
      <w:r>
        <w:t xml:space="preserve">Bridge </w:t>
      </w:r>
      <w:r w:rsidR="001451D1">
        <w:t>i</w:t>
      </w:r>
      <w:r>
        <w:t>mprovements: $250 million</w:t>
      </w:r>
    </w:p>
    <w:p w:rsidR="00CD4CCC" w:rsidRDefault="00323ACD" w:rsidP="008F5CC0">
      <w:pPr>
        <w:ind w:left="360"/>
      </w:pPr>
      <w:r>
        <w:t xml:space="preserve">It should also be noted that smaller projects were considered as potential P3 candidates if they </w:t>
      </w:r>
      <w:r w:rsidR="00296A1D">
        <w:t xml:space="preserve">exhibited complex implementation or operations for which the Department had limited internal capabilities. </w:t>
      </w:r>
      <w:r>
        <w:t>.</w:t>
      </w:r>
      <w:r>
        <w:rPr>
          <w:rStyle w:val="FootnoteReference"/>
        </w:rPr>
        <w:footnoteReference w:id="16"/>
      </w:r>
      <w:r>
        <w:t xml:space="preserve"> </w:t>
      </w:r>
      <w:r w:rsidR="00C255FC">
        <w:t xml:space="preserve"> </w:t>
      </w:r>
      <w:r w:rsidR="000D7098">
        <w:t xml:space="preserve">Other transportation-related projects, </w:t>
      </w:r>
      <w:r w:rsidR="00CD4CCC">
        <w:t xml:space="preserve">such as the development of </w:t>
      </w:r>
      <w:r w:rsidR="00296A1D">
        <w:t xml:space="preserve">commercial </w:t>
      </w:r>
      <w:r w:rsidR="0013381D">
        <w:t xml:space="preserve">truck </w:t>
      </w:r>
      <w:r w:rsidR="00CD4CCC">
        <w:t xml:space="preserve">rest </w:t>
      </w:r>
      <w:r w:rsidR="0013381D">
        <w:t xml:space="preserve">stops </w:t>
      </w:r>
      <w:r w:rsidR="00CD4CCC">
        <w:t>or the implementation of fiber optic lines along highway or rail corridors</w:t>
      </w:r>
      <w:r w:rsidR="000D7098">
        <w:t>, could be considered as viable P3 project candidates independently of size and complexity and</w:t>
      </w:r>
      <w:r w:rsidR="00CD4CCC">
        <w:t xml:space="preserve"> were </w:t>
      </w:r>
      <w:r w:rsidR="000D7098">
        <w:t xml:space="preserve">evaluated </w:t>
      </w:r>
      <w:r w:rsidR="00CD4CCC">
        <w:t>on a case by case basis.</w:t>
      </w:r>
    </w:p>
    <w:p w:rsidR="00CD4CCC" w:rsidRDefault="00CD4CCC" w:rsidP="00C41735">
      <w:pPr>
        <w:ind w:left="360"/>
      </w:pPr>
      <w:r>
        <w:t>Given that DOTs operate with constrained budgets, out of necessity, they</w:t>
      </w:r>
      <w:r w:rsidR="00C41735">
        <w:t xml:space="preserve"> often break larger projects in</w:t>
      </w:r>
      <w:r>
        <w:t xml:space="preserve">to smaller and less costly components that can be implemented </w:t>
      </w:r>
      <w:r w:rsidR="00C41735">
        <w:t xml:space="preserve">in phases </w:t>
      </w:r>
      <w:r>
        <w:t>within their budget capacities</w:t>
      </w:r>
      <w:r w:rsidR="005A17EA">
        <w:t xml:space="preserve">.  </w:t>
      </w:r>
      <w:r>
        <w:t>While this mode of operation is logical when implementing projects on a traditional basis, as part of its screening of potential P3 projects the project team has sought to bundle smaller imp</w:t>
      </w:r>
      <w:r w:rsidR="00C41735">
        <w:t>rovements into larger packages</w:t>
      </w:r>
      <w:r w:rsidR="00CB1936">
        <w:t>. S</w:t>
      </w:r>
      <w:r w:rsidR="00C41735" w:rsidRPr="00C41735">
        <w:t xml:space="preserve">maller projects may become viable for development on a P3 basis if they can be bundled with other improvements into a larger procurement, or if they happen </w:t>
      </w:r>
      <w:r w:rsidR="00C41735" w:rsidRPr="00C41735">
        <w:lastRenderedPageBreak/>
        <w:t>to complete or compliment preexisting systems</w:t>
      </w:r>
      <w:r w:rsidR="005A17EA">
        <w:t xml:space="preserve">.  </w:t>
      </w:r>
      <w:r w:rsidR="00C41735">
        <w:t xml:space="preserve">Projects were only bundled together when synergies could be generated from </w:t>
      </w:r>
      <w:r w:rsidR="000F0D4E">
        <w:t>a</w:t>
      </w:r>
      <w:r w:rsidR="00C41735">
        <w:t xml:space="preserve"> transportation </w:t>
      </w:r>
      <w:r w:rsidR="000F0D4E">
        <w:t>or</w:t>
      </w:r>
      <w:r w:rsidR="00C301F5">
        <w:t xml:space="preserve"> </w:t>
      </w:r>
      <w:r w:rsidR="000F0D4E">
        <w:t xml:space="preserve">a </w:t>
      </w:r>
      <w:r w:rsidR="00C301F5">
        <w:t xml:space="preserve">commercial </w:t>
      </w:r>
      <w:r w:rsidR="00C41735">
        <w:t>point of view (e.g</w:t>
      </w:r>
      <w:r w:rsidR="005A17EA">
        <w:t xml:space="preserve">. </w:t>
      </w:r>
      <w:r w:rsidR="00C41735">
        <w:t>greater network connectivity</w:t>
      </w:r>
      <w:r w:rsidR="00C255FC">
        <w:t>, increased toll revenue</w:t>
      </w:r>
      <w:r w:rsidR="00C41735">
        <w:t>) or when efficiencies could be generated due to the proximity of the projects (e.g</w:t>
      </w:r>
      <w:r w:rsidR="005A17EA">
        <w:t xml:space="preserve">. </w:t>
      </w:r>
      <w:r w:rsidR="00C41735">
        <w:t>efficiencies in traffic management) or when projects exhibited technical similarities (e.g</w:t>
      </w:r>
      <w:r w:rsidR="005A17EA">
        <w:t xml:space="preserve">. </w:t>
      </w:r>
      <w:r w:rsidR="00C41735">
        <w:t>gains from standardization).</w:t>
      </w:r>
    </w:p>
    <w:p w:rsidR="00E85944" w:rsidRPr="00CE42DB" w:rsidRDefault="00E85944" w:rsidP="00C41735">
      <w:pPr>
        <w:pStyle w:val="Heading3"/>
        <w:numPr>
          <w:ilvl w:val="0"/>
          <w:numId w:val="0"/>
        </w:numPr>
        <w:ind w:left="1440" w:hanging="1080"/>
      </w:pPr>
      <w:bookmarkStart w:id="48" w:name="_Toc276389196"/>
      <w:bookmarkStart w:id="49" w:name="_Toc276575289"/>
      <w:bookmarkEnd w:id="35"/>
      <w:bookmarkEnd w:id="36"/>
      <w:r w:rsidRPr="00C41735">
        <w:t>Criticality</w:t>
      </w:r>
      <w:bookmarkEnd w:id="48"/>
      <w:bookmarkEnd w:id="49"/>
      <w:r w:rsidRPr="00C41735">
        <w:t xml:space="preserve"> </w:t>
      </w:r>
    </w:p>
    <w:p w:rsidR="00B84502" w:rsidRDefault="00B84502" w:rsidP="00C41735">
      <w:pPr>
        <w:ind w:left="360"/>
      </w:pPr>
      <w:r w:rsidRPr="00B84502">
        <w:t xml:space="preserve">Mn/DOT </w:t>
      </w:r>
      <w:r>
        <w:t>uses</w:t>
      </w:r>
      <w:r w:rsidRPr="00B84502">
        <w:t xml:space="preserve"> performance </w:t>
      </w:r>
      <w:r>
        <w:t>metrics</w:t>
      </w:r>
      <w:r w:rsidRPr="00B84502">
        <w:t xml:space="preserve"> to prioritize </w:t>
      </w:r>
      <w:r>
        <w:t xml:space="preserve">its </w:t>
      </w:r>
      <w:r w:rsidRPr="00B84502">
        <w:t>capital investments and achieve performance targets for the Department’s highest priorities including safety, bridge and pavement preservation, mobility, and statewide system connectivity.</w:t>
      </w:r>
      <w:r>
        <w:rPr>
          <w:rStyle w:val="FootnoteReference"/>
        </w:rPr>
        <w:footnoteReference w:id="17"/>
      </w:r>
    </w:p>
    <w:p w:rsidR="00B84502" w:rsidRDefault="00B84502" w:rsidP="00B84502">
      <w:pPr>
        <w:ind w:left="360"/>
      </w:pPr>
      <w:r w:rsidRPr="00B84502">
        <w:t>The criticality criteri</w:t>
      </w:r>
      <w:r w:rsidR="00A72B39">
        <w:t>on</w:t>
      </w:r>
      <w:r w:rsidRPr="00B84502">
        <w:t xml:space="preserve"> developed for the screening reflect</w:t>
      </w:r>
      <w:r>
        <w:t>s</w:t>
      </w:r>
      <w:r w:rsidRPr="00B84502">
        <w:t xml:space="preserve"> a prioritization of the projects </w:t>
      </w:r>
      <w:r w:rsidR="000E23E9">
        <w:t xml:space="preserve">to best align </w:t>
      </w:r>
      <w:r w:rsidRPr="00B84502">
        <w:t>the p</w:t>
      </w:r>
      <w:r w:rsidR="006828DB">
        <w:t xml:space="preserve">otential P3 candidate projects </w:t>
      </w:r>
      <w:r w:rsidRPr="00B84502">
        <w:t>with the Department’s priorities</w:t>
      </w:r>
      <w:r w:rsidR="005A17EA">
        <w:t xml:space="preserve">.  </w:t>
      </w:r>
      <w:r>
        <w:t xml:space="preserve">As shown in </w:t>
      </w:r>
      <w:r w:rsidR="00450BFD">
        <w:fldChar w:fldCharType="begin"/>
      </w:r>
      <w:r>
        <w:instrText xml:space="preserve"> REF _Ref272241084 \h </w:instrText>
      </w:r>
      <w:r w:rsidR="00450BFD">
        <w:fldChar w:fldCharType="separate"/>
      </w:r>
      <w:r w:rsidR="001B4249" w:rsidRPr="004346D8">
        <w:t xml:space="preserve">Figure </w:t>
      </w:r>
      <w:r w:rsidR="001B4249">
        <w:rPr>
          <w:noProof/>
        </w:rPr>
        <w:t>3</w:t>
      </w:r>
      <w:r w:rsidR="00450BFD">
        <w:fldChar w:fldCharType="end"/>
      </w:r>
      <w:r>
        <w:t xml:space="preserve">, regardless of revenue potential, critical projects are advanced for consideration under </w:t>
      </w:r>
      <w:r w:rsidR="00CB1936">
        <w:t xml:space="preserve">the Level II </w:t>
      </w:r>
      <w:r>
        <w:t>P3</w:t>
      </w:r>
      <w:r w:rsidR="00CB1936">
        <w:t xml:space="preserve"> analysis.</w:t>
      </w:r>
      <w:r>
        <w:t xml:space="preserve"> </w:t>
      </w:r>
      <w:r w:rsidR="00CB1936">
        <w:t>S</w:t>
      </w:r>
      <w:r>
        <w:t xml:space="preserve">uch projects are either screened in the Level II if their implementation timeline is within </w:t>
      </w:r>
      <w:r w:rsidR="007872B1">
        <w:t>eleven</w:t>
      </w:r>
      <w:r>
        <w:t xml:space="preserve"> years or set aside for further consideration as potential P3 candidates </w:t>
      </w:r>
      <w:r w:rsidR="000E23E9">
        <w:t>if</w:t>
      </w:r>
      <w:r>
        <w:t xml:space="preserve"> available information is not sufficient for further analysis at this stage</w:t>
      </w:r>
      <w:r w:rsidR="005A17EA">
        <w:t xml:space="preserve">.  </w:t>
      </w:r>
    </w:p>
    <w:p w:rsidR="00B84502" w:rsidRDefault="00B84502" w:rsidP="00B84502">
      <w:pPr>
        <w:ind w:left="360"/>
      </w:pPr>
      <w:r w:rsidRPr="00B84502">
        <w:t xml:space="preserve">Critical projects may be considered for </w:t>
      </w:r>
      <w:r w:rsidR="000E23E9">
        <w:t xml:space="preserve">either </w:t>
      </w:r>
      <w:r w:rsidRPr="00B84502">
        <w:t>availability payments</w:t>
      </w:r>
      <w:r w:rsidR="000E23E9">
        <w:t xml:space="preserve"> or the </w:t>
      </w:r>
      <w:r w:rsidRPr="00B84502">
        <w:t>user fee finance model</w:t>
      </w:r>
      <w:r w:rsidR="005A17EA">
        <w:t xml:space="preserve">.  </w:t>
      </w:r>
      <w:r>
        <w:t>As presente</w:t>
      </w:r>
      <w:r w:rsidRPr="0093191C">
        <w:t>d in Section</w:t>
      </w:r>
      <w:r w:rsidR="0093191C" w:rsidRPr="0093191C">
        <w:t xml:space="preserve"> </w:t>
      </w:r>
      <w:fldSimple w:instr=" REF _Ref272160070 \r \h  \* MERGEFORMAT ">
        <w:r w:rsidR="001B4249">
          <w:t>1.3.5</w:t>
        </w:r>
      </w:fldSimple>
      <w:r>
        <w:t xml:space="preserve">, choosing to deliver a project using a P3 with some form of availability payment mechanism is equivalent to prioritizing </w:t>
      </w:r>
      <w:r w:rsidR="00CB1936">
        <w:t xml:space="preserve">construction, </w:t>
      </w:r>
      <w:r>
        <w:t>operation</w:t>
      </w:r>
      <w:r w:rsidR="00CB1936">
        <w:t>s</w:t>
      </w:r>
      <w:r>
        <w:t xml:space="preserve"> and maintenance funds for that particular project</w:t>
      </w:r>
      <w:r w:rsidR="005A17EA">
        <w:t xml:space="preserve">.  </w:t>
      </w:r>
    </w:p>
    <w:p w:rsidR="0090230E" w:rsidRDefault="006448D0" w:rsidP="00B84502">
      <w:pPr>
        <w:ind w:left="360"/>
      </w:pPr>
      <w:r>
        <w:t xml:space="preserve">Criticality is a multi-faceted concept which can be </w:t>
      </w:r>
      <w:r w:rsidR="00046B98">
        <w:t xml:space="preserve">achieved </w:t>
      </w:r>
      <w:r>
        <w:t>in different ways</w:t>
      </w:r>
      <w:r w:rsidR="005A17EA">
        <w:t xml:space="preserve">.  </w:t>
      </w:r>
      <w:r>
        <w:t>The different metrics used by Mn/DOT to determine criticality are discussed further below.</w:t>
      </w:r>
      <w:r w:rsidR="005A17EA">
        <w:t xml:space="preserve">  </w:t>
      </w:r>
      <w:r w:rsidR="00CF70FC">
        <w:t xml:space="preserve">It should be noted that many of these criteria reinforce one another so that a </w:t>
      </w:r>
      <w:r w:rsidR="00765CF9">
        <w:t xml:space="preserve">single </w:t>
      </w:r>
      <w:r w:rsidR="00EC23AD">
        <w:t xml:space="preserve">critical </w:t>
      </w:r>
      <w:r w:rsidR="00CF70FC">
        <w:t xml:space="preserve">project </w:t>
      </w:r>
      <w:r w:rsidR="00765CF9">
        <w:t xml:space="preserve">is likely to </w:t>
      </w:r>
      <w:r w:rsidR="00EC23AD">
        <w:t>fulfill</w:t>
      </w:r>
      <w:r w:rsidR="00765CF9">
        <w:t xml:space="preserve"> </w:t>
      </w:r>
      <w:r w:rsidR="00EC23AD">
        <w:t>several of the criticality measures</w:t>
      </w:r>
      <w:r w:rsidR="005A17EA">
        <w:t xml:space="preserve">.  </w:t>
      </w:r>
    </w:p>
    <w:p w:rsidR="00B76616" w:rsidRDefault="00B76616" w:rsidP="00144F9A">
      <w:pPr>
        <w:pStyle w:val="ListParagraph"/>
        <w:numPr>
          <w:ilvl w:val="0"/>
          <w:numId w:val="9"/>
        </w:numPr>
        <w:contextualSpacing w:val="0"/>
      </w:pPr>
      <w:r w:rsidRPr="00B84502">
        <w:rPr>
          <w:b/>
        </w:rPr>
        <w:t>Safety</w:t>
      </w:r>
      <w:r w:rsidR="005C11F2" w:rsidRPr="00C41735">
        <w:t>:</w:t>
      </w:r>
      <w:r w:rsidR="005C11F2">
        <w:t xml:space="preserve"> </w:t>
      </w:r>
      <w:r w:rsidR="00FB6E99">
        <w:t xml:space="preserve"> </w:t>
      </w:r>
      <w:r w:rsidR="005C11F2">
        <w:t xml:space="preserve">Mn/DOT’s primary responsibility is to develop new projects and maintain the condition of </w:t>
      </w:r>
      <w:r w:rsidR="00A00759">
        <w:t>its entire</w:t>
      </w:r>
      <w:r w:rsidR="005C11F2">
        <w:t xml:space="preserve"> </w:t>
      </w:r>
      <w:r w:rsidR="00B84502">
        <w:t>network</w:t>
      </w:r>
      <w:r w:rsidR="005C11F2">
        <w:t xml:space="preserve"> in a manner that ensures the safety of </w:t>
      </w:r>
      <w:r w:rsidR="00B84502">
        <w:t>its users</w:t>
      </w:r>
      <w:r w:rsidR="005A17EA">
        <w:t xml:space="preserve">.  </w:t>
      </w:r>
      <w:r w:rsidR="005C11F2">
        <w:t>Safety measures are dictated through a wide variety of Mn/DOT’s standards and procedures</w:t>
      </w:r>
      <w:r w:rsidR="005A17EA">
        <w:t xml:space="preserve">.  </w:t>
      </w:r>
      <w:r w:rsidR="000F0D4E">
        <w:t>A</w:t>
      </w:r>
      <w:r w:rsidR="005C11F2">
        <w:t>ny serious safety deficienc</w:t>
      </w:r>
      <w:r w:rsidR="000F0D4E">
        <w:t>y, when detected, becomes</w:t>
      </w:r>
      <w:r w:rsidR="005C11F2">
        <w:t xml:space="preserve"> Mn/DOT’s highest priority</w:t>
      </w:r>
      <w:r w:rsidR="005A17EA">
        <w:t xml:space="preserve">.  </w:t>
      </w:r>
      <w:r w:rsidR="005C11F2">
        <w:t>Any improvement involving the resolution of major safety issue</w:t>
      </w:r>
      <w:r w:rsidR="00BF2786">
        <w:t>s</w:t>
      </w:r>
      <w:r w:rsidR="005C11F2">
        <w:t xml:space="preserve"> is critical.</w:t>
      </w:r>
    </w:p>
    <w:p w:rsidR="00B84502" w:rsidRDefault="00B84502" w:rsidP="00144F9A">
      <w:pPr>
        <w:pStyle w:val="ListParagraph"/>
        <w:numPr>
          <w:ilvl w:val="0"/>
          <w:numId w:val="9"/>
        </w:numPr>
        <w:contextualSpacing w:val="0"/>
      </w:pPr>
      <w:r w:rsidRPr="00B84502">
        <w:rPr>
          <w:b/>
        </w:rPr>
        <w:t>Legislative Obligations</w:t>
      </w:r>
      <w:r w:rsidRPr="00C41735">
        <w:t>:</w:t>
      </w:r>
      <w:r>
        <w:t xml:space="preserve">  </w:t>
      </w:r>
      <w:r w:rsidRPr="00197554">
        <w:t>Minnesota</w:t>
      </w:r>
      <w:r>
        <w:t xml:space="preserve"> state</w:t>
      </w:r>
      <w:r w:rsidRPr="00197554">
        <w:t xml:space="preserve"> </w:t>
      </w:r>
      <w:r>
        <w:t>law requires Mn/DOT to implement certain types of projects and improvements under prescribed situations</w:t>
      </w:r>
      <w:r w:rsidR="005A17EA">
        <w:t xml:space="preserve">.  </w:t>
      </w:r>
      <w:r>
        <w:t xml:space="preserve">One of these is Minnesota </w:t>
      </w:r>
      <w:r w:rsidRPr="00197554">
        <w:t>Laws 2008, Chapter 152 Section 165.14</w:t>
      </w:r>
      <w:r>
        <w:t>,</w:t>
      </w:r>
      <w:r w:rsidRPr="00197554">
        <w:t xml:space="preserve"> </w:t>
      </w:r>
      <w:r>
        <w:t xml:space="preserve">which </w:t>
      </w:r>
      <w:r w:rsidRPr="00197554">
        <w:t xml:space="preserve">directs </w:t>
      </w:r>
      <w:r>
        <w:t xml:space="preserve">the Department </w:t>
      </w:r>
      <w:r w:rsidRPr="00197554">
        <w:t>to establish a Trunk</w:t>
      </w:r>
      <w:r>
        <w:t xml:space="preserve"> </w:t>
      </w:r>
      <w:r w:rsidRPr="00197554">
        <w:lastRenderedPageBreak/>
        <w:t xml:space="preserve">Highway Bridge Improvement Program </w:t>
      </w:r>
      <w:r w:rsidR="000F0D4E">
        <w:t xml:space="preserve">(“Chapter 152 Bridge Program”) </w:t>
      </w:r>
      <w:r>
        <w:t>to repair</w:t>
      </w:r>
      <w:r w:rsidRPr="00197554">
        <w:t xml:space="preserve"> structurally deficient and fracture</w:t>
      </w:r>
      <w:r>
        <w:t xml:space="preserve"> </w:t>
      </w:r>
      <w:r w:rsidRPr="00197554">
        <w:t>critical bridges</w:t>
      </w:r>
      <w:r>
        <w:t xml:space="preserve"> within a ten year timeframe</w:t>
      </w:r>
      <w:r w:rsidR="005A17EA">
        <w:t xml:space="preserve">.  </w:t>
      </w:r>
      <w:r>
        <w:t>The law establishes a three-tiered priority for implementing these state-wide improvements which together have a construction value of approximately $2.5 billion</w:t>
      </w:r>
      <w:r w:rsidR="005A17EA">
        <w:t xml:space="preserve">.  </w:t>
      </w:r>
      <w:r>
        <w:t xml:space="preserve">In order for Mn/DOT to meet the requirements of Chapter 152, the State Legislature passed a surcharge on the state motor fuel tax in 2010 through 2013 to provide funding to the Chapter 152 </w:t>
      </w:r>
      <w:r w:rsidR="000F0D4E">
        <w:t>B</w:t>
      </w:r>
      <w:r>
        <w:t xml:space="preserve">ridge </w:t>
      </w:r>
      <w:r w:rsidR="000F0D4E">
        <w:t>P</w:t>
      </w:r>
      <w:r>
        <w:t>rogram.</w:t>
      </w:r>
    </w:p>
    <w:p w:rsidR="00B977D5" w:rsidRDefault="003001CF" w:rsidP="00144F9A">
      <w:pPr>
        <w:pStyle w:val="ListParagraph"/>
        <w:numPr>
          <w:ilvl w:val="0"/>
          <w:numId w:val="9"/>
        </w:numPr>
        <w:contextualSpacing w:val="0"/>
      </w:pPr>
      <w:r>
        <w:rPr>
          <w:b/>
        </w:rPr>
        <w:t xml:space="preserve">System </w:t>
      </w:r>
      <w:r w:rsidR="0097000A">
        <w:rPr>
          <w:b/>
        </w:rPr>
        <w:t>Preservation</w:t>
      </w:r>
      <w:r w:rsidR="00EF7D21" w:rsidRPr="00C41735">
        <w:t>:</w:t>
      </w:r>
      <w:r w:rsidR="00EF7D21">
        <w:t xml:space="preserve"> </w:t>
      </w:r>
      <w:r w:rsidR="0075037B">
        <w:t xml:space="preserve"> Mn/DOT has developed a comprehensive performance monitoring program to document the conditions of the different infrastructure it operates</w:t>
      </w:r>
      <w:r w:rsidR="00B84502">
        <w:t xml:space="preserve"> that are reported in </w:t>
      </w:r>
      <w:r w:rsidR="00CB0E70">
        <w:t xml:space="preserve">the </w:t>
      </w:r>
      <w:r w:rsidR="001451D1">
        <w:t xml:space="preserve">Department’s </w:t>
      </w:r>
      <w:r w:rsidR="00CB0E70">
        <w:t xml:space="preserve">Comprehensive Annual Financial Report </w:t>
      </w:r>
      <w:r w:rsidR="00B84502">
        <w:t xml:space="preserve">and the </w:t>
      </w:r>
      <w:r w:rsidR="00B84502" w:rsidRPr="00B84502">
        <w:t>Annual Transportation</w:t>
      </w:r>
      <w:r w:rsidR="00B84502">
        <w:t xml:space="preserve"> </w:t>
      </w:r>
      <w:r w:rsidR="00B84502" w:rsidRPr="00B84502">
        <w:t>Performance Report</w:t>
      </w:r>
      <w:r w:rsidR="005A17EA">
        <w:t xml:space="preserve">.  </w:t>
      </w:r>
      <w:r w:rsidR="00B84502">
        <w:t>These metrics are used to prioritize capital investments and ensure the highest level of performance of the transportation network</w:t>
      </w:r>
      <w:r w:rsidR="005A17EA">
        <w:t xml:space="preserve">.  </w:t>
      </w:r>
      <w:r w:rsidR="00B84502">
        <w:t>Some of those metrics (such as pavement performance) are also used by credit rating agencies as part of the Department’s bond rating.</w:t>
      </w:r>
      <w:r w:rsidR="005A17EA">
        <w:t xml:space="preserve">  </w:t>
      </w:r>
      <w:r w:rsidR="00B84502">
        <w:t>Lower performance not only result</w:t>
      </w:r>
      <w:r w:rsidR="00262CE9">
        <w:t>s</w:t>
      </w:r>
      <w:r w:rsidR="00B84502">
        <w:t xml:space="preserve"> in lower level of service for users but could also have a negative impact on </w:t>
      </w:r>
      <w:r w:rsidR="00B977D5">
        <w:t xml:space="preserve">the Department’s Trunk Highway </w:t>
      </w:r>
      <w:r w:rsidR="00262CE9">
        <w:t>obligations</w:t>
      </w:r>
      <w:r w:rsidR="005A17EA">
        <w:t xml:space="preserve">.  </w:t>
      </w:r>
      <w:r w:rsidR="00C301F5">
        <w:t>Moreover, maintaining transportation assets in a state of good repair through preventive maintenance results in lower life-cycle costs</w:t>
      </w:r>
      <w:r w:rsidR="00C255FC">
        <w:t xml:space="preserve">, which is a Department </w:t>
      </w:r>
      <w:r w:rsidR="000F0D4E">
        <w:t>goal</w:t>
      </w:r>
      <w:r w:rsidR="005A17EA">
        <w:t xml:space="preserve">.  </w:t>
      </w:r>
    </w:p>
    <w:p w:rsidR="00EF7D21" w:rsidRDefault="00B84502" w:rsidP="00144F9A">
      <w:pPr>
        <w:pStyle w:val="ListParagraph"/>
        <w:numPr>
          <w:ilvl w:val="0"/>
          <w:numId w:val="9"/>
        </w:numPr>
        <w:contextualSpacing w:val="0"/>
      </w:pPr>
      <w:r w:rsidRPr="00B84502">
        <w:rPr>
          <w:b/>
        </w:rPr>
        <w:t>Mobility</w:t>
      </w:r>
      <w:r w:rsidR="00FB6E99" w:rsidRPr="00C41735">
        <w:t>:</w:t>
      </w:r>
      <w:r w:rsidR="00FB6E99">
        <w:t xml:space="preserve">  One of Mn/DOT’s top priorities is to </w:t>
      </w:r>
      <w:r w:rsidR="003001CF">
        <w:t>manage</w:t>
      </w:r>
      <w:r w:rsidR="00FB6E99">
        <w:t xml:space="preserve"> congestion</w:t>
      </w:r>
      <w:r w:rsidR="00262CE9">
        <w:t xml:space="preserve"> and improve travel time reliability</w:t>
      </w:r>
      <w:r w:rsidR="00FB6E99">
        <w:t xml:space="preserve"> in urban areas and </w:t>
      </w:r>
      <w:r w:rsidR="00262CE9">
        <w:t xml:space="preserve">improve speed and connectivity in inter-regional </w:t>
      </w:r>
      <w:r w:rsidR="00FB6E99">
        <w:t>corridors</w:t>
      </w:r>
      <w:r w:rsidR="005A17EA">
        <w:t xml:space="preserve">.  </w:t>
      </w:r>
      <w:r w:rsidR="00262CE9">
        <w:t>Projects improving mobility are considered critical projects</w:t>
      </w:r>
      <w:r w:rsidR="005A17EA">
        <w:t xml:space="preserve">.  </w:t>
      </w:r>
    </w:p>
    <w:p w:rsidR="00EC23AD" w:rsidRDefault="00EC23AD" w:rsidP="00144F9A">
      <w:pPr>
        <w:pStyle w:val="ListParagraph"/>
        <w:numPr>
          <w:ilvl w:val="0"/>
          <w:numId w:val="9"/>
        </w:numPr>
        <w:contextualSpacing w:val="0"/>
      </w:pPr>
      <w:r w:rsidRPr="00B84502">
        <w:rPr>
          <w:b/>
        </w:rPr>
        <w:t>Network Completion</w:t>
      </w:r>
      <w:r w:rsidRPr="00C41735">
        <w:t>:</w:t>
      </w:r>
      <w:r>
        <w:t xml:space="preserve">  In certain situations, the implementation of an individual project can provide </w:t>
      </w:r>
      <w:r w:rsidR="00262CE9">
        <w:t>a</w:t>
      </w:r>
      <w:r>
        <w:t xml:space="preserve"> missing link that completes a larger network, serving multiple travel sheds and making multiple combinations of movements possible</w:t>
      </w:r>
      <w:r w:rsidR="005A17EA">
        <w:t xml:space="preserve">.  </w:t>
      </w:r>
      <w:r>
        <w:t xml:space="preserve">When this is the case, </w:t>
      </w:r>
      <w:r w:rsidR="005D41F5">
        <w:t xml:space="preserve">an individual </w:t>
      </w:r>
      <w:r>
        <w:t>project</w:t>
      </w:r>
      <w:r w:rsidR="005D41F5">
        <w:t xml:space="preserve"> can provide benefit to an entire region, thereby achieving the criticality criterion</w:t>
      </w:r>
      <w:r w:rsidR="005A17EA">
        <w:t xml:space="preserve">.  </w:t>
      </w:r>
      <w:r w:rsidR="00262CE9">
        <w:t>Projects were sometimes grouped together so as to achieve a network effect and have a greater impact on mobility; the resulting bundled projects were considered critical.</w:t>
      </w:r>
    </w:p>
    <w:p w:rsidR="001451D1" w:rsidRDefault="001451D1" w:rsidP="00C255FC">
      <w:pPr>
        <w:pStyle w:val="Heading3"/>
        <w:numPr>
          <w:ilvl w:val="0"/>
          <w:numId w:val="0"/>
        </w:numPr>
        <w:ind w:left="1440" w:hanging="1080"/>
      </w:pPr>
      <w:bookmarkStart w:id="50" w:name="_Toc276389197"/>
      <w:bookmarkStart w:id="51" w:name="_Toc276575290"/>
      <w:r>
        <w:lastRenderedPageBreak/>
        <w:t>Implementation Timeframe</w:t>
      </w:r>
      <w:bookmarkEnd w:id="50"/>
      <w:bookmarkEnd w:id="51"/>
      <w:r>
        <w:t xml:space="preserve"> </w:t>
      </w:r>
    </w:p>
    <w:p w:rsidR="001451D1" w:rsidRDefault="00A72B39" w:rsidP="00C255FC">
      <w:pPr>
        <w:keepNext/>
        <w:keepLines/>
        <w:ind w:left="360"/>
      </w:pPr>
      <w:r>
        <w:t>P</w:t>
      </w:r>
      <w:r w:rsidR="001451D1">
        <w:t xml:space="preserve">rojects meeting Mn/DOTs </w:t>
      </w:r>
      <w:r w:rsidR="004138F2">
        <w:t xml:space="preserve">implementation timeframe </w:t>
      </w:r>
      <w:r w:rsidR="001451D1">
        <w:t>requirement</w:t>
      </w:r>
      <w:r w:rsidR="004138F2">
        <w:t xml:space="preserve">s </w:t>
      </w:r>
      <w:r w:rsidR="001451D1">
        <w:t xml:space="preserve">must be ready to be advanced into procurement within the </w:t>
      </w:r>
      <w:r w:rsidR="009810AB">
        <w:t>short-term</w:t>
      </w:r>
      <w:r w:rsidR="001451D1">
        <w:t xml:space="preserve"> </w:t>
      </w:r>
      <w:r w:rsidR="004138F2">
        <w:t>(</w:t>
      </w:r>
      <w:r w:rsidR="001451D1">
        <w:t xml:space="preserve">one to </w:t>
      </w:r>
      <w:r w:rsidR="004138F2">
        <w:t>three years</w:t>
      </w:r>
      <w:r w:rsidR="001451D1">
        <w:t xml:space="preserve"> or </w:t>
      </w:r>
      <w:r w:rsidR="004138F2">
        <w:t>medium –term (</w:t>
      </w:r>
      <w:r w:rsidR="001451D1">
        <w:t>four to eight years</w:t>
      </w:r>
      <w:r w:rsidR="004138F2">
        <w:t>)</w:t>
      </w:r>
      <w:r w:rsidR="005A17EA">
        <w:t xml:space="preserve">.  </w:t>
      </w:r>
      <w:r w:rsidR="001451D1">
        <w:t>In completing the implementation timeframe assessment</w:t>
      </w:r>
      <w:r w:rsidR="004138F2">
        <w:t>,</w:t>
      </w:r>
      <w:r w:rsidR="001451D1">
        <w:t xml:space="preserve"> it must be recognized that Mn/DOT</w:t>
      </w:r>
      <w:r w:rsidR="004138F2">
        <w:t xml:space="preserve">‘s </w:t>
      </w:r>
      <w:r w:rsidR="001451D1">
        <w:t xml:space="preserve">current programming assumptions for its different projects are resource constrained and are a function of </w:t>
      </w:r>
      <w:r w:rsidR="000F0D4E">
        <w:t xml:space="preserve">the </w:t>
      </w:r>
      <w:r w:rsidR="001451D1">
        <w:t>Department</w:t>
      </w:r>
      <w:r w:rsidR="000F0D4E">
        <w:t>’s</w:t>
      </w:r>
      <w:r w:rsidR="001451D1">
        <w:t xml:space="preserve"> priorities as well as when funding will be available to advance projects, rather than whether or not design work has been completed or the necessary environmental approvals are in place</w:t>
      </w:r>
      <w:r w:rsidR="005A17EA">
        <w:t xml:space="preserve">.  </w:t>
      </w:r>
      <w:r w:rsidR="009810AB">
        <w:t>Projects</w:t>
      </w:r>
      <w:r w:rsidR="001451D1">
        <w:t xml:space="preserve"> not needed within this timeframe (e.g</w:t>
      </w:r>
      <w:r w:rsidR="005A17EA">
        <w:t xml:space="preserve">. </w:t>
      </w:r>
      <w:r w:rsidR="001451D1">
        <w:t xml:space="preserve">long-term replacement projects) </w:t>
      </w:r>
      <w:r w:rsidR="007C782E">
        <w:t>or not</w:t>
      </w:r>
      <w:r w:rsidR="001451D1">
        <w:t xml:space="preserve"> realistically </w:t>
      </w:r>
      <w:r w:rsidR="004138F2">
        <w:t xml:space="preserve">accelerated </w:t>
      </w:r>
      <w:r w:rsidR="007C782E">
        <w:t>within these</w:t>
      </w:r>
      <w:r w:rsidR="001451D1">
        <w:t xml:space="preserve"> timeframes were withheld from Level II </w:t>
      </w:r>
      <w:r w:rsidR="000F0D4E">
        <w:t>assessment</w:t>
      </w:r>
      <w:r w:rsidR="001451D1">
        <w:t>.</w:t>
      </w:r>
    </w:p>
    <w:p w:rsidR="00F36085" w:rsidRPr="00270B19" w:rsidRDefault="00F36085" w:rsidP="00270B19">
      <w:pPr>
        <w:pStyle w:val="Heading3"/>
        <w:numPr>
          <w:ilvl w:val="0"/>
          <w:numId w:val="0"/>
        </w:numPr>
        <w:ind w:left="1440" w:hanging="1080"/>
      </w:pPr>
      <w:bookmarkStart w:id="52" w:name="_Toc276389198"/>
      <w:bookmarkStart w:id="53" w:name="_Toc276575291"/>
      <w:r w:rsidRPr="00270B19">
        <w:t>Criticality and Implementation Timeframes</w:t>
      </w:r>
      <w:bookmarkEnd w:id="52"/>
      <w:bookmarkEnd w:id="53"/>
    </w:p>
    <w:p w:rsidR="00450220" w:rsidRDefault="00310055" w:rsidP="00270B19">
      <w:pPr>
        <w:ind w:left="360"/>
      </w:pPr>
      <w:r>
        <w:t xml:space="preserve">As described </w:t>
      </w:r>
      <w:r w:rsidR="00270B19">
        <w:t>above</w:t>
      </w:r>
      <w:r>
        <w:t xml:space="preserve">, </w:t>
      </w:r>
      <w:r w:rsidR="00270B19">
        <w:t xml:space="preserve">critical projects </w:t>
      </w:r>
      <w:r w:rsidR="001451D1">
        <w:t xml:space="preserve">that are needed </w:t>
      </w:r>
      <w:r w:rsidR="004138F2">
        <w:t>and</w:t>
      </w:r>
      <w:r w:rsidR="001451D1">
        <w:t xml:space="preserve"> can be implemented within the Department’s timeframe </w:t>
      </w:r>
      <w:r w:rsidR="00270B19">
        <w:t>were advanced to the Level II</w:t>
      </w:r>
      <w:r>
        <w:t xml:space="preserve"> screening</w:t>
      </w:r>
      <w:r w:rsidR="005A17EA">
        <w:t xml:space="preserve">.  </w:t>
      </w:r>
      <w:r w:rsidR="00450220">
        <w:t>As part of the criticality review, it is helpful to make an additional distinction between those projects that are immediately critical and those that are critical in the longer term</w:t>
      </w:r>
      <w:r w:rsidR="005A17EA">
        <w:t xml:space="preserve">.  </w:t>
      </w:r>
      <w:r w:rsidR="00450220">
        <w:t>Longer</w:t>
      </w:r>
      <w:r w:rsidR="000F0D4E">
        <w:t>-</w:t>
      </w:r>
      <w:r w:rsidR="00450220">
        <w:t xml:space="preserve">term projects are generally needed in the </w:t>
      </w:r>
      <w:r w:rsidR="0043778F">
        <w:t xml:space="preserve">ten to twenty </w:t>
      </w:r>
      <w:r w:rsidR="00450220">
        <w:t xml:space="preserve">year horizon </w:t>
      </w:r>
      <w:r w:rsidR="0043778F">
        <w:t xml:space="preserve">(and beyond) </w:t>
      </w:r>
      <w:r w:rsidR="00450220">
        <w:t xml:space="preserve">and may involve the replacement of a large bridge or interchange </w:t>
      </w:r>
      <w:r w:rsidR="0043778F">
        <w:t>towards</w:t>
      </w:r>
      <w:r w:rsidR="00450220">
        <w:t xml:space="preserve"> the end of its useful life.</w:t>
      </w:r>
    </w:p>
    <w:p w:rsidR="00051309" w:rsidRDefault="001451D1" w:rsidP="00270B19">
      <w:pPr>
        <w:ind w:left="360"/>
      </w:pPr>
      <w:r w:rsidRPr="001451D1">
        <w:t xml:space="preserve">While the scope of this study </w:t>
      </w:r>
      <w:r w:rsidR="00051309" w:rsidRPr="001451D1">
        <w:t>is limited</w:t>
      </w:r>
      <w:r w:rsidR="00051309">
        <w:t xml:space="preserve"> to identifying candidate P3 projects suitable for development in the short to medium</w:t>
      </w:r>
      <w:r w:rsidR="000F0D4E">
        <w:t xml:space="preserve"> </w:t>
      </w:r>
      <w:r w:rsidR="00051309">
        <w:t xml:space="preserve">term, it is also helpful </w:t>
      </w:r>
      <w:r>
        <w:t>to flag</w:t>
      </w:r>
      <w:r w:rsidR="00051309">
        <w:t xml:space="preserve"> other projects with longer implementation timelines that may be suitable for development on a P3 basis</w:t>
      </w:r>
      <w:r w:rsidR="005A17EA">
        <w:t xml:space="preserve">.  </w:t>
      </w:r>
      <w:r w:rsidR="00051309">
        <w:t xml:space="preserve">Early recognition of </w:t>
      </w:r>
      <w:r>
        <w:t>a potential P3 candidate</w:t>
      </w:r>
      <w:r w:rsidR="00051309">
        <w:t xml:space="preserve"> </w:t>
      </w:r>
      <w:r>
        <w:t>enables the D</w:t>
      </w:r>
      <w:r w:rsidR="00051309">
        <w:t>epartment to take steps early on that would facilita</w:t>
      </w:r>
      <w:r>
        <w:t>te the implementation of longer-</w:t>
      </w:r>
      <w:r w:rsidR="00051309">
        <w:t>term project</w:t>
      </w:r>
      <w:r>
        <w:t>s</w:t>
      </w:r>
      <w:r w:rsidR="00051309">
        <w:t xml:space="preserve"> on a P3 basis at a later date</w:t>
      </w:r>
      <w:r w:rsidR="005A17EA">
        <w:t xml:space="preserve">.  </w:t>
      </w:r>
      <w:r w:rsidR="00051309">
        <w:t xml:space="preserve">Such steps </w:t>
      </w:r>
      <w:r w:rsidR="000F0D4E">
        <w:t>c</w:t>
      </w:r>
      <w:r w:rsidR="00051309">
        <w:t xml:space="preserve">ould include considering the possibility of including a tolled operation alternative in the environmental studies of these facilities </w:t>
      </w:r>
      <w:r w:rsidR="003001CF">
        <w:t xml:space="preserve">or </w:t>
      </w:r>
      <w:r w:rsidR="00051309">
        <w:t>considering early engagement of private sector partners using the PDA approach for larger and more complex projects</w:t>
      </w:r>
      <w:r w:rsidR="005A17EA">
        <w:t xml:space="preserve">.  </w:t>
      </w:r>
      <w:r>
        <w:t xml:space="preserve">Such projects were identified as “potential long-term P3 project” </w:t>
      </w:r>
      <w:r w:rsidRPr="0093191C">
        <w:t>in Appendix 1</w:t>
      </w:r>
      <w:r w:rsidR="005A17EA">
        <w:t xml:space="preserve">.  </w:t>
      </w:r>
    </w:p>
    <w:p w:rsidR="00FE4151" w:rsidRPr="001451D1" w:rsidRDefault="00FE4151" w:rsidP="001451D1">
      <w:pPr>
        <w:pStyle w:val="Heading3"/>
        <w:numPr>
          <w:ilvl w:val="0"/>
          <w:numId w:val="0"/>
        </w:numPr>
        <w:ind w:left="1440" w:hanging="1080"/>
      </w:pPr>
      <w:bookmarkStart w:id="54" w:name="_Toc276389199"/>
      <w:bookmarkStart w:id="55" w:name="_Toc276575292"/>
      <w:r w:rsidRPr="001451D1">
        <w:t>Environmental Approval</w:t>
      </w:r>
      <w:bookmarkEnd w:id="54"/>
      <w:bookmarkEnd w:id="55"/>
      <w:r w:rsidRPr="001451D1">
        <w:t xml:space="preserve"> </w:t>
      </w:r>
    </w:p>
    <w:p w:rsidR="00FE4151" w:rsidRDefault="00FE4151" w:rsidP="00922EEB">
      <w:pPr>
        <w:ind w:left="360"/>
      </w:pPr>
      <w:r>
        <w:t xml:space="preserve">Obtaining the required environmental approvals is perhaps the most </w:t>
      </w:r>
      <w:r w:rsidR="00B474FE">
        <w:t>cost-,</w:t>
      </w:r>
      <w:r>
        <w:t xml:space="preserve"> time</w:t>
      </w:r>
      <w:r w:rsidR="000F0D4E">
        <w:t>,</w:t>
      </w:r>
      <w:r>
        <w:t xml:space="preserve"> and labor-intensive requirement </w:t>
      </w:r>
      <w:r w:rsidR="00250ABB">
        <w:t xml:space="preserve">that </w:t>
      </w:r>
      <w:r>
        <w:t>DOT</w:t>
      </w:r>
      <w:r w:rsidR="00250ABB">
        <w:t>s must complete in order to advance new construction projects</w:t>
      </w:r>
      <w:r w:rsidR="005A17EA">
        <w:t xml:space="preserve">.  </w:t>
      </w:r>
      <w:r w:rsidR="00250ABB">
        <w:t>It is also a process that often involves the resolution of unforeseen issues that can result in delays</w:t>
      </w:r>
      <w:r w:rsidR="00B474FE">
        <w:t xml:space="preserve"> and cost escalation</w:t>
      </w:r>
      <w:r w:rsidR="00250ABB">
        <w:t>.  Therefore, in order to ascertain whether or not projects can be advanced within Mn/DOT’s required short to medium</w:t>
      </w:r>
      <w:r w:rsidR="000F0D4E">
        <w:t xml:space="preserve"> </w:t>
      </w:r>
      <w:r w:rsidR="00250ABB">
        <w:t>term timeframe</w:t>
      </w:r>
      <w:r w:rsidR="003001CF">
        <w:t>,</w:t>
      </w:r>
      <w:r w:rsidR="00250ABB">
        <w:t xml:space="preserve"> a realistic assessment of their environmental status is essential</w:t>
      </w:r>
      <w:r w:rsidR="005A17EA">
        <w:t xml:space="preserve">.  </w:t>
      </w:r>
      <w:r w:rsidR="00585A1F">
        <w:t>The first step involved</w:t>
      </w:r>
      <w:r w:rsidR="00250ABB">
        <w:t xml:space="preserve"> determining what type of environmenta</w:t>
      </w:r>
      <w:r w:rsidR="00585A1F">
        <w:t>l clearance would be required, ranging</w:t>
      </w:r>
      <w:r w:rsidR="006A7104">
        <w:t xml:space="preserve"> from a categorical exclusion to an environmental assessment or a full blown environmental impact statement</w:t>
      </w:r>
      <w:r w:rsidR="005A17EA">
        <w:t xml:space="preserve">.  </w:t>
      </w:r>
      <w:r w:rsidR="006A7104">
        <w:t xml:space="preserve">Each of these options implies different timeframes and levels of </w:t>
      </w:r>
      <w:r w:rsidR="006A7104">
        <w:lastRenderedPageBreak/>
        <w:t>effort to complete</w:t>
      </w:r>
      <w:r w:rsidR="005A17EA">
        <w:t xml:space="preserve">.  </w:t>
      </w:r>
      <w:r w:rsidR="006642C0">
        <w:t xml:space="preserve">The </w:t>
      </w:r>
      <w:r w:rsidR="001451D1">
        <w:t xml:space="preserve">PB </w:t>
      </w:r>
      <w:r w:rsidR="006642C0">
        <w:t xml:space="preserve">Team </w:t>
      </w:r>
      <w:r w:rsidR="001451D1">
        <w:t>reviewed</w:t>
      </w:r>
      <w:r w:rsidR="006A7104">
        <w:t xml:space="preserve"> the current environmental approval status of each candidate P3 project</w:t>
      </w:r>
      <w:r w:rsidR="001451D1">
        <w:t xml:space="preserve"> </w:t>
      </w:r>
      <w:r w:rsidR="001451D1" w:rsidRPr="0093191C">
        <w:t>(see Appendix 1)</w:t>
      </w:r>
      <w:r w:rsidR="005A17EA">
        <w:t xml:space="preserve">.  </w:t>
      </w:r>
      <w:r w:rsidR="003E609B">
        <w:t xml:space="preserve">For projects that have not yet gained the necessary environmental approvals, </w:t>
      </w:r>
      <w:r w:rsidR="006642C0">
        <w:t>the PB Team</w:t>
      </w:r>
      <w:r w:rsidR="001451D1">
        <w:t xml:space="preserve"> </w:t>
      </w:r>
      <w:r w:rsidR="000F0D4E">
        <w:t>relied on</w:t>
      </w:r>
      <w:r w:rsidR="003E609B">
        <w:t xml:space="preserve"> conservative estimate</w:t>
      </w:r>
      <w:r w:rsidR="000F0D4E">
        <w:t>s</w:t>
      </w:r>
      <w:r w:rsidR="003E609B">
        <w:t xml:space="preserve"> for the timeframe of completing </w:t>
      </w:r>
      <w:r w:rsidR="000F0D4E">
        <w:t xml:space="preserve">these </w:t>
      </w:r>
      <w:r w:rsidR="003E609B">
        <w:t>requirement</w:t>
      </w:r>
      <w:r w:rsidR="000F0D4E">
        <w:t>s</w:t>
      </w:r>
      <w:r w:rsidR="001451D1">
        <w:t xml:space="preserve"> </w:t>
      </w:r>
      <w:r w:rsidR="000F0D4E">
        <w:t>provided by</w:t>
      </w:r>
      <w:r w:rsidR="003E609B">
        <w:t xml:space="preserve"> Mn/DOT District staff.</w:t>
      </w:r>
    </w:p>
    <w:p w:rsidR="00A72B39" w:rsidRPr="00CE42DB" w:rsidRDefault="00A72B39" w:rsidP="00A72B39">
      <w:pPr>
        <w:pStyle w:val="Heading3"/>
        <w:numPr>
          <w:ilvl w:val="0"/>
          <w:numId w:val="0"/>
        </w:numPr>
        <w:ind w:left="1440" w:hanging="1080"/>
      </w:pPr>
      <w:bookmarkStart w:id="56" w:name="_Toc276389200"/>
      <w:bookmarkStart w:id="57" w:name="_Toc276575293"/>
      <w:r>
        <w:t>Revenue</w:t>
      </w:r>
      <w:r w:rsidR="00296A1D">
        <w:t>-Generating</w:t>
      </w:r>
      <w:r>
        <w:t xml:space="preserve"> Projects</w:t>
      </w:r>
      <w:bookmarkEnd w:id="56"/>
      <w:bookmarkEnd w:id="57"/>
    </w:p>
    <w:p w:rsidR="00A72B39" w:rsidRDefault="00A72B39" w:rsidP="00922EEB">
      <w:pPr>
        <w:ind w:left="360"/>
      </w:pPr>
      <w:r>
        <w:t>Revenue</w:t>
      </w:r>
      <w:r w:rsidR="00E140C9">
        <w:t>-</w:t>
      </w:r>
      <w:r w:rsidR="00686E03">
        <w:t xml:space="preserve">generating </w:t>
      </w:r>
      <w:r>
        <w:t xml:space="preserve">projects that met the size and complexity screening </w:t>
      </w:r>
      <w:r w:rsidR="000F0D4E">
        <w:t xml:space="preserve">criteria </w:t>
      </w:r>
      <w:r>
        <w:t>and had environmental clearance (or were in the environmental approval process) were advanced for Level II assessment</w:t>
      </w:r>
      <w:r w:rsidR="005A17EA">
        <w:t xml:space="preserve">.  </w:t>
      </w:r>
    </w:p>
    <w:p w:rsidR="004F0B97" w:rsidRPr="00F0783D" w:rsidRDefault="004F0B97" w:rsidP="00144F9A">
      <w:pPr>
        <w:pStyle w:val="Heading1"/>
        <w:numPr>
          <w:ilvl w:val="1"/>
          <w:numId w:val="6"/>
        </w:numPr>
      </w:pPr>
      <w:bookmarkStart w:id="58" w:name="_Toc269815071"/>
      <w:bookmarkStart w:id="59" w:name="_Toc276575294"/>
      <w:r w:rsidRPr="00F0783D">
        <w:t>Level I Screening Results</w:t>
      </w:r>
      <w:bookmarkEnd w:id="58"/>
      <w:bookmarkEnd w:id="59"/>
    </w:p>
    <w:p w:rsidR="00777005" w:rsidRDefault="00922EEB" w:rsidP="00922EEB">
      <w:r>
        <w:t xml:space="preserve">The following Section summarizes the </w:t>
      </w:r>
      <w:r w:rsidR="00777005">
        <w:t xml:space="preserve">results of the Level I screening in </w:t>
      </w:r>
      <w:r w:rsidR="00C301F5">
        <w:t xml:space="preserve">four </w:t>
      </w:r>
      <w:r w:rsidR="00777005">
        <w:t>tables:</w:t>
      </w:r>
    </w:p>
    <w:p w:rsidR="00F0783D" w:rsidRDefault="00450BFD" w:rsidP="00144F9A">
      <w:pPr>
        <w:pStyle w:val="ListParagraph"/>
        <w:numPr>
          <w:ilvl w:val="0"/>
          <w:numId w:val="11"/>
        </w:numPr>
        <w:contextualSpacing w:val="0"/>
      </w:pPr>
      <w:r>
        <w:fldChar w:fldCharType="begin"/>
      </w:r>
      <w:r w:rsidR="005E5548">
        <w:instrText xml:space="preserve"> REF _Ref272253449 \h </w:instrText>
      </w:r>
      <w:r>
        <w:fldChar w:fldCharType="separate"/>
      </w:r>
      <w:r w:rsidR="001B4249" w:rsidRPr="005E5548">
        <w:t xml:space="preserve">Table </w:t>
      </w:r>
      <w:r w:rsidR="001B4249">
        <w:rPr>
          <w:noProof/>
        </w:rPr>
        <w:t>1</w:t>
      </w:r>
      <w:r>
        <w:fldChar w:fldCharType="end"/>
      </w:r>
      <w:r w:rsidR="005E5548">
        <w:t xml:space="preserve"> </w:t>
      </w:r>
      <w:r w:rsidR="00777005">
        <w:t>presents the s</w:t>
      </w:r>
      <w:r w:rsidR="00777005" w:rsidRPr="00777005">
        <w:t>hort</w:t>
      </w:r>
      <w:r w:rsidR="00777005">
        <w:t>- to m</w:t>
      </w:r>
      <w:r w:rsidR="00777005" w:rsidRPr="00777005">
        <w:t>edium-</w:t>
      </w:r>
      <w:r w:rsidR="00777005">
        <w:t>t</w:t>
      </w:r>
      <w:r w:rsidR="00777005" w:rsidRPr="00777005">
        <w:t xml:space="preserve">erm </w:t>
      </w:r>
      <w:r w:rsidR="00777005">
        <w:t>P3 project candidates advanced to Level II screening</w:t>
      </w:r>
      <w:r w:rsidR="00FC7ACC">
        <w:t xml:space="preserve"> for each individual project</w:t>
      </w:r>
    </w:p>
    <w:p w:rsidR="00777005" w:rsidRPr="0097000A" w:rsidRDefault="00450BFD" w:rsidP="00144F9A">
      <w:pPr>
        <w:pStyle w:val="ListParagraph"/>
        <w:numPr>
          <w:ilvl w:val="0"/>
          <w:numId w:val="11"/>
        </w:numPr>
        <w:contextualSpacing w:val="0"/>
      </w:pPr>
      <w:r>
        <w:fldChar w:fldCharType="begin"/>
      </w:r>
      <w:r w:rsidR="00C301F5">
        <w:instrText xml:space="preserve"> REF _Ref272357897 \h </w:instrText>
      </w:r>
      <w:r>
        <w:fldChar w:fldCharType="separate"/>
      </w:r>
      <w:r w:rsidR="001B4249" w:rsidRPr="005E5548">
        <w:t xml:space="preserve">Table </w:t>
      </w:r>
      <w:r w:rsidR="001B4249">
        <w:rPr>
          <w:noProof/>
        </w:rPr>
        <w:t>2</w:t>
      </w:r>
      <w:r>
        <w:fldChar w:fldCharType="end"/>
      </w:r>
      <w:r w:rsidR="005350B6" w:rsidRPr="005350B6">
        <w:t xml:space="preserve"> </w:t>
      </w:r>
      <w:r w:rsidR="00B365E0" w:rsidRPr="0097000A">
        <w:t xml:space="preserve">presents how </w:t>
      </w:r>
      <w:r w:rsidR="0097000A">
        <w:t xml:space="preserve">some of </w:t>
      </w:r>
      <w:r w:rsidR="00B365E0" w:rsidRPr="0097000A">
        <w:t xml:space="preserve">those projects were grouped </w:t>
      </w:r>
      <w:r w:rsidR="0097000A">
        <w:t xml:space="preserve">together </w:t>
      </w:r>
      <w:r w:rsidR="00B365E0" w:rsidRPr="0097000A">
        <w:t xml:space="preserve">to </w:t>
      </w:r>
      <w:r w:rsidR="00791006">
        <w:t>create more viable</w:t>
      </w:r>
      <w:r w:rsidR="00E86197" w:rsidRPr="0097000A">
        <w:t xml:space="preserve"> </w:t>
      </w:r>
      <w:r w:rsidR="00B365E0" w:rsidRPr="0097000A">
        <w:t>P3 project candidates</w:t>
      </w:r>
      <w:r w:rsidR="00F0783D">
        <w:t xml:space="preserve"> (</w:t>
      </w:r>
      <w:r>
        <w:fldChar w:fldCharType="begin"/>
      </w:r>
      <w:r w:rsidR="00F0783D">
        <w:instrText xml:space="preserve"> REF _Ref272357040 \h </w:instrText>
      </w:r>
      <w:r>
        <w:fldChar w:fldCharType="separate"/>
      </w:r>
      <w:r w:rsidR="001B4249" w:rsidRPr="004346D8">
        <w:t xml:space="preserve">Figure </w:t>
      </w:r>
      <w:r w:rsidR="001B4249">
        <w:rPr>
          <w:noProof/>
        </w:rPr>
        <w:t>4</w:t>
      </w:r>
      <w:r>
        <w:fldChar w:fldCharType="end"/>
      </w:r>
      <w:r w:rsidR="00F0783D" w:rsidRPr="00516C89">
        <w:t xml:space="preserve"> presents these projects on a map</w:t>
      </w:r>
      <w:r w:rsidR="00F0783D">
        <w:t>)</w:t>
      </w:r>
    </w:p>
    <w:p w:rsidR="00777005" w:rsidRDefault="00450BFD" w:rsidP="00144F9A">
      <w:pPr>
        <w:pStyle w:val="ListParagraph"/>
        <w:numPr>
          <w:ilvl w:val="0"/>
          <w:numId w:val="11"/>
        </w:numPr>
        <w:contextualSpacing w:val="0"/>
      </w:pPr>
      <w:r>
        <w:fldChar w:fldCharType="begin"/>
      </w:r>
      <w:r w:rsidR="005E5548">
        <w:instrText xml:space="preserve"> REF _Ref272253505 \h </w:instrText>
      </w:r>
      <w:r>
        <w:fldChar w:fldCharType="separate"/>
      </w:r>
      <w:r w:rsidR="001B4249" w:rsidRPr="005E5548">
        <w:t xml:space="preserve">Table </w:t>
      </w:r>
      <w:r w:rsidR="001B4249">
        <w:rPr>
          <w:noProof/>
        </w:rPr>
        <w:t>3</w:t>
      </w:r>
      <w:r>
        <w:fldChar w:fldCharType="end"/>
      </w:r>
      <w:r w:rsidR="005E5548">
        <w:t xml:space="preserve"> </w:t>
      </w:r>
      <w:r w:rsidR="00777005">
        <w:t>presents the l</w:t>
      </w:r>
      <w:r w:rsidR="00777005" w:rsidRPr="00777005">
        <w:t xml:space="preserve">ong-term </w:t>
      </w:r>
      <w:r w:rsidR="00777005">
        <w:t xml:space="preserve">potential </w:t>
      </w:r>
      <w:r w:rsidR="00777005" w:rsidRPr="00777005">
        <w:t xml:space="preserve">P3 </w:t>
      </w:r>
      <w:r w:rsidR="00777005">
        <w:t xml:space="preserve">project candidates, which were not reviewed in the Level II </w:t>
      </w:r>
      <w:r w:rsidR="00C301F5">
        <w:t xml:space="preserve">assessment </w:t>
      </w:r>
      <w:r w:rsidR="00777005">
        <w:t>but for which P3 delivery methods should be considered as the project concepts are further developed</w:t>
      </w:r>
    </w:p>
    <w:p w:rsidR="00777005" w:rsidRDefault="00450BFD" w:rsidP="00144F9A">
      <w:pPr>
        <w:pStyle w:val="ListParagraph"/>
        <w:numPr>
          <w:ilvl w:val="0"/>
          <w:numId w:val="11"/>
        </w:numPr>
        <w:contextualSpacing w:val="0"/>
      </w:pPr>
      <w:r>
        <w:fldChar w:fldCharType="begin"/>
      </w:r>
      <w:r w:rsidR="005E5548">
        <w:instrText xml:space="preserve"> REF _Ref272253510 \h </w:instrText>
      </w:r>
      <w:r>
        <w:fldChar w:fldCharType="separate"/>
      </w:r>
      <w:r w:rsidR="001B4249" w:rsidRPr="005E5548">
        <w:t xml:space="preserve">Table </w:t>
      </w:r>
      <w:r w:rsidR="001B4249">
        <w:rPr>
          <w:noProof/>
        </w:rPr>
        <w:t>4</w:t>
      </w:r>
      <w:r>
        <w:fldChar w:fldCharType="end"/>
      </w:r>
      <w:r w:rsidR="005E5548">
        <w:t xml:space="preserve"> </w:t>
      </w:r>
      <w:r w:rsidR="00777005">
        <w:t>presents the p</w:t>
      </w:r>
      <w:r w:rsidR="00777005" w:rsidRPr="00777005">
        <w:t xml:space="preserve">rojects </w:t>
      </w:r>
      <w:r w:rsidR="00777005">
        <w:t>that were w</w:t>
      </w:r>
      <w:r w:rsidR="00777005" w:rsidRPr="00777005">
        <w:t xml:space="preserve">ithheld from Level </w:t>
      </w:r>
      <w:r w:rsidR="00777005">
        <w:t>II a</w:t>
      </w:r>
      <w:r w:rsidR="00777005" w:rsidRPr="00777005">
        <w:t>nalysis</w:t>
      </w:r>
      <w:r w:rsidR="0093191C">
        <w:t>.</w:t>
      </w:r>
    </w:p>
    <w:p w:rsidR="00922EEB" w:rsidRDefault="00777005" w:rsidP="00922EEB">
      <w:r>
        <w:t xml:space="preserve">Appendix 1 provides more detailed information gathered for each of the </w:t>
      </w:r>
      <w:r w:rsidR="007C7F5D">
        <w:t>38</w:t>
      </w:r>
      <w:r>
        <w:t xml:space="preserve"> projects reviewed</w:t>
      </w:r>
      <w:r w:rsidR="005A17EA">
        <w:t xml:space="preserve">.  </w:t>
      </w:r>
    </w:p>
    <w:p w:rsidR="00560DE7" w:rsidRDefault="00560DE7" w:rsidP="00560DE7">
      <w:r>
        <w:t>The P3 project candidates were categorized by District, with an identification number assigned to indicate this categorization</w:t>
      </w:r>
      <w:r w:rsidR="005A17EA">
        <w:t xml:space="preserve">.  </w:t>
      </w:r>
      <w:r>
        <w:t>No priority was assigned in the ID number, nor do these numbers correspond with Mn/DOT project numbers</w:t>
      </w:r>
      <w:r w:rsidR="005A17EA">
        <w:t xml:space="preserve">.  </w:t>
      </w:r>
      <w:r>
        <w:t>The only purpose for the nomenclature was to selectively assign the projects for assessment in this study</w:t>
      </w:r>
      <w:r w:rsidR="005A17EA">
        <w:t xml:space="preserve">.  </w:t>
      </w:r>
      <w:r>
        <w:t xml:space="preserve">The Project ID takes the form of </w:t>
      </w:r>
      <w:r w:rsidRPr="004F0B97">
        <w:t>Dx-y</w:t>
      </w:r>
      <w:r>
        <w:t xml:space="preserve">, where </w:t>
      </w:r>
      <w:r w:rsidRPr="004F0B97">
        <w:t>x</w:t>
      </w:r>
      <w:r>
        <w:t xml:space="preserve"> is the District number and </w:t>
      </w:r>
      <w:r w:rsidRPr="004F0B97">
        <w:t>y</w:t>
      </w:r>
      <w:r>
        <w:t xml:space="preserve"> is an ordinal number within each District to distinguish the candidate projects</w:t>
      </w:r>
      <w:r w:rsidR="005A17EA">
        <w:t xml:space="preserve">.  </w:t>
      </w:r>
      <w:r>
        <w:t xml:space="preserve">If the project was in the Metro district, the Project ID takes the form of </w:t>
      </w:r>
      <w:r w:rsidRPr="004F0B97">
        <w:t>M-y</w:t>
      </w:r>
      <w:r>
        <w:t xml:space="preserve">, where </w:t>
      </w:r>
      <w:r w:rsidRPr="004F0B97">
        <w:t>y</w:t>
      </w:r>
      <w:r>
        <w:t xml:space="preserve"> is again an ordinal number to distinguish projects</w:t>
      </w:r>
      <w:r w:rsidR="005A17EA">
        <w:t xml:space="preserve">.  </w:t>
      </w:r>
      <w:r>
        <w:t xml:space="preserve">Statewide projects </w:t>
      </w:r>
      <w:r w:rsidR="00F0783D">
        <w:t xml:space="preserve">or programs </w:t>
      </w:r>
      <w:r>
        <w:t>start with the letter S and transit projects with the letter T</w:t>
      </w:r>
      <w:r w:rsidR="007C7F5D">
        <w:t xml:space="preserve"> when these projects span several Districts. Numbering may not be continuous as projects were removed from the screening (for instance, duplicates). </w:t>
      </w:r>
    </w:p>
    <w:p w:rsidR="00234502" w:rsidRPr="00F0783D" w:rsidRDefault="00234502" w:rsidP="00250D80">
      <w:pPr>
        <w:pStyle w:val="Heading1"/>
        <w:numPr>
          <w:ilvl w:val="2"/>
          <w:numId w:val="6"/>
        </w:numPr>
      </w:pPr>
      <w:bookmarkStart w:id="60" w:name="_Toc276575295"/>
      <w:bookmarkStart w:id="61" w:name="_Toc276389202"/>
      <w:r w:rsidRPr="00234502">
        <w:lastRenderedPageBreak/>
        <w:t>Projects Proceeding to Level II Analysis</w:t>
      </w:r>
      <w:bookmarkEnd w:id="60"/>
      <w:r>
        <w:t xml:space="preserve"> </w:t>
      </w:r>
    </w:p>
    <w:bookmarkEnd w:id="61"/>
    <w:p w:rsidR="005E5548" w:rsidRDefault="00777005" w:rsidP="000C1C9A">
      <w:pPr>
        <w:ind w:left="360"/>
      </w:pPr>
      <w:r>
        <w:t xml:space="preserve">Based on the Level I screening </w:t>
      </w:r>
      <w:r w:rsidR="001E11DA">
        <w:t xml:space="preserve">methodology and </w:t>
      </w:r>
      <w:r>
        <w:t xml:space="preserve">criteria presented in </w:t>
      </w:r>
      <w:r w:rsidRPr="0093191C">
        <w:t>Section</w:t>
      </w:r>
      <w:r w:rsidR="0093191C">
        <w:t xml:space="preserve"> </w:t>
      </w:r>
      <w:r w:rsidR="00450BFD">
        <w:fldChar w:fldCharType="begin"/>
      </w:r>
      <w:r w:rsidR="0093191C">
        <w:instrText xml:space="preserve"> REF _Ref272352869 \r \h </w:instrText>
      </w:r>
      <w:r w:rsidR="00450BFD">
        <w:fldChar w:fldCharType="separate"/>
      </w:r>
      <w:r w:rsidR="001B4249">
        <w:t>2</w:t>
      </w:r>
      <w:r w:rsidR="00450BFD">
        <w:fldChar w:fldCharType="end"/>
      </w:r>
      <w:r w:rsidRPr="0093191C">
        <w:t>,</w:t>
      </w:r>
      <w:r>
        <w:t xml:space="preserve"> </w:t>
      </w:r>
      <w:r w:rsidR="00154B57">
        <w:t xml:space="preserve">ten </w:t>
      </w:r>
      <w:r w:rsidR="00E86197">
        <w:t xml:space="preserve">individual </w:t>
      </w:r>
      <w:r w:rsidR="004F0B97">
        <w:t xml:space="preserve">projects </w:t>
      </w:r>
      <w:r w:rsidR="00E62626">
        <w:t xml:space="preserve">(out of </w:t>
      </w:r>
      <w:r w:rsidR="007C7F5D">
        <w:t>38</w:t>
      </w:r>
      <w:r w:rsidR="00E62626">
        <w:t xml:space="preserve">) </w:t>
      </w:r>
      <w:r>
        <w:t>were</w:t>
      </w:r>
      <w:r w:rsidR="004F0B97">
        <w:t xml:space="preserve"> selected for Level </w:t>
      </w:r>
      <w:r>
        <w:t>II</w:t>
      </w:r>
      <w:r w:rsidR="004F0B97">
        <w:t xml:space="preserve"> screening analysis</w:t>
      </w:r>
      <w:r w:rsidR="005A17EA">
        <w:t xml:space="preserve">.  </w:t>
      </w:r>
      <w:r w:rsidR="004F0B97">
        <w:t xml:space="preserve">It should be noted that many of the projects advancing to Level </w:t>
      </w:r>
      <w:r>
        <w:t>II</w:t>
      </w:r>
      <w:r w:rsidR="004F0B97">
        <w:t xml:space="preserve"> are not </w:t>
      </w:r>
      <w:r>
        <w:t xml:space="preserve">necessarily </w:t>
      </w:r>
      <w:r w:rsidR="004F0B97">
        <w:t xml:space="preserve">considered independently viable; rather, they </w:t>
      </w:r>
      <w:r>
        <w:t>were selected</w:t>
      </w:r>
      <w:r w:rsidR="004F0B97">
        <w:t xml:space="preserve"> based upon their potential packaging with similar and connected projects</w:t>
      </w:r>
      <w:r w:rsidR="005A17EA">
        <w:t xml:space="preserve">.  </w:t>
      </w:r>
      <w:r w:rsidR="005E5548">
        <w:t xml:space="preserve">The project description and a summary of the Level I analysis is presented in </w:t>
      </w:r>
      <w:fldSimple w:instr=" REF _Ref272253449 \h  \* MERGEFORMAT ">
        <w:r w:rsidR="001B4249" w:rsidRPr="005E5548">
          <w:t xml:space="preserve">Table </w:t>
        </w:r>
        <w:r w:rsidR="001B4249">
          <w:t>1</w:t>
        </w:r>
      </w:fldSimple>
      <w:r w:rsidR="005E5548">
        <w:t xml:space="preserve"> and the specific project grouping advanced for Level II analysis are described in</w:t>
      </w:r>
      <w:r w:rsidR="008D7CC6">
        <w:t xml:space="preserve"> </w:t>
      </w:r>
      <w:r w:rsidR="00450BFD">
        <w:fldChar w:fldCharType="begin"/>
      </w:r>
      <w:r w:rsidR="008D7CC6">
        <w:instrText xml:space="preserve"> REF _Ref272357897 \h </w:instrText>
      </w:r>
      <w:r w:rsidR="00450BFD">
        <w:fldChar w:fldCharType="separate"/>
      </w:r>
      <w:r w:rsidR="001B4249" w:rsidRPr="005E5548">
        <w:t xml:space="preserve">Table </w:t>
      </w:r>
      <w:r w:rsidR="001B4249">
        <w:rPr>
          <w:noProof/>
        </w:rPr>
        <w:t>2</w:t>
      </w:r>
      <w:r w:rsidR="00450BFD">
        <w:fldChar w:fldCharType="end"/>
      </w:r>
      <w:r w:rsidR="005A17EA">
        <w:t xml:space="preserve">.  </w:t>
      </w:r>
      <w:r w:rsidR="00450BFD">
        <w:fldChar w:fldCharType="begin"/>
      </w:r>
      <w:r w:rsidR="008D7CC6">
        <w:instrText xml:space="preserve"> REF _Ref272357040 \h </w:instrText>
      </w:r>
      <w:r w:rsidR="00450BFD">
        <w:fldChar w:fldCharType="separate"/>
      </w:r>
      <w:r w:rsidR="001B4249" w:rsidRPr="004346D8">
        <w:t xml:space="preserve">Figure </w:t>
      </w:r>
      <w:r w:rsidR="001B4249">
        <w:rPr>
          <w:noProof/>
        </w:rPr>
        <w:t>4</w:t>
      </w:r>
      <w:r w:rsidR="00450BFD">
        <w:fldChar w:fldCharType="end"/>
      </w:r>
      <w:r w:rsidR="005E5548" w:rsidRPr="00516C89">
        <w:t xml:space="preserve"> presents these projects on a map</w:t>
      </w:r>
      <w:r w:rsidR="005A17EA">
        <w:t xml:space="preserve">.  </w:t>
      </w:r>
      <w:r w:rsidR="005E5548" w:rsidRPr="00516C89">
        <w:t>In summary, P3 project candidates advanced for Level II</w:t>
      </w:r>
      <w:r w:rsidR="005E5548">
        <w:t xml:space="preserve"> can be grouped in three major categories:</w:t>
      </w:r>
    </w:p>
    <w:p w:rsidR="009D6837" w:rsidRDefault="00FB70EB">
      <w:pPr>
        <w:pStyle w:val="ListParagraph"/>
        <w:numPr>
          <w:ilvl w:val="0"/>
          <w:numId w:val="11"/>
        </w:numPr>
        <w:spacing w:after="0"/>
        <w:contextualSpacing w:val="0"/>
      </w:pPr>
      <w:r>
        <w:t xml:space="preserve">Four </w:t>
      </w:r>
      <w:r w:rsidR="00D33CE1">
        <w:t>revenue-</w:t>
      </w:r>
      <w:r w:rsidR="000E319F">
        <w:t xml:space="preserve">generating </w:t>
      </w:r>
      <w:r w:rsidR="000B48C5">
        <w:t xml:space="preserve"> </w:t>
      </w:r>
      <w:r w:rsidR="00D33CE1">
        <w:t>projects, predominantly in the metro area:</w:t>
      </w:r>
    </w:p>
    <w:p w:rsidR="00D33CE1" w:rsidRDefault="00D33CE1" w:rsidP="00144F9A">
      <w:pPr>
        <w:pStyle w:val="ListParagraph"/>
        <w:numPr>
          <w:ilvl w:val="1"/>
          <w:numId w:val="12"/>
        </w:numPr>
        <w:ind w:left="1440"/>
      </w:pPr>
      <w:r>
        <w:t>Two standalone projects: St</w:t>
      </w:r>
      <w:r w:rsidR="00791006">
        <w:t xml:space="preserve">. </w:t>
      </w:r>
      <w:r w:rsidR="009810AB">
        <w:t xml:space="preserve">Croix River Crossing (M-11) </w:t>
      </w:r>
      <w:r>
        <w:t xml:space="preserve">and Lowry Hill Tunnel (M-14) </w:t>
      </w:r>
    </w:p>
    <w:p w:rsidR="005E5548" w:rsidRPr="009810AB" w:rsidRDefault="00C37806" w:rsidP="00144F9A">
      <w:pPr>
        <w:pStyle w:val="ListParagraph"/>
        <w:numPr>
          <w:ilvl w:val="1"/>
          <w:numId w:val="12"/>
        </w:numPr>
        <w:ind w:left="1440"/>
        <w:contextualSpacing w:val="0"/>
      </w:pPr>
      <w:r w:rsidRPr="009810AB">
        <w:t xml:space="preserve">Two </w:t>
      </w:r>
      <w:r w:rsidR="00D33CE1" w:rsidRPr="009810AB">
        <w:t>groups of MnP</w:t>
      </w:r>
      <w:r w:rsidR="009810AB">
        <w:t>ass projects (D3-4 / M-5 combined with</w:t>
      </w:r>
      <w:r w:rsidR="00201436" w:rsidRPr="009810AB">
        <w:t xml:space="preserve"> M-10</w:t>
      </w:r>
      <w:r w:rsidR="009810AB">
        <w:t>,</w:t>
      </w:r>
      <w:r w:rsidR="00D33CE1" w:rsidRPr="009810AB">
        <w:t xml:space="preserve"> </w:t>
      </w:r>
      <w:r w:rsidRPr="009810AB">
        <w:t>and</w:t>
      </w:r>
      <w:r w:rsidR="00D33CE1" w:rsidRPr="009810AB">
        <w:t xml:space="preserve"> M-3 / M-6)</w:t>
      </w:r>
    </w:p>
    <w:p w:rsidR="009D6837" w:rsidRDefault="000F0D4E">
      <w:pPr>
        <w:pStyle w:val="ListParagraph"/>
        <w:numPr>
          <w:ilvl w:val="0"/>
          <w:numId w:val="11"/>
        </w:numPr>
        <w:spacing w:after="0"/>
        <w:contextualSpacing w:val="0"/>
      </w:pPr>
      <w:r>
        <w:t>Two very large statewide programs requiring dedicated revenue sources:</w:t>
      </w:r>
    </w:p>
    <w:p w:rsidR="000F0D4E" w:rsidRDefault="000F0D4E" w:rsidP="000F0D4E">
      <w:pPr>
        <w:pStyle w:val="ListParagraph"/>
        <w:numPr>
          <w:ilvl w:val="1"/>
          <w:numId w:val="12"/>
        </w:numPr>
        <w:ind w:left="1440"/>
      </w:pPr>
      <w:r>
        <w:t>Pavement Preservation Program (S-1)</w:t>
      </w:r>
    </w:p>
    <w:p w:rsidR="000F0D4E" w:rsidRDefault="000F0D4E" w:rsidP="000F0D4E">
      <w:pPr>
        <w:pStyle w:val="ListParagraph"/>
        <w:numPr>
          <w:ilvl w:val="1"/>
          <w:numId w:val="12"/>
        </w:numPr>
        <w:ind w:left="1440"/>
        <w:contextualSpacing w:val="0"/>
      </w:pPr>
      <w:r>
        <w:t>Chapter</w:t>
      </w:r>
      <w:r w:rsidR="00C76299">
        <w:t xml:space="preserve"> </w:t>
      </w:r>
      <w:r>
        <w:t>152 Bridge Program (S-2)</w:t>
      </w:r>
      <w:r w:rsidR="005350B6" w:rsidRPr="00F0783D">
        <w:rPr>
          <w:vertAlign w:val="superscript"/>
        </w:rPr>
        <w:footnoteReference w:id="18"/>
      </w:r>
    </w:p>
    <w:p w:rsidR="009D6837" w:rsidRDefault="00D33CE1">
      <w:pPr>
        <w:pStyle w:val="ListParagraph"/>
        <w:numPr>
          <w:ilvl w:val="0"/>
          <w:numId w:val="11"/>
        </w:numPr>
        <w:spacing w:after="0"/>
        <w:contextualSpacing w:val="0"/>
      </w:pPr>
      <w:r>
        <w:t>One s</w:t>
      </w:r>
      <w:r w:rsidR="005E5548">
        <w:t xml:space="preserve">tatewide </w:t>
      </w:r>
      <w:r>
        <w:t xml:space="preserve">small-size </w:t>
      </w:r>
      <w:r w:rsidR="005E5548">
        <w:t>program</w:t>
      </w:r>
      <w:r>
        <w:t xml:space="preserve"> with revenue potential:</w:t>
      </w:r>
    </w:p>
    <w:p w:rsidR="00D33CE1" w:rsidRDefault="00F0783D" w:rsidP="00144F9A">
      <w:pPr>
        <w:pStyle w:val="ListParagraph"/>
        <w:numPr>
          <w:ilvl w:val="1"/>
          <w:numId w:val="12"/>
        </w:numPr>
        <w:ind w:left="1440"/>
        <w:contextualSpacing w:val="0"/>
      </w:pPr>
      <w:r>
        <w:t xml:space="preserve">Truck </w:t>
      </w:r>
      <w:r w:rsidR="00D33CE1">
        <w:t xml:space="preserve">Rest </w:t>
      </w:r>
      <w:r w:rsidR="00296A1D">
        <w:t>Stop (nicknamed “T</w:t>
      </w:r>
      <w:r w:rsidR="00450BFD" w:rsidRPr="00450BFD">
        <w:t xml:space="preserve">ruck </w:t>
      </w:r>
      <w:r w:rsidR="00661D73">
        <w:t>Haven</w:t>
      </w:r>
      <w:r w:rsidR="00450BFD" w:rsidRPr="00450BFD">
        <w:t xml:space="preserve">s”) </w:t>
      </w:r>
      <w:r w:rsidR="00D33CE1">
        <w:t>(</w:t>
      </w:r>
      <w:r w:rsidR="00C37806">
        <w:t xml:space="preserve">S-3, </w:t>
      </w:r>
      <w:r>
        <w:t>although at this stage</w:t>
      </w:r>
      <w:r w:rsidR="00D33CE1">
        <w:t xml:space="preserve"> this program only includes one project)</w:t>
      </w:r>
    </w:p>
    <w:p w:rsidR="009D6837" w:rsidRDefault="00C24EBD">
      <w:pPr>
        <w:ind w:left="360"/>
      </w:pPr>
      <w:r>
        <w:t>Although the majority of the projects are in the metro area (</w:t>
      </w:r>
      <w:r w:rsidR="00E62626">
        <w:t>nine</w:t>
      </w:r>
      <w:r>
        <w:t xml:space="preserve"> out of </w:t>
      </w:r>
      <w:r w:rsidR="007D3441">
        <w:t>twelve</w:t>
      </w:r>
      <w:r>
        <w:t xml:space="preserve">), from a value perspective, statewide programs represent </w:t>
      </w:r>
      <w:r w:rsidR="00E62626">
        <w:t>approximately half of the total project costs</w:t>
      </w:r>
      <w:r>
        <w:t xml:space="preserve"> advanced to Level II analysis</w:t>
      </w:r>
      <w:r w:rsidR="005A17EA">
        <w:t xml:space="preserve">.  </w:t>
      </w:r>
    </w:p>
    <w:p w:rsidR="009D6837" w:rsidRDefault="005E5548">
      <w:pPr>
        <w:pStyle w:val="Caption"/>
        <w:keepNext/>
        <w:keepLines/>
        <w:rPr>
          <w:sz w:val="22"/>
          <w:szCs w:val="22"/>
        </w:rPr>
      </w:pPr>
      <w:bookmarkStart w:id="62" w:name="_Ref272253449"/>
      <w:bookmarkStart w:id="63" w:name="_Toc279416680"/>
      <w:r w:rsidRPr="005E5548">
        <w:rPr>
          <w:sz w:val="22"/>
          <w:szCs w:val="22"/>
        </w:rPr>
        <w:lastRenderedPageBreak/>
        <w:t xml:space="preserve">Table </w:t>
      </w:r>
      <w:r w:rsidR="00450BFD" w:rsidRPr="005E5548">
        <w:rPr>
          <w:sz w:val="22"/>
          <w:szCs w:val="22"/>
        </w:rPr>
        <w:fldChar w:fldCharType="begin"/>
      </w:r>
      <w:r w:rsidRPr="005E5548">
        <w:rPr>
          <w:sz w:val="22"/>
          <w:szCs w:val="22"/>
        </w:rPr>
        <w:instrText xml:space="preserve"> SEQ Table \* ARABIC </w:instrText>
      </w:r>
      <w:r w:rsidR="00450BFD" w:rsidRPr="005E5548">
        <w:rPr>
          <w:sz w:val="22"/>
          <w:szCs w:val="22"/>
        </w:rPr>
        <w:fldChar w:fldCharType="separate"/>
      </w:r>
      <w:r w:rsidR="001B4249">
        <w:rPr>
          <w:noProof/>
          <w:sz w:val="22"/>
          <w:szCs w:val="22"/>
        </w:rPr>
        <w:t>1</w:t>
      </w:r>
      <w:r w:rsidR="00450BFD" w:rsidRPr="005E5548">
        <w:rPr>
          <w:sz w:val="22"/>
          <w:szCs w:val="22"/>
        </w:rPr>
        <w:fldChar w:fldCharType="end"/>
      </w:r>
      <w:bookmarkEnd w:id="62"/>
      <w:r w:rsidR="00234502">
        <w:rPr>
          <w:sz w:val="22"/>
          <w:szCs w:val="22"/>
        </w:rPr>
        <w:t xml:space="preserve">: </w:t>
      </w:r>
      <w:r w:rsidRPr="005E5548">
        <w:rPr>
          <w:sz w:val="22"/>
          <w:szCs w:val="22"/>
        </w:rPr>
        <w:t xml:space="preserve">Short-Term and Medium-Term P3 Project Candidates </w:t>
      </w:r>
      <w:r w:rsidR="00970528">
        <w:rPr>
          <w:sz w:val="22"/>
          <w:szCs w:val="22"/>
        </w:rPr>
        <w:t xml:space="preserve">Summary </w:t>
      </w:r>
      <w:r w:rsidRPr="005E5548">
        <w:rPr>
          <w:sz w:val="22"/>
          <w:szCs w:val="22"/>
        </w:rPr>
        <w:t>(Individual Projects)</w:t>
      </w:r>
      <w:bookmarkEnd w:id="63"/>
    </w:p>
    <w:tbl>
      <w:tblPr>
        <w:tblStyle w:val="MediumShading1-Accent11"/>
        <w:tblW w:w="0" w:type="auto"/>
        <w:tblInd w:w="108" w:type="dxa"/>
        <w:tblLayout w:type="fixed"/>
        <w:tblLook w:val="04A0"/>
      </w:tblPr>
      <w:tblGrid>
        <w:gridCol w:w="630"/>
        <w:gridCol w:w="1350"/>
        <w:gridCol w:w="1170"/>
        <w:gridCol w:w="990"/>
        <w:gridCol w:w="5220"/>
      </w:tblGrid>
      <w:tr w:rsidR="00560DE7" w:rsidRPr="006F57B6" w:rsidTr="009810AB">
        <w:trPr>
          <w:cnfStyle w:val="100000000000"/>
        </w:trPr>
        <w:tc>
          <w:tcPr>
            <w:cnfStyle w:val="001000000000"/>
            <w:tcW w:w="630" w:type="dxa"/>
            <w:vAlign w:val="center"/>
          </w:tcPr>
          <w:p w:rsidR="009D6837" w:rsidRDefault="00560DE7" w:rsidP="009810AB">
            <w:pPr>
              <w:keepNext/>
              <w:keepLines/>
              <w:jc w:val="center"/>
              <w:rPr>
                <w:b w:val="0"/>
                <w:bCs w:val="0"/>
                <w:color w:val="auto"/>
                <w:sz w:val="18"/>
                <w:szCs w:val="20"/>
              </w:rPr>
            </w:pPr>
            <w:r w:rsidRPr="006F57B6">
              <w:rPr>
                <w:sz w:val="18"/>
                <w:szCs w:val="20"/>
              </w:rPr>
              <w:t>ID</w:t>
            </w:r>
          </w:p>
        </w:tc>
        <w:tc>
          <w:tcPr>
            <w:tcW w:w="1350" w:type="dxa"/>
            <w:vAlign w:val="center"/>
          </w:tcPr>
          <w:p w:rsidR="009D6837" w:rsidRDefault="001A1A7F" w:rsidP="009810AB">
            <w:pPr>
              <w:keepNext/>
              <w:keepLines/>
              <w:ind w:right="-108"/>
              <w:jc w:val="center"/>
              <w:cnfStyle w:val="100000000000"/>
              <w:rPr>
                <w:b w:val="0"/>
                <w:bCs w:val="0"/>
                <w:color w:val="auto"/>
                <w:sz w:val="18"/>
                <w:szCs w:val="20"/>
              </w:rPr>
            </w:pPr>
            <w:r w:rsidRPr="00F325EB">
              <w:rPr>
                <w:noProof/>
                <w:sz w:val="18"/>
                <w:szCs w:val="20"/>
              </w:rPr>
              <w:t>Project</w:t>
            </w:r>
            <w:r>
              <w:rPr>
                <w:noProof/>
                <w:sz w:val="18"/>
                <w:szCs w:val="20"/>
              </w:rPr>
              <w:t>/Cost (2010$)</w:t>
            </w:r>
          </w:p>
        </w:tc>
        <w:tc>
          <w:tcPr>
            <w:tcW w:w="1170" w:type="dxa"/>
            <w:vAlign w:val="center"/>
          </w:tcPr>
          <w:p w:rsidR="009D6837" w:rsidRDefault="00560DE7" w:rsidP="009810AB">
            <w:pPr>
              <w:keepNext/>
              <w:keepLines/>
              <w:ind w:left="-5"/>
              <w:jc w:val="center"/>
              <w:cnfStyle w:val="100000000000"/>
              <w:rPr>
                <w:b w:val="0"/>
                <w:bCs w:val="0"/>
                <w:color w:val="auto"/>
                <w:sz w:val="18"/>
                <w:szCs w:val="20"/>
              </w:rPr>
            </w:pPr>
            <w:r w:rsidRPr="006F57B6">
              <w:rPr>
                <w:sz w:val="18"/>
                <w:szCs w:val="20"/>
              </w:rPr>
              <w:t>Location</w:t>
            </w:r>
          </w:p>
        </w:tc>
        <w:tc>
          <w:tcPr>
            <w:tcW w:w="990" w:type="dxa"/>
            <w:vAlign w:val="center"/>
          </w:tcPr>
          <w:p w:rsidR="009D6837" w:rsidRDefault="00560DE7" w:rsidP="009810AB">
            <w:pPr>
              <w:keepNext/>
              <w:keepLines/>
              <w:jc w:val="center"/>
              <w:cnfStyle w:val="100000000000"/>
              <w:rPr>
                <w:b w:val="0"/>
                <w:bCs w:val="0"/>
                <w:color w:val="auto"/>
                <w:sz w:val="18"/>
                <w:szCs w:val="20"/>
              </w:rPr>
            </w:pPr>
            <w:r w:rsidRPr="006F57B6">
              <w:rPr>
                <w:sz w:val="18"/>
                <w:szCs w:val="20"/>
              </w:rPr>
              <w:t>Type</w:t>
            </w:r>
          </w:p>
        </w:tc>
        <w:tc>
          <w:tcPr>
            <w:tcW w:w="5220" w:type="dxa"/>
            <w:vAlign w:val="center"/>
          </w:tcPr>
          <w:p w:rsidR="009D6837" w:rsidRDefault="00560DE7" w:rsidP="009810AB">
            <w:pPr>
              <w:keepNext/>
              <w:keepLines/>
              <w:jc w:val="center"/>
              <w:cnfStyle w:val="100000000000"/>
              <w:rPr>
                <w:b w:val="0"/>
                <w:bCs w:val="0"/>
                <w:color w:val="auto"/>
                <w:sz w:val="18"/>
                <w:szCs w:val="20"/>
              </w:rPr>
            </w:pPr>
            <w:r>
              <w:rPr>
                <w:sz w:val="18"/>
                <w:szCs w:val="20"/>
              </w:rPr>
              <w:t>Rationale</w:t>
            </w:r>
          </w:p>
        </w:tc>
      </w:tr>
      <w:tr w:rsidR="00560DE7" w:rsidRPr="006F57B6" w:rsidTr="009810AB">
        <w:trPr>
          <w:cnfStyle w:val="000000100000"/>
        </w:trPr>
        <w:tc>
          <w:tcPr>
            <w:cnfStyle w:val="001000000000"/>
            <w:tcW w:w="630" w:type="dxa"/>
          </w:tcPr>
          <w:p w:rsidR="009D6837" w:rsidRPr="001A1A7F" w:rsidRDefault="00560DE7">
            <w:pPr>
              <w:keepNext/>
              <w:keepLines/>
              <w:rPr>
                <w:b w:val="0"/>
                <w:bCs w:val="0"/>
                <w:color w:val="1F497D" w:themeColor="text2"/>
                <w:sz w:val="18"/>
                <w:szCs w:val="20"/>
              </w:rPr>
            </w:pPr>
            <w:r w:rsidRPr="001A1A7F">
              <w:rPr>
                <w:noProof/>
                <w:color w:val="1F497D" w:themeColor="text2"/>
                <w:sz w:val="18"/>
                <w:szCs w:val="20"/>
              </w:rPr>
              <w:t>D3-4</w:t>
            </w:r>
          </w:p>
        </w:tc>
        <w:tc>
          <w:tcPr>
            <w:tcW w:w="1350" w:type="dxa"/>
          </w:tcPr>
          <w:p w:rsidR="009D6837" w:rsidRPr="001A1A7F" w:rsidRDefault="00560DE7">
            <w:pPr>
              <w:keepNext/>
              <w:keepLines/>
              <w:cnfStyle w:val="000000100000"/>
              <w:rPr>
                <w:color w:val="1F497D" w:themeColor="text2"/>
                <w:sz w:val="18"/>
                <w:szCs w:val="20"/>
              </w:rPr>
            </w:pPr>
            <w:r w:rsidRPr="001A1A7F">
              <w:rPr>
                <w:noProof/>
                <w:color w:val="1F497D" w:themeColor="text2"/>
                <w:sz w:val="18"/>
                <w:szCs w:val="20"/>
              </w:rPr>
              <w:t xml:space="preserve">I-94 MnPASS Shoulder Lane </w:t>
            </w:r>
            <w:r w:rsidR="0037788A" w:rsidRPr="001A1A7F">
              <w:rPr>
                <w:noProof/>
                <w:color w:val="1F497D" w:themeColor="text2"/>
                <w:sz w:val="18"/>
                <w:szCs w:val="20"/>
              </w:rPr>
              <w:br/>
              <w:t>($136</w:t>
            </w:r>
            <w:r w:rsidR="00E62626" w:rsidRPr="001A1A7F">
              <w:rPr>
                <w:noProof/>
                <w:color w:val="1F497D" w:themeColor="text2"/>
                <w:sz w:val="18"/>
                <w:szCs w:val="20"/>
              </w:rPr>
              <w:t>M)</w:t>
            </w:r>
          </w:p>
        </w:tc>
        <w:tc>
          <w:tcPr>
            <w:tcW w:w="1170" w:type="dxa"/>
          </w:tcPr>
          <w:p w:rsidR="009D6837" w:rsidRPr="001A1A7F" w:rsidRDefault="00560DE7">
            <w:pPr>
              <w:keepNext/>
              <w:keepLines/>
              <w:cnfStyle w:val="000000100000"/>
              <w:rPr>
                <w:color w:val="1F497D" w:themeColor="text2"/>
                <w:sz w:val="18"/>
                <w:szCs w:val="20"/>
              </w:rPr>
            </w:pPr>
            <w:r w:rsidRPr="001A1A7F">
              <w:rPr>
                <w:noProof/>
                <w:color w:val="1F497D" w:themeColor="text2"/>
                <w:sz w:val="18"/>
                <w:szCs w:val="20"/>
              </w:rPr>
              <w:t>Rogers / Monticello</w:t>
            </w:r>
          </w:p>
        </w:tc>
        <w:tc>
          <w:tcPr>
            <w:tcW w:w="990" w:type="dxa"/>
          </w:tcPr>
          <w:p w:rsidR="009D6837" w:rsidRPr="001A1A7F" w:rsidRDefault="00560DE7">
            <w:pPr>
              <w:keepNext/>
              <w:keepLines/>
              <w:cnfStyle w:val="000000100000"/>
              <w:rPr>
                <w:color w:val="1F497D" w:themeColor="text2"/>
                <w:sz w:val="18"/>
                <w:szCs w:val="20"/>
              </w:rPr>
            </w:pPr>
            <w:r w:rsidRPr="001A1A7F">
              <w:rPr>
                <w:noProof/>
                <w:color w:val="1F497D" w:themeColor="text2"/>
                <w:sz w:val="18"/>
                <w:szCs w:val="20"/>
              </w:rPr>
              <w:t>Managed Lanes</w:t>
            </w:r>
          </w:p>
        </w:tc>
        <w:tc>
          <w:tcPr>
            <w:tcW w:w="5220" w:type="dxa"/>
          </w:tcPr>
          <w:p w:rsidR="009D6837" w:rsidRPr="001A1A7F" w:rsidRDefault="00560DE7">
            <w:pPr>
              <w:keepNext/>
              <w:keepLines/>
              <w:cnfStyle w:val="000000100000"/>
              <w:rPr>
                <w:color w:val="1F497D" w:themeColor="text2"/>
                <w:sz w:val="18"/>
                <w:szCs w:val="20"/>
              </w:rPr>
            </w:pPr>
            <w:r w:rsidRPr="001A1A7F">
              <w:rPr>
                <w:color w:val="1F497D" w:themeColor="text2"/>
                <w:sz w:val="18"/>
                <w:szCs w:val="20"/>
              </w:rPr>
              <w:t>This managed lane facility is not critical</w:t>
            </w:r>
            <w:r w:rsidR="00E62626" w:rsidRPr="001A1A7F">
              <w:rPr>
                <w:color w:val="1F497D" w:themeColor="text2"/>
                <w:sz w:val="18"/>
                <w:szCs w:val="20"/>
              </w:rPr>
              <w:t xml:space="preserve"> on a standalone basis</w:t>
            </w:r>
            <w:r w:rsidRPr="001A1A7F">
              <w:rPr>
                <w:color w:val="1F497D" w:themeColor="text2"/>
                <w:sz w:val="18"/>
                <w:szCs w:val="20"/>
              </w:rPr>
              <w:t>, as the levels of congestion are not s</w:t>
            </w:r>
            <w:r w:rsidR="00E62626" w:rsidRPr="001A1A7F">
              <w:rPr>
                <w:color w:val="1F497D" w:themeColor="text2"/>
                <w:sz w:val="18"/>
                <w:szCs w:val="20"/>
              </w:rPr>
              <w:t>evere in this segment of I-94</w:t>
            </w:r>
            <w:r w:rsidR="005A17EA" w:rsidRPr="001A1A7F">
              <w:rPr>
                <w:color w:val="1F497D" w:themeColor="text2"/>
                <w:sz w:val="18"/>
                <w:szCs w:val="20"/>
              </w:rPr>
              <w:t xml:space="preserve">.  </w:t>
            </w:r>
            <w:r w:rsidRPr="001A1A7F">
              <w:rPr>
                <w:color w:val="1F497D" w:themeColor="text2"/>
                <w:sz w:val="18"/>
                <w:szCs w:val="20"/>
              </w:rPr>
              <w:t>However, when packaged together with project M-5</w:t>
            </w:r>
            <w:r w:rsidR="00E62626" w:rsidRPr="001A1A7F">
              <w:rPr>
                <w:color w:val="1F497D" w:themeColor="text2"/>
                <w:sz w:val="18"/>
                <w:szCs w:val="20"/>
              </w:rPr>
              <w:t xml:space="preserve"> and M-10</w:t>
            </w:r>
            <w:r w:rsidRPr="001A1A7F">
              <w:rPr>
                <w:color w:val="1F497D" w:themeColor="text2"/>
                <w:sz w:val="18"/>
                <w:szCs w:val="20"/>
              </w:rPr>
              <w:t>, this corridor becomes an attractive P3 candidate due to continuity, system-level efficiencies, and revenue-producing weekend traffic</w:t>
            </w:r>
            <w:r w:rsidR="005A17EA" w:rsidRPr="001A1A7F">
              <w:rPr>
                <w:color w:val="1F497D" w:themeColor="text2"/>
                <w:sz w:val="18"/>
                <w:szCs w:val="20"/>
              </w:rPr>
              <w:t xml:space="preserve">.  </w:t>
            </w:r>
          </w:p>
        </w:tc>
      </w:tr>
      <w:tr w:rsidR="00560DE7" w:rsidRPr="006F57B6" w:rsidTr="009810AB">
        <w:trPr>
          <w:cnfStyle w:val="000000010000"/>
        </w:trPr>
        <w:tc>
          <w:tcPr>
            <w:cnfStyle w:val="001000000000"/>
            <w:tcW w:w="630" w:type="dxa"/>
          </w:tcPr>
          <w:p w:rsidR="009D6837" w:rsidRPr="001A1A7F" w:rsidRDefault="00560DE7">
            <w:pPr>
              <w:keepNext/>
              <w:keepLines/>
              <w:rPr>
                <w:b w:val="0"/>
                <w:bCs w:val="0"/>
                <w:color w:val="1F497D" w:themeColor="text2"/>
                <w:sz w:val="18"/>
                <w:szCs w:val="20"/>
              </w:rPr>
            </w:pPr>
            <w:r w:rsidRPr="001A1A7F">
              <w:rPr>
                <w:noProof/>
                <w:color w:val="1F497D" w:themeColor="text2"/>
                <w:sz w:val="18"/>
                <w:szCs w:val="20"/>
              </w:rPr>
              <w:t>M-3</w:t>
            </w:r>
          </w:p>
        </w:tc>
        <w:tc>
          <w:tcPr>
            <w:tcW w:w="1350" w:type="dxa"/>
          </w:tcPr>
          <w:p w:rsidR="009D6837" w:rsidRPr="001A1A7F" w:rsidRDefault="00560DE7">
            <w:pPr>
              <w:keepNext/>
              <w:keepLines/>
              <w:cnfStyle w:val="000000010000"/>
              <w:rPr>
                <w:color w:val="1F497D" w:themeColor="text2"/>
                <w:sz w:val="18"/>
                <w:szCs w:val="20"/>
              </w:rPr>
            </w:pPr>
            <w:r w:rsidRPr="001A1A7F">
              <w:rPr>
                <w:noProof/>
                <w:color w:val="1F497D" w:themeColor="text2"/>
                <w:sz w:val="18"/>
                <w:szCs w:val="20"/>
              </w:rPr>
              <w:t>I-94 MnPass Shoulder Lane</w:t>
            </w:r>
            <w:r w:rsidR="00E62626" w:rsidRPr="001A1A7F">
              <w:rPr>
                <w:noProof/>
                <w:color w:val="1F497D" w:themeColor="text2"/>
                <w:sz w:val="18"/>
                <w:szCs w:val="20"/>
              </w:rPr>
              <w:br/>
            </w:r>
            <w:r w:rsidRPr="001A1A7F">
              <w:rPr>
                <w:noProof/>
                <w:color w:val="1F497D" w:themeColor="text2"/>
                <w:sz w:val="18"/>
                <w:szCs w:val="20"/>
              </w:rPr>
              <w:t xml:space="preserve"> </w:t>
            </w:r>
            <w:r w:rsidR="0037788A" w:rsidRPr="001A1A7F">
              <w:rPr>
                <w:noProof/>
                <w:color w:val="1F497D" w:themeColor="text2"/>
                <w:sz w:val="18"/>
                <w:szCs w:val="20"/>
              </w:rPr>
              <w:t>($103</w:t>
            </w:r>
            <w:r w:rsidR="00E62626" w:rsidRPr="001A1A7F">
              <w:rPr>
                <w:noProof/>
                <w:color w:val="1F497D" w:themeColor="text2"/>
                <w:sz w:val="18"/>
                <w:szCs w:val="20"/>
              </w:rPr>
              <w:t>M)</w:t>
            </w:r>
          </w:p>
        </w:tc>
        <w:tc>
          <w:tcPr>
            <w:tcW w:w="1170" w:type="dxa"/>
          </w:tcPr>
          <w:p w:rsidR="009D6837" w:rsidRPr="001A1A7F" w:rsidRDefault="00560DE7">
            <w:pPr>
              <w:keepNext/>
              <w:keepLines/>
              <w:cnfStyle w:val="000000010000"/>
              <w:rPr>
                <w:color w:val="1F497D" w:themeColor="text2"/>
                <w:sz w:val="18"/>
                <w:szCs w:val="20"/>
              </w:rPr>
            </w:pPr>
            <w:r w:rsidRPr="001A1A7F">
              <w:rPr>
                <w:noProof/>
                <w:color w:val="1F497D" w:themeColor="text2"/>
                <w:sz w:val="18"/>
                <w:szCs w:val="20"/>
              </w:rPr>
              <w:t>Minneapolis to St</w:t>
            </w:r>
            <w:r w:rsidR="005A17EA" w:rsidRPr="001A1A7F">
              <w:rPr>
                <w:noProof/>
                <w:color w:val="1F497D" w:themeColor="text2"/>
                <w:sz w:val="18"/>
                <w:szCs w:val="20"/>
              </w:rPr>
              <w:t xml:space="preserve">.  </w:t>
            </w:r>
            <w:r w:rsidRPr="001A1A7F">
              <w:rPr>
                <w:noProof/>
                <w:color w:val="1F497D" w:themeColor="text2"/>
                <w:sz w:val="18"/>
                <w:szCs w:val="20"/>
              </w:rPr>
              <w:t>Paul</w:t>
            </w:r>
          </w:p>
        </w:tc>
        <w:tc>
          <w:tcPr>
            <w:tcW w:w="990" w:type="dxa"/>
          </w:tcPr>
          <w:p w:rsidR="009D6837" w:rsidRPr="001A1A7F" w:rsidRDefault="00560DE7">
            <w:pPr>
              <w:keepNext/>
              <w:keepLines/>
              <w:cnfStyle w:val="000000010000"/>
              <w:rPr>
                <w:color w:val="1F497D" w:themeColor="text2"/>
                <w:sz w:val="18"/>
                <w:szCs w:val="20"/>
              </w:rPr>
            </w:pPr>
            <w:r w:rsidRPr="001A1A7F">
              <w:rPr>
                <w:noProof/>
                <w:color w:val="1F497D" w:themeColor="text2"/>
                <w:sz w:val="18"/>
                <w:szCs w:val="20"/>
              </w:rPr>
              <w:t>Managed Lanes</w:t>
            </w:r>
          </w:p>
        </w:tc>
        <w:tc>
          <w:tcPr>
            <w:tcW w:w="5220" w:type="dxa"/>
          </w:tcPr>
          <w:p w:rsidR="009D6837" w:rsidRPr="001A1A7F" w:rsidRDefault="00560DE7" w:rsidP="001A1A7F">
            <w:pPr>
              <w:keepNext/>
              <w:keepLines/>
              <w:cnfStyle w:val="000000010000"/>
              <w:rPr>
                <w:color w:val="1F497D" w:themeColor="text2"/>
                <w:sz w:val="18"/>
                <w:szCs w:val="20"/>
              </w:rPr>
            </w:pPr>
            <w:r w:rsidRPr="001A1A7F">
              <w:rPr>
                <w:color w:val="1F497D" w:themeColor="text2"/>
                <w:sz w:val="18"/>
                <w:szCs w:val="20"/>
              </w:rPr>
              <w:t>I-94 managed lanes would provide for over 16,000 daily users</w:t>
            </w:r>
            <w:r w:rsidR="005A17EA" w:rsidRPr="001A1A7F">
              <w:rPr>
                <w:color w:val="1F497D" w:themeColor="text2"/>
                <w:sz w:val="18"/>
                <w:szCs w:val="20"/>
              </w:rPr>
              <w:t xml:space="preserve">.  </w:t>
            </w:r>
            <w:r w:rsidRPr="001A1A7F">
              <w:rPr>
                <w:color w:val="1F497D" w:themeColor="text2"/>
                <w:sz w:val="18"/>
                <w:szCs w:val="20"/>
              </w:rPr>
              <w:t xml:space="preserve">The </w:t>
            </w:r>
            <w:r w:rsidR="001A1A7F">
              <w:rPr>
                <w:color w:val="1F497D" w:themeColor="text2"/>
                <w:sz w:val="18"/>
                <w:szCs w:val="20"/>
              </w:rPr>
              <w:t xml:space="preserve">capital </w:t>
            </w:r>
            <w:r w:rsidRPr="001A1A7F">
              <w:rPr>
                <w:color w:val="1F497D" w:themeColor="text2"/>
                <w:sz w:val="18"/>
                <w:szCs w:val="20"/>
              </w:rPr>
              <w:t xml:space="preserve">cost </w:t>
            </w:r>
            <w:r w:rsidR="001A1A7F">
              <w:rPr>
                <w:color w:val="1F497D" w:themeColor="text2"/>
                <w:sz w:val="18"/>
                <w:szCs w:val="20"/>
              </w:rPr>
              <w:t>is limited</w:t>
            </w:r>
            <w:r w:rsidRPr="001A1A7F">
              <w:rPr>
                <w:color w:val="1F497D" w:themeColor="text2"/>
                <w:sz w:val="18"/>
                <w:szCs w:val="20"/>
              </w:rPr>
              <w:t xml:space="preserve"> due to a concurrent Active </w:t>
            </w:r>
            <w:r w:rsidR="001A1A7F">
              <w:rPr>
                <w:color w:val="1F497D" w:themeColor="text2"/>
                <w:sz w:val="18"/>
                <w:szCs w:val="20"/>
              </w:rPr>
              <w:t>Traffic Management installation</w:t>
            </w:r>
            <w:r w:rsidR="005A17EA" w:rsidRPr="001A1A7F">
              <w:rPr>
                <w:color w:val="1F497D" w:themeColor="text2"/>
                <w:sz w:val="18"/>
                <w:szCs w:val="20"/>
              </w:rPr>
              <w:t xml:space="preserve">.  </w:t>
            </w:r>
            <w:r w:rsidRPr="001A1A7F">
              <w:rPr>
                <w:color w:val="1F497D" w:themeColor="text2"/>
                <w:sz w:val="18"/>
                <w:szCs w:val="20"/>
              </w:rPr>
              <w:t xml:space="preserve">This project </w:t>
            </w:r>
            <w:r w:rsidR="00E62626" w:rsidRPr="001A1A7F">
              <w:rPr>
                <w:color w:val="1F497D" w:themeColor="text2"/>
                <w:sz w:val="18"/>
                <w:szCs w:val="20"/>
              </w:rPr>
              <w:t>is</w:t>
            </w:r>
            <w:r w:rsidRPr="001A1A7F">
              <w:rPr>
                <w:color w:val="1F497D" w:themeColor="text2"/>
                <w:sz w:val="18"/>
                <w:szCs w:val="20"/>
              </w:rPr>
              <w:t xml:space="preserve"> combined </w:t>
            </w:r>
            <w:r w:rsidR="00E62626" w:rsidRPr="001A1A7F">
              <w:rPr>
                <w:color w:val="1F497D" w:themeColor="text2"/>
                <w:sz w:val="18"/>
                <w:szCs w:val="20"/>
              </w:rPr>
              <w:t>with M6 for Level II analysis</w:t>
            </w:r>
            <w:r w:rsidRPr="001A1A7F">
              <w:rPr>
                <w:color w:val="1F497D" w:themeColor="text2"/>
                <w:sz w:val="18"/>
                <w:szCs w:val="20"/>
              </w:rPr>
              <w:t>.</w:t>
            </w:r>
          </w:p>
        </w:tc>
      </w:tr>
      <w:tr w:rsidR="00560DE7" w:rsidRPr="006F57B6" w:rsidTr="009810AB">
        <w:trPr>
          <w:cnfStyle w:val="000000100000"/>
        </w:trPr>
        <w:tc>
          <w:tcPr>
            <w:cnfStyle w:val="001000000000"/>
            <w:tcW w:w="630" w:type="dxa"/>
          </w:tcPr>
          <w:p w:rsidR="00560DE7" w:rsidRPr="001A1A7F" w:rsidRDefault="00560DE7" w:rsidP="00E62626">
            <w:pPr>
              <w:rPr>
                <w:color w:val="1F497D" w:themeColor="text2"/>
                <w:sz w:val="18"/>
                <w:szCs w:val="20"/>
              </w:rPr>
            </w:pPr>
            <w:r w:rsidRPr="001A1A7F">
              <w:rPr>
                <w:noProof/>
                <w:color w:val="1F497D" w:themeColor="text2"/>
                <w:sz w:val="18"/>
                <w:szCs w:val="20"/>
              </w:rPr>
              <w:t>M-5</w:t>
            </w:r>
          </w:p>
        </w:tc>
        <w:tc>
          <w:tcPr>
            <w:tcW w:w="1350" w:type="dxa"/>
          </w:tcPr>
          <w:p w:rsidR="00560DE7" w:rsidRPr="001A1A7F" w:rsidRDefault="00560DE7" w:rsidP="00E62626">
            <w:pPr>
              <w:cnfStyle w:val="000000100000"/>
              <w:rPr>
                <w:color w:val="1F497D" w:themeColor="text2"/>
                <w:sz w:val="18"/>
                <w:szCs w:val="20"/>
              </w:rPr>
            </w:pPr>
            <w:r w:rsidRPr="001A1A7F">
              <w:rPr>
                <w:noProof/>
                <w:color w:val="1F497D" w:themeColor="text2"/>
                <w:sz w:val="18"/>
                <w:szCs w:val="20"/>
              </w:rPr>
              <w:t>I-94 / I-494 MnPass Shoulder Lane</w:t>
            </w:r>
            <w:r w:rsidR="0037788A" w:rsidRPr="001A1A7F">
              <w:rPr>
                <w:noProof/>
                <w:color w:val="1F497D" w:themeColor="text2"/>
                <w:sz w:val="18"/>
                <w:szCs w:val="20"/>
              </w:rPr>
              <w:br/>
              <w:t>($160</w:t>
            </w:r>
            <w:r w:rsidR="00E62626" w:rsidRPr="001A1A7F">
              <w:rPr>
                <w:noProof/>
                <w:color w:val="1F497D" w:themeColor="text2"/>
                <w:sz w:val="18"/>
                <w:szCs w:val="20"/>
              </w:rPr>
              <w:t>M)</w:t>
            </w:r>
          </w:p>
        </w:tc>
        <w:tc>
          <w:tcPr>
            <w:tcW w:w="1170" w:type="dxa"/>
          </w:tcPr>
          <w:p w:rsidR="00560DE7" w:rsidRPr="001A1A7F" w:rsidRDefault="00560DE7" w:rsidP="00E62626">
            <w:pPr>
              <w:cnfStyle w:val="000000100000"/>
              <w:rPr>
                <w:color w:val="1F497D" w:themeColor="text2"/>
                <w:sz w:val="18"/>
                <w:szCs w:val="20"/>
              </w:rPr>
            </w:pPr>
            <w:r w:rsidRPr="001A1A7F">
              <w:rPr>
                <w:noProof/>
                <w:color w:val="1F497D" w:themeColor="text2"/>
                <w:sz w:val="18"/>
                <w:szCs w:val="20"/>
              </w:rPr>
              <w:t>Rogers to Minnetonka</w:t>
            </w:r>
          </w:p>
        </w:tc>
        <w:tc>
          <w:tcPr>
            <w:tcW w:w="990" w:type="dxa"/>
          </w:tcPr>
          <w:p w:rsidR="00560DE7" w:rsidRPr="001A1A7F" w:rsidRDefault="00560DE7" w:rsidP="00E62626">
            <w:pPr>
              <w:cnfStyle w:val="000000100000"/>
              <w:rPr>
                <w:color w:val="1F497D" w:themeColor="text2"/>
                <w:sz w:val="18"/>
                <w:szCs w:val="20"/>
              </w:rPr>
            </w:pPr>
            <w:r w:rsidRPr="001A1A7F">
              <w:rPr>
                <w:noProof/>
                <w:color w:val="1F497D" w:themeColor="text2"/>
                <w:sz w:val="18"/>
                <w:szCs w:val="20"/>
              </w:rPr>
              <w:t>Managed Lanes</w:t>
            </w:r>
          </w:p>
        </w:tc>
        <w:tc>
          <w:tcPr>
            <w:tcW w:w="5220" w:type="dxa"/>
          </w:tcPr>
          <w:p w:rsidR="00560DE7" w:rsidRPr="001A1A7F" w:rsidRDefault="00560DE7" w:rsidP="00E62626">
            <w:pPr>
              <w:cnfStyle w:val="000000100000"/>
              <w:rPr>
                <w:color w:val="1F497D" w:themeColor="text2"/>
                <w:sz w:val="18"/>
                <w:szCs w:val="20"/>
              </w:rPr>
            </w:pPr>
            <w:r w:rsidRPr="001A1A7F">
              <w:rPr>
                <w:color w:val="1F497D" w:themeColor="text2"/>
                <w:sz w:val="18"/>
                <w:szCs w:val="20"/>
              </w:rPr>
              <w:t xml:space="preserve">This combined managed lane facility does not currently experience severe congestion and </w:t>
            </w:r>
            <w:r w:rsidR="00E62626" w:rsidRPr="001A1A7F">
              <w:rPr>
                <w:color w:val="1F497D" w:themeColor="text2"/>
                <w:sz w:val="18"/>
                <w:szCs w:val="20"/>
              </w:rPr>
              <w:t>volume</w:t>
            </w:r>
            <w:r w:rsidRPr="001A1A7F">
              <w:rPr>
                <w:color w:val="1F497D" w:themeColor="text2"/>
                <w:sz w:val="18"/>
                <w:szCs w:val="20"/>
              </w:rPr>
              <w:t xml:space="preserve"> peaks at 9,700 toll customers per day</w:t>
            </w:r>
            <w:r w:rsidR="005A17EA" w:rsidRPr="001A1A7F">
              <w:rPr>
                <w:color w:val="1F497D" w:themeColor="text2"/>
                <w:sz w:val="18"/>
                <w:szCs w:val="20"/>
              </w:rPr>
              <w:t xml:space="preserve">.  </w:t>
            </w:r>
            <w:r w:rsidRPr="001A1A7F">
              <w:rPr>
                <w:color w:val="1F497D" w:themeColor="text2"/>
                <w:sz w:val="18"/>
                <w:szCs w:val="20"/>
              </w:rPr>
              <w:t xml:space="preserve">Together, both facilities would cost only $160M, but when combined with project </w:t>
            </w:r>
            <w:r w:rsidR="00E62626" w:rsidRPr="001A1A7F">
              <w:rPr>
                <w:color w:val="1F497D" w:themeColor="text2"/>
                <w:sz w:val="18"/>
                <w:szCs w:val="20"/>
              </w:rPr>
              <w:t>D3-4 and M-10</w:t>
            </w:r>
            <w:r w:rsidRPr="001A1A7F">
              <w:rPr>
                <w:color w:val="1F497D" w:themeColor="text2"/>
                <w:sz w:val="18"/>
                <w:szCs w:val="20"/>
              </w:rPr>
              <w:t>, it may begin to serve as a backbone for the metropolitan system, with connections to I-394 MnPass</w:t>
            </w:r>
            <w:r w:rsidR="005A17EA" w:rsidRPr="001A1A7F">
              <w:rPr>
                <w:color w:val="1F497D" w:themeColor="text2"/>
                <w:sz w:val="18"/>
                <w:szCs w:val="20"/>
              </w:rPr>
              <w:t xml:space="preserve">.  </w:t>
            </w:r>
            <w:r w:rsidRPr="001A1A7F">
              <w:rPr>
                <w:color w:val="1F497D" w:themeColor="text2"/>
                <w:sz w:val="18"/>
                <w:szCs w:val="20"/>
              </w:rPr>
              <w:t>This system connectivity enhances its criticality.</w:t>
            </w:r>
          </w:p>
        </w:tc>
      </w:tr>
      <w:tr w:rsidR="00560DE7" w:rsidRPr="006F57B6" w:rsidTr="009810AB">
        <w:trPr>
          <w:cnfStyle w:val="000000010000"/>
        </w:trPr>
        <w:tc>
          <w:tcPr>
            <w:cnfStyle w:val="001000000000"/>
            <w:tcW w:w="630" w:type="dxa"/>
          </w:tcPr>
          <w:p w:rsidR="00560DE7" w:rsidRPr="001A1A7F" w:rsidRDefault="00560DE7" w:rsidP="00E62626">
            <w:pPr>
              <w:rPr>
                <w:color w:val="1F497D" w:themeColor="text2"/>
                <w:sz w:val="18"/>
                <w:szCs w:val="20"/>
              </w:rPr>
            </w:pPr>
            <w:r w:rsidRPr="001A1A7F">
              <w:rPr>
                <w:noProof/>
                <w:color w:val="1F497D" w:themeColor="text2"/>
                <w:sz w:val="18"/>
                <w:szCs w:val="20"/>
              </w:rPr>
              <w:t>M-6</w:t>
            </w:r>
          </w:p>
        </w:tc>
        <w:tc>
          <w:tcPr>
            <w:tcW w:w="1350" w:type="dxa"/>
          </w:tcPr>
          <w:p w:rsidR="00560DE7" w:rsidRPr="001A1A7F" w:rsidRDefault="00560DE7" w:rsidP="00E62626">
            <w:pPr>
              <w:cnfStyle w:val="000000010000"/>
              <w:rPr>
                <w:color w:val="1F497D" w:themeColor="text2"/>
                <w:sz w:val="18"/>
                <w:szCs w:val="20"/>
              </w:rPr>
            </w:pPr>
            <w:r w:rsidRPr="001A1A7F">
              <w:rPr>
                <w:noProof/>
                <w:color w:val="1F497D" w:themeColor="text2"/>
                <w:sz w:val="18"/>
                <w:szCs w:val="20"/>
              </w:rPr>
              <w:t>I-35W MnPass Shoulder Lane</w:t>
            </w:r>
            <w:r w:rsidR="00E62626" w:rsidRPr="001A1A7F">
              <w:rPr>
                <w:noProof/>
                <w:color w:val="1F497D" w:themeColor="text2"/>
                <w:sz w:val="18"/>
                <w:szCs w:val="20"/>
              </w:rPr>
              <w:br/>
            </w:r>
            <w:r w:rsidR="0037788A" w:rsidRPr="001A1A7F">
              <w:rPr>
                <w:color w:val="1F497D" w:themeColor="text2"/>
                <w:sz w:val="18"/>
                <w:szCs w:val="20"/>
              </w:rPr>
              <w:t>($250</w:t>
            </w:r>
            <w:r w:rsidR="00E62626" w:rsidRPr="001A1A7F">
              <w:rPr>
                <w:color w:val="1F497D" w:themeColor="text2"/>
                <w:sz w:val="18"/>
                <w:szCs w:val="20"/>
              </w:rPr>
              <w:t>M)</w:t>
            </w:r>
          </w:p>
        </w:tc>
        <w:tc>
          <w:tcPr>
            <w:tcW w:w="1170" w:type="dxa"/>
          </w:tcPr>
          <w:p w:rsidR="00560DE7" w:rsidRPr="001A1A7F" w:rsidRDefault="00560DE7" w:rsidP="00E62626">
            <w:pPr>
              <w:cnfStyle w:val="000000010000"/>
              <w:rPr>
                <w:color w:val="1F497D" w:themeColor="text2"/>
                <w:sz w:val="18"/>
                <w:szCs w:val="20"/>
              </w:rPr>
            </w:pPr>
            <w:r w:rsidRPr="001A1A7F">
              <w:rPr>
                <w:noProof/>
                <w:color w:val="1F497D" w:themeColor="text2"/>
                <w:sz w:val="18"/>
                <w:szCs w:val="20"/>
              </w:rPr>
              <w:t>Downtown Minneapolis to US 10</w:t>
            </w:r>
          </w:p>
        </w:tc>
        <w:tc>
          <w:tcPr>
            <w:tcW w:w="990" w:type="dxa"/>
          </w:tcPr>
          <w:p w:rsidR="00560DE7" w:rsidRPr="001A1A7F" w:rsidRDefault="00560DE7" w:rsidP="00E62626">
            <w:pPr>
              <w:cnfStyle w:val="000000010000"/>
              <w:rPr>
                <w:color w:val="1F497D" w:themeColor="text2"/>
                <w:sz w:val="18"/>
                <w:szCs w:val="20"/>
              </w:rPr>
            </w:pPr>
            <w:r w:rsidRPr="001A1A7F">
              <w:rPr>
                <w:noProof/>
                <w:color w:val="1F497D" w:themeColor="text2"/>
                <w:sz w:val="18"/>
                <w:szCs w:val="20"/>
              </w:rPr>
              <w:t>Managed Lanes</w:t>
            </w:r>
          </w:p>
        </w:tc>
        <w:tc>
          <w:tcPr>
            <w:tcW w:w="5220" w:type="dxa"/>
          </w:tcPr>
          <w:p w:rsidR="00560DE7" w:rsidRPr="001A1A7F" w:rsidRDefault="00560DE7" w:rsidP="00782F6C">
            <w:pPr>
              <w:cnfStyle w:val="000000010000"/>
              <w:rPr>
                <w:color w:val="1F497D" w:themeColor="text2"/>
                <w:sz w:val="18"/>
                <w:szCs w:val="20"/>
              </w:rPr>
            </w:pPr>
            <w:r w:rsidRPr="001A1A7F">
              <w:rPr>
                <w:color w:val="1F497D" w:themeColor="text2"/>
                <w:sz w:val="18"/>
                <w:szCs w:val="20"/>
              </w:rPr>
              <w:t xml:space="preserve">I-35W is a critical corridor for system connectivity, </w:t>
            </w:r>
            <w:r w:rsidR="00782F6C" w:rsidRPr="001A1A7F">
              <w:rPr>
                <w:color w:val="1F497D" w:themeColor="text2"/>
                <w:sz w:val="18"/>
                <w:szCs w:val="20"/>
              </w:rPr>
              <w:t>travel time</w:t>
            </w:r>
            <w:r w:rsidRPr="001A1A7F">
              <w:rPr>
                <w:color w:val="1F497D" w:themeColor="text2"/>
                <w:sz w:val="18"/>
                <w:szCs w:val="20"/>
              </w:rPr>
              <w:t xml:space="preserve"> reliability, and safety</w:t>
            </w:r>
            <w:r w:rsidR="005A17EA" w:rsidRPr="001A1A7F">
              <w:rPr>
                <w:color w:val="1F497D" w:themeColor="text2"/>
                <w:sz w:val="18"/>
                <w:szCs w:val="20"/>
              </w:rPr>
              <w:t xml:space="preserve">.  </w:t>
            </w:r>
            <w:r w:rsidRPr="001A1A7F">
              <w:rPr>
                <w:color w:val="1F497D" w:themeColor="text2"/>
                <w:sz w:val="18"/>
                <w:szCs w:val="20"/>
              </w:rPr>
              <w:t>As a result, it rates highly for criticality</w:t>
            </w:r>
            <w:r w:rsidR="005A17EA" w:rsidRPr="001A1A7F">
              <w:rPr>
                <w:color w:val="1F497D" w:themeColor="text2"/>
                <w:sz w:val="18"/>
                <w:szCs w:val="20"/>
              </w:rPr>
              <w:t xml:space="preserve">.  </w:t>
            </w:r>
            <w:r w:rsidRPr="001A1A7F">
              <w:rPr>
                <w:color w:val="1F497D" w:themeColor="text2"/>
                <w:sz w:val="18"/>
                <w:szCs w:val="20"/>
              </w:rPr>
              <w:t>Additionally, this facility is among the more costly to develop, with moderate levels of projected toll customer use (13,200 customers per day)</w:t>
            </w:r>
            <w:r w:rsidR="005A17EA" w:rsidRPr="001A1A7F">
              <w:rPr>
                <w:color w:val="1F497D" w:themeColor="text2"/>
                <w:sz w:val="18"/>
                <w:szCs w:val="20"/>
              </w:rPr>
              <w:t xml:space="preserve">.  </w:t>
            </w:r>
            <w:r w:rsidR="00742875" w:rsidRPr="001A1A7F">
              <w:rPr>
                <w:color w:val="1F497D" w:themeColor="text2"/>
                <w:sz w:val="18"/>
                <w:szCs w:val="20"/>
              </w:rPr>
              <w:t>Neither environmental clearance nor</w:t>
            </w:r>
            <w:r w:rsidRPr="001A1A7F">
              <w:rPr>
                <w:color w:val="1F497D" w:themeColor="text2"/>
                <w:sz w:val="18"/>
                <w:szCs w:val="20"/>
              </w:rPr>
              <w:t xml:space="preserve"> design ha</w:t>
            </w:r>
            <w:r w:rsidR="00742875" w:rsidRPr="001A1A7F">
              <w:rPr>
                <w:color w:val="1F497D" w:themeColor="text2"/>
                <w:sz w:val="18"/>
                <w:szCs w:val="20"/>
              </w:rPr>
              <w:t>s</w:t>
            </w:r>
            <w:r w:rsidRPr="001A1A7F">
              <w:rPr>
                <w:color w:val="1F497D" w:themeColor="text2"/>
                <w:sz w:val="18"/>
                <w:szCs w:val="20"/>
              </w:rPr>
              <w:t xml:space="preserve"> begun, indicating a possible application </w:t>
            </w:r>
            <w:r w:rsidR="00E62626" w:rsidRPr="001A1A7F">
              <w:rPr>
                <w:color w:val="1F497D" w:themeColor="text2"/>
                <w:sz w:val="18"/>
                <w:szCs w:val="20"/>
              </w:rPr>
              <w:t>for</w:t>
            </w:r>
            <w:r w:rsidRPr="001A1A7F">
              <w:rPr>
                <w:color w:val="1F497D" w:themeColor="text2"/>
                <w:sz w:val="18"/>
                <w:szCs w:val="20"/>
              </w:rPr>
              <w:t xml:space="preserve"> </w:t>
            </w:r>
            <w:r w:rsidR="00782F6C" w:rsidRPr="001A1A7F">
              <w:rPr>
                <w:color w:val="1F497D" w:themeColor="text2"/>
                <w:sz w:val="18"/>
                <w:szCs w:val="20"/>
              </w:rPr>
              <w:t>PDA</w:t>
            </w:r>
            <w:r w:rsidR="005A17EA" w:rsidRPr="001A1A7F">
              <w:rPr>
                <w:color w:val="1F497D" w:themeColor="text2"/>
                <w:sz w:val="18"/>
                <w:szCs w:val="20"/>
              </w:rPr>
              <w:t xml:space="preserve">.  </w:t>
            </w:r>
            <w:r w:rsidR="00E62626" w:rsidRPr="001A1A7F">
              <w:rPr>
                <w:color w:val="1F497D" w:themeColor="text2"/>
                <w:sz w:val="18"/>
                <w:szCs w:val="20"/>
              </w:rPr>
              <w:t>This project could be combined with M-3.</w:t>
            </w:r>
          </w:p>
        </w:tc>
      </w:tr>
      <w:tr w:rsidR="00560DE7" w:rsidRPr="006F57B6" w:rsidTr="009810AB">
        <w:trPr>
          <w:cnfStyle w:val="000000100000"/>
        </w:trPr>
        <w:tc>
          <w:tcPr>
            <w:cnfStyle w:val="001000000000"/>
            <w:tcW w:w="630" w:type="dxa"/>
          </w:tcPr>
          <w:p w:rsidR="00560DE7" w:rsidRPr="001A1A7F" w:rsidRDefault="00560DE7" w:rsidP="00E62626">
            <w:pPr>
              <w:rPr>
                <w:color w:val="1F497D" w:themeColor="text2"/>
                <w:sz w:val="18"/>
                <w:szCs w:val="20"/>
              </w:rPr>
            </w:pPr>
            <w:r w:rsidRPr="001A1A7F">
              <w:rPr>
                <w:noProof/>
                <w:color w:val="1F497D" w:themeColor="text2"/>
                <w:sz w:val="18"/>
                <w:szCs w:val="20"/>
              </w:rPr>
              <w:t>M-10</w:t>
            </w:r>
          </w:p>
        </w:tc>
        <w:tc>
          <w:tcPr>
            <w:tcW w:w="1350" w:type="dxa"/>
          </w:tcPr>
          <w:p w:rsidR="00560DE7" w:rsidRPr="001A1A7F" w:rsidRDefault="00560DE7" w:rsidP="00E62626">
            <w:pPr>
              <w:cnfStyle w:val="000000100000"/>
              <w:rPr>
                <w:color w:val="1F497D" w:themeColor="text2"/>
                <w:sz w:val="18"/>
                <w:szCs w:val="20"/>
              </w:rPr>
            </w:pPr>
            <w:r w:rsidRPr="001A1A7F">
              <w:rPr>
                <w:noProof/>
                <w:color w:val="1F497D" w:themeColor="text2"/>
                <w:sz w:val="18"/>
                <w:szCs w:val="20"/>
              </w:rPr>
              <w:t>TH 610 Final Stage (new right of way)</w:t>
            </w:r>
            <w:r w:rsidR="0037788A" w:rsidRPr="001A1A7F">
              <w:rPr>
                <w:noProof/>
                <w:color w:val="1F497D" w:themeColor="text2"/>
                <w:sz w:val="18"/>
                <w:szCs w:val="20"/>
              </w:rPr>
              <w:br/>
              <w:t>($170</w:t>
            </w:r>
            <w:r w:rsidR="00E62626" w:rsidRPr="001A1A7F">
              <w:rPr>
                <w:noProof/>
                <w:color w:val="1F497D" w:themeColor="text2"/>
                <w:sz w:val="18"/>
                <w:szCs w:val="20"/>
              </w:rPr>
              <w:t>M)</w:t>
            </w:r>
          </w:p>
        </w:tc>
        <w:tc>
          <w:tcPr>
            <w:tcW w:w="1170" w:type="dxa"/>
          </w:tcPr>
          <w:p w:rsidR="00560DE7" w:rsidRPr="001A1A7F" w:rsidRDefault="00560DE7" w:rsidP="00E62626">
            <w:pPr>
              <w:cnfStyle w:val="000000100000"/>
              <w:rPr>
                <w:color w:val="1F497D" w:themeColor="text2"/>
                <w:sz w:val="18"/>
                <w:szCs w:val="20"/>
              </w:rPr>
            </w:pPr>
            <w:r w:rsidRPr="001A1A7F">
              <w:rPr>
                <w:noProof/>
                <w:color w:val="1F497D" w:themeColor="text2"/>
                <w:sz w:val="18"/>
                <w:szCs w:val="20"/>
              </w:rPr>
              <w:t>Northwest Metro</w:t>
            </w:r>
          </w:p>
        </w:tc>
        <w:tc>
          <w:tcPr>
            <w:tcW w:w="990" w:type="dxa"/>
          </w:tcPr>
          <w:p w:rsidR="00560DE7" w:rsidRPr="001A1A7F" w:rsidRDefault="00560DE7" w:rsidP="00E62626">
            <w:pPr>
              <w:cnfStyle w:val="000000100000"/>
              <w:rPr>
                <w:color w:val="1F497D" w:themeColor="text2"/>
                <w:sz w:val="18"/>
                <w:szCs w:val="20"/>
              </w:rPr>
            </w:pPr>
            <w:r w:rsidRPr="001A1A7F">
              <w:rPr>
                <w:noProof/>
                <w:color w:val="1F497D" w:themeColor="text2"/>
                <w:sz w:val="18"/>
                <w:szCs w:val="20"/>
              </w:rPr>
              <w:t>New Highway</w:t>
            </w:r>
          </w:p>
        </w:tc>
        <w:tc>
          <w:tcPr>
            <w:tcW w:w="5220" w:type="dxa"/>
          </w:tcPr>
          <w:p w:rsidR="00560DE7" w:rsidRPr="001A1A7F" w:rsidRDefault="00560DE7" w:rsidP="00612A8F">
            <w:pPr>
              <w:cnfStyle w:val="000000100000"/>
              <w:rPr>
                <w:color w:val="1F497D" w:themeColor="text2"/>
                <w:sz w:val="18"/>
                <w:szCs w:val="20"/>
              </w:rPr>
            </w:pPr>
            <w:r w:rsidRPr="001A1A7F">
              <w:rPr>
                <w:color w:val="1F497D" w:themeColor="text2"/>
                <w:sz w:val="18"/>
                <w:szCs w:val="20"/>
              </w:rPr>
              <w:t>TH-610 completes a missing gap in the northwest portion of the metropolitan area</w:t>
            </w:r>
            <w:r w:rsidR="005A17EA" w:rsidRPr="001A1A7F">
              <w:rPr>
                <w:color w:val="1F497D" w:themeColor="text2"/>
                <w:sz w:val="18"/>
                <w:szCs w:val="20"/>
              </w:rPr>
              <w:t xml:space="preserve">.  </w:t>
            </w:r>
            <w:r w:rsidRPr="001A1A7F">
              <w:rPr>
                <w:color w:val="1F497D" w:themeColor="text2"/>
                <w:sz w:val="18"/>
                <w:szCs w:val="20"/>
              </w:rPr>
              <w:t>With the gap, trips are diverted in order to access I-94</w:t>
            </w:r>
            <w:r w:rsidR="005A17EA" w:rsidRPr="001A1A7F">
              <w:rPr>
                <w:color w:val="1F497D" w:themeColor="text2"/>
                <w:sz w:val="18"/>
                <w:szCs w:val="20"/>
              </w:rPr>
              <w:t xml:space="preserve">.  </w:t>
            </w:r>
            <w:r w:rsidRPr="001A1A7F">
              <w:rPr>
                <w:color w:val="1F497D" w:themeColor="text2"/>
                <w:sz w:val="18"/>
                <w:szCs w:val="20"/>
              </w:rPr>
              <w:t>With completion, VMT may be reduced and mobility increased, yielding a critical project</w:t>
            </w:r>
            <w:r w:rsidR="005A17EA" w:rsidRPr="001A1A7F">
              <w:rPr>
                <w:color w:val="1F497D" w:themeColor="text2"/>
                <w:sz w:val="18"/>
                <w:szCs w:val="20"/>
              </w:rPr>
              <w:t xml:space="preserve">.  </w:t>
            </w:r>
            <w:r w:rsidRPr="001A1A7F">
              <w:rPr>
                <w:color w:val="1F497D" w:themeColor="text2"/>
                <w:sz w:val="18"/>
                <w:szCs w:val="20"/>
              </w:rPr>
              <w:t xml:space="preserve">This is a medium-term project </w:t>
            </w:r>
            <w:r w:rsidR="00612A8F">
              <w:rPr>
                <w:color w:val="1F497D" w:themeColor="text2"/>
                <w:sz w:val="18"/>
                <w:szCs w:val="20"/>
              </w:rPr>
              <w:t xml:space="preserve">and was considered without </w:t>
            </w:r>
            <w:r w:rsidR="009810AB">
              <w:rPr>
                <w:color w:val="1F497D" w:themeColor="text2"/>
                <w:sz w:val="18"/>
                <w:szCs w:val="20"/>
              </w:rPr>
              <w:t>r</w:t>
            </w:r>
            <w:r w:rsidR="00E62626" w:rsidRPr="001A1A7F">
              <w:rPr>
                <w:color w:val="1F497D" w:themeColor="text2"/>
                <w:sz w:val="18"/>
                <w:szCs w:val="20"/>
              </w:rPr>
              <w:t>evenue generation potential</w:t>
            </w:r>
            <w:r w:rsidR="005A17EA" w:rsidRPr="001A1A7F">
              <w:rPr>
                <w:color w:val="1F497D" w:themeColor="text2"/>
                <w:sz w:val="18"/>
                <w:szCs w:val="20"/>
              </w:rPr>
              <w:t xml:space="preserve">.  </w:t>
            </w:r>
            <w:r w:rsidR="00E62626" w:rsidRPr="001A1A7F">
              <w:rPr>
                <w:color w:val="1F497D" w:themeColor="text2"/>
                <w:sz w:val="18"/>
                <w:szCs w:val="20"/>
              </w:rPr>
              <w:t>The project is advanced to Level II in combination with D3-4 and M-5</w:t>
            </w:r>
            <w:r w:rsidRPr="001A1A7F">
              <w:rPr>
                <w:color w:val="1F497D" w:themeColor="text2"/>
                <w:sz w:val="18"/>
                <w:szCs w:val="20"/>
              </w:rPr>
              <w:t>.</w:t>
            </w:r>
          </w:p>
        </w:tc>
      </w:tr>
      <w:tr w:rsidR="00560DE7" w:rsidRPr="006F57B6" w:rsidTr="009810AB">
        <w:trPr>
          <w:cnfStyle w:val="000000010000"/>
        </w:trPr>
        <w:tc>
          <w:tcPr>
            <w:cnfStyle w:val="001000000000"/>
            <w:tcW w:w="630" w:type="dxa"/>
          </w:tcPr>
          <w:p w:rsidR="00560DE7" w:rsidRPr="001A1A7F" w:rsidRDefault="00560DE7" w:rsidP="00E62626">
            <w:pPr>
              <w:rPr>
                <w:color w:val="1F497D" w:themeColor="text2"/>
                <w:sz w:val="18"/>
                <w:szCs w:val="20"/>
              </w:rPr>
            </w:pPr>
            <w:r w:rsidRPr="001A1A7F">
              <w:rPr>
                <w:noProof/>
                <w:color w:val="1F497D" w:themeColor="text2"/>
                <w:sz w:val="18"/>
                <w:szCs w:val="20"/>
              </w:rPr>
              <w:t>M-11</w:t>
            </w:r>
          </w:p>
        </w:tc>
        <w:tc>
          <w:tcPr>
            <w:tcW w:w="1350" w:type="dxa"/>
          </w:tcPr>
          <w:p w:rsidR="00560DE7" w:rsidRPr="001A1A7F" w:rsidRDefault="00560DE7" w:rsidP="006825E5">
            <w:pPr>
              <w:cnfStyle w:val="000000010000"/>
              <w:rPr>
                <w:color w:val="1F497D" w:themeColor="text2"/>
                <w:sz w:val="18"/>
                <w:szCs w:val="20"/>
              </w:rPr>
            </w:pPr>
            <w:r w:rsidRPr="001A1A7F">
              <w:rPr>
                <w:noProof/>
                <w:color w:val="1F497D" w:themeColor="text2"/>
                <w:sz w:val="18"/>
                <w:szCs w:val="20"/>
              </w:rPr>
              <w:t xml:space="preserve">TH-36 </w:t>
            </w:r>
            <w:r w:rsidR="00791006">
              <w:rPr>
                <w:noProof/>
                <w:color w:val="1F497D" w:themeColor="text2"/>
                <w:sz w:val="18"/>
                <w:szCs w:val="20"/>
              </w:rPr>
              <w:t>St. Croix</w:t>
            </w:r>
            <w:r w:rsidRPr="001A1A7F">
              <w:rPr>
                <w:noProof/>
                <w:color w:val="1F497D" w:themeColor="text2"/>
                <w:sz w:val="18"/>
                <w:szCs w:val="20"/>
              </w:rPr>
              <w:t xml:space="preserve"> River Crossing (</w:t>
            </w:r>
            <w:r w:rsidR="00782F6C" w:rsidRPr="001A1A7F">
              <w:rPr>
                <w:noProof/>
                <w:color w:val="1F497D" w:themeColor="text2"/>
                <w:sz w:val="18"/>
                <w:szCs w:val="20"/>
              </w:rPr>
              <w:t>$</w:t>
            </w:r>
            <w:r w:rsidR="006825E5" w:rsidRPr="001A1A7F">
              <w:rPr>
                <w:noProof/>
                <w:color w:val="1F497D" w:themeColor="text2"/>
                <w:sz w:val="18"/>
                <w:szCs w:val="20"/>
              </w:rPr>
              <w:t>600</w:t>
            </w:r>
            <w:r w:rsidR="00782F6C" w:rsidRPr="001A1A7F">
              <w:rPr>
                <w:noProof/>
                <w:color w:val="1F497D" w:themeColor="text2"/>
                <w:sz w:val="18"/>
                <w:szCs w:val="20"/>
              </w:rPr>
              <w:t>M</w:t>
            </w:r>
            <w:r w:rsidRPr="001A1A7F">
              <w:rPr>
                <w:noProof/>
                <w:color w:val="1F497D" w:themeColor="text2"/>
                <w:sz w:val="18"/>
                <w:szCs w:val="20"/>
              </w:rPr>
              <w:t>)</w:t>
            </w:r>
          </w:p>
        </w:tc>
        <w:tc>
          <w:tcPr>
            <w:tcW w:w="1170" w:type="dxa"/>
          </w:tcPr>
          <w:p w:rsidR="00560DE7" w:rsidRPr="001A1A7F" w:rsidRDefault="00560DE7" w:rsidP="00E62626">
            <w:pPr>
              <w:cnfStyle w:val="000000010000"/>
              <w:rPr>
                <w:color w:val="1F497D" w:themeColor="text2"/>
                <w:sz w:val="18"/>
                <w:szCs w:val="20"/>
              </w:rPr>
            </w:pPr>
            <w:r w:rsidRPr="001A1A7F">
              <w:rPr>
                <w:noProof/>
                <w:color w:val="1F497D" w:themeColor="text2"/>
                <w:sz w:val="18"/>
                <w:szCs w:val="20"/>
              </w:rPr>
              <w:t>Stillwater</w:t>
            </w:r>
          </w:p>
        </w:tc>
        <w:tc>
          <w:tcPr>
            <w:tcW w:w="990" w:type="dxa"/>
          </w:tcPr>
          <w:p w:rsidR="00560DE7" w:rsidRPr="001A1A7F" w:rsidRDefault="00560DE7" w:rsidP="00782F6C">
            <w:pPr>
              <w:cnfStyle w:val="000000010000"/>
              <w:rPr>
                <w:color w:val="1F497D" w:themeColor="text2"/>
                <w:sz w:val="18"/>
                <w:szCs w:val="20"/>
              </w:rPr>
            </w:pPr>
            <w:r w:rsidRPr="001A1A7F">
              <w:rPr>
                <w:noProof/>
                <w:color w:val="1F497D" w:themeColor="text2"/>
                <w:sz w:val="18"/>
                <w:szCs w:val="20"/>
              </w:rPr>
              <w:t>Bridge</w:t>
            </w:r>
            <w:r w:rsidR="00782F6C" w:rsidRPr="001A1A7F">
              <w:rPr>
                <w:noProof/>
                <w:color w:val="1F497D" w:themeColor="text2"/>
                <w:sz w:val="18"/>
                <w:szCs w:val="20"/>
              </w:rPr>
              <w:t xml:space="preserve"> Replacmt.</w:t>
            </w:r>
          </w:p>
        </w:tc>
        <w:tc>
          <w:tcPr>
            <w:tcW w:w="5220" w:type="dxa"/>
          </w:tcPr>
          <w:p w:rsidR="00516C89" w:rsidRPr="001A1A7F" w:rsidRDefault="00560DE7" w:rsidP="009810AB">
            <w:pPr>
              <w:cnfStyle w:val="000000010000"/>
              <w:rPr>
                <w:color w:val="1F497D" w:themeColor="text2"/>
                <w:sz w:val="18"/>
                <w:szCs w:val="20"/>
              </w:rPr>
            </w:pPr>
            <w:r w:rsidRPr="001A1A7F">
              <w:rPr>
                <w:color w:val="1F497D" w:themeColor="text2"/>
                <w:sz w:val="18"/>
                <w:szCs w:val="20"/>
              </w:rPr>
              <w:t xml:space="preserve">As a Chapter 152-designated fracture critical bridge, this project rates </w:t>
            </w:r>
            <w:r w:rsidR="00782F6C" w:rsidRPr="001A1A7F">
              <w:rPr>
                <w:color w:val="1F497D" w:themeColor="text2"/>
                <w:sz w:val="18"/>
                <w:szCs w:val="20"/>
              </w:rPr>
              <w:t>high</w:t>
            </w:r>
            <w:r w:rsidRPr="001A1A7F">
              <w:rPr>
                <w:color w:val="1F497D" w:themeColor="text2"/>
                <w:sz w:val="18"/>
                <w:szCs w:val="20"/>
              </w:rPr>
              <w:t xml:space="preserve"> for criticality</w:t>
            </w:r>
            <w:r w:rsidR="005A17EA" w:rsidRPr="001A1A7F">
              <w:rPr>
                <w:color w:val="1F497D" w:themeColor="text2"/>
                <w:sz w:val="18"/>
                <w:szCs w:val="20"/>
              </w:rPr>
              <w:t xml:space="preserve">.  </w:t>
            </w:r>
            <w:r w:rsidRPr="001A1A7F">
              <w:rPr>
                <w:color w:val="1F497D" w:themeColor="text2"/>
                <w:sz w:val="18"/>
                <w:szCs w:val="20"/>
              </w:rPr>
              <w:t xml:space="preserve"> </w:t>
            </w:r>
            <w:r w:rsidR="00612A8F">
              <w:rPr>
                <w:color w:val="1F497D" w:themeColor="text2"/>
                <w:sz w:val="18"/>
                <w:szCs w:val="20"/>
              </w:rPr>
              <w:t>T</w:t>
            </w:r>
            <w:r w:rsidRPr="001A1A7F">
              <w:rPr>
                <w:color w:val="1F497D" w:themeColor="text2"/>
                <w:sz w:val="18"/>
                <w:szCs w:val="20"/>
              </w:rPr>
              <w:t xml:space="preserve">he </w:t>
            </w:r>
            <w:r w:rsidR="00296A1D">
              <w:rPr>
                <w:color w:val="1F497D" w:themeColor="text2"/>
                <w:sz w:val="18"/>
                <w:szCs w:val="20"/>
              </w:rPr>
              <w:t xml:space="preserve">project is revenue-generating and meets the </w:t>
            </w:r>
            <w:r w:rsidRPr="001A1A7F">
              <w:rPr>
                <w:color w:val="1F497D" w:themeColor="text2"/>
                <w:sz w:val="18"/>
                <w:szCs w:val="20"/>
              </w:rPr>
              <w:t>cost threshold</w:t>
            </w:r>
            <w:r w:rsidR="005A17EA" w:rsidRPr="001A1A7F">
              <w:rPr>
                <w:color w:val="1F497D" w:themeColor="text2"/>
                <w:sz w:val="18"/>
                <w:szCs w:val="20"/>
              </w:rPr>
              <w:t xml:space="preserve">.  </w:t>
            </w:r>
          </w:p>
        </w:tc>
      </w:tr>
      <w:tr w:rsidR="00560DE7" w:rsidRPr="006F57B6" w:rsidTr="009810AB">
        <w:trPr>
          <w:cnfStyle w:val="000000100000"/>
        </w:trPr>
        <w:tc>
          <w:tcPr>
            <w:cnfStyle w:val="001000000000"/>
            <w:tcW w:w="630" w:type="dxa"/>
          </w:tcPr>
          <w:p w:rsidR="00560DE7" w:rsidRPr="001A1A7F" w:rsidRDefault="00560DE7" w:rsidP="00E62626">
            <w:pPr>
              <w:rPr>
                <w:color w:val="1F497D" w:themeColor="text2"/>
                <w:sz w:val="18"/>
                <w:szCs w:val="20"/>
              </w:rPr>
            </w:pPr>
            <w:r w:rsidRPr="001A1A7F">
              <w:rPr>
                <w:noProof/>
                <w:color w:val="1F497D" w:themeColor="text2"/>
                <w:sz w:val="18"/>
                <w:szCs w:val="20"/>
              </w:rPr>
              <w:t>M-14</w:t>
            </w:r>
          </w:p>
        </w:tc>
        <w:tc>
          <w:tcPr>
            <w:tcW w:w="1350" w:type="dxa"/>
          </w:tcPr>
          <w:p w:rsidR="00560DE7" w:rsidRPr="001A1A7F" w:rsidRDefault="00560DE7" w:rsidP="00782F6C">
            <w:pPr>
              <w:cnfStyle w:val="000000100000"/>
              <w:rPr>
                <w:color w:val="1F497D" w:themeColor="text2"/>
                <w:sz w:val="18"/>
                <w:szCs w:val="20"/>
              </w:rPr>
            </w:pPr>
            <w:r w:rsidRPr="001A1A7F">
              <w:rPr>
                <w:noProof/>
                <w:color w:val="1F497D" w:themeColor="text2"/>
                <w:sz w:val="18"/>
                <w:szCs w:val="20"/>
              </w:rPr>
              <w:t xml:space="preserve">I-94 Lowry Hill Tunnel </w:t>
            </w:r>
            <w:r w:rsidR="0037788A" w:rsidRPr="001A1A7F">
              <w:rPr>
                <w:noProof/>
                <w:color w:val="1F497D" w:themeColor="text2"/>
                <w:sz w:val="18"/>
                <w:szCs w:val="20"/>
              </w:rPr>
              <w:br/>
              <w:t>($1</w:t>
            </w:r>
            <w:r w:rsidR="00782F6C" w:rsidRPr="001A1A7F">
              <w:rPr>
                <w:noProof/>
                <w:color w:val="1F497D" w:themeColor="text2"/>
                <w:sz w:val="18"/>
                <w:szCs w:val="20"/>
              </w:rPr>
              <w:t>B</w:t>
            </w:r>
            <w:r w:rsidR="00245613" w:rsidRPr="001A1A7F">
              <w:rPr>
                <w:noProof/>
                <w:color w:val="1F497D" w:themeColor="text2"/>
                <w:sz w:val="18"/>
                <w:szCs w:val="20"/>
              </w:rPr>
              <w:t>+</w:t>
            </w:r>
            <w:r w:rsidR="00782F6C" w:rsidRPr="001A1A7F">
              <w:rPr>
                <w:noProof/>
                <w:color w:val="1F497D" w:themeColor="text2"/>
                <w:sz w:val="18"/>
                <w:szCs w:val="20"/>
              </w:rPr>
              <w:t>)</w:t>
            </w:r>
            <w:r w:rsidR="00782F6C" w:rsidRPr="001A1A7F">
              <w:rPr>
                <w:noProof/>
                <w:color w:val="1F497D" w:themeColor="text2"/>
                <w:sz w:val="18"/>
                <w:szCs w:val="20"/>
              </w:rPr>
              <w:br/>
            </w:r>
          </w:p>
        </w:tc>
        <w:tc>
          <w:tcPr>
            <w:tcW w:w="1170" w:type="dxa"/>
          </w:tcPr>
          <w:p w:rsidR="00560DE7" w:rsidRPr="001A1A7F" w:rsidRDefault="00560DE7" w:rsidP="00E62626">
            <w:pPr>
              <w:cnfStyle w:val="000000100000"/>
              <w:rPr>
                <w:color w:val="1F497D" w:themeColor="text2"/>
                <w:sz w:val="18"/>
                <w:szCs w:val="20"/>
              </w:rPr>
            </w:pPr>
            <w:r w:rsidRPr="001A1A7F">
              <w:rPr>
                <w:noProof/>
                <w:color w:val="1F497D" w:themeColor="text2"/>
                <w:sz w:val="18"/>
                <w:szCs w:val="20"/>
              </w:rPr>
              <w:t>Minneapolis</w:t>
            </w:r>
          </w:p>
        </w:tc>
        <w:tc>
          <w:tcPr>
            <w:tcW w:w="990" w:type="dxa"/>
          </w:tcPr>
          <w:p w:rsidR="00560DE7" w:rsidRPr="001A1A7F" w:rsidRDefault="00560DE7" w:rsidP="00E62626">
            <w:pPr>
              <w:cnfStyle w:val="000000100000"/>
              <w:rPr>
                <w:color w:val="1F497D" w:themeColor="text2"/>
                <w:sz w:val="18"/>
                <w:szCs w:val="20"/>
              </w:rPr>
            </w:pPr>
            <w:r w:rsidRPr="001A1A7F">
              <w:rPr>
                <w:noProof/>
                <w:color w:val="1F497D" w:themeColor="text2"/>
                <w:sz w:val="18"/>
                <w:szCs w:val="20"/>
              </w:rPr>
              <w:t>Tunnel</w:t>
            </w:r>
          </w:p>
        </w:tc>
        <w:tc>
          <w:tcPr>
            <w:tcW w:w="5220" w:type="dxa"/>
          </w:tcPr>
          <w:p w:rsidR="00560DE7" w:rsidRPr="001A1A7F" w:rsidRDefault="00560DE7" w:rsidP="003B0CAE">
            <w:pPr>
              <w:keepNext/>
              <w:keepLines/>
              <w:cnfStyle w:val="000000100000"/>
              <w:rPr>
                <w:color w:val="1F497D" w:themeColor="text2"/>
                <w:sz w:val="18"/>
                <w:szCs w:val="20"/>
              </w:rPr>
            </w:pPr>
            <w:r w:rsidRPr="001A1A7F">
              <w:rPr>
                <w:color w:val="1F497D" w:themeColor="text2"/>
                <w:sz w:val="18"/>
                <w:szCs w:val="20"/>
              </w:rPr>
              <w:t>The Lowry Hill Tunnel constitutes the largest bottleneck on the metropolitan system, with volumes from three interstate highways and the Minneapolis central business district all converging in this sharp-turn tunnel</w:t>
            </w:r>
            <w:r w:rsidR="005A17EA" w:rsidRPr="001A1A7F">
              <w:rPr>
                <w:color w:val="1F497D" w:themeColor="text2"/>
                <w:sz w:val="18"/>
                <w:szCs w:val="20"/>
              </w:rPr>
              <w:t xml:space="preserve">.  </w:t>
            </w:r>
            <w:r w:rsidRPr="001A1A7F">
              <w:rPr>
                <w:color w:val="1F497D" w:themeColor="text2"/>
                <w:sz w:val="18"/>
                <w:szCs w:val="20"/>
              </w:rPr>
              <w:t xml:space="preserve">The cost estimates </w:t>
            </w:r>
            <w:r w:rsidR="00782F6C" w:rsidRPr="001A1A7F">
              <w:rPr>
                <w:color w:val="1F497D" w:themeColor="text2"/>
                <w:sz w:val="18"/>
                <w:szCs w:val="20"/>
              </w:rPr>
              <w:t>are very high ($1 to</w:t>
            </w:r>
            <w:r w:rsidRPr="001A1A7F">
              <w:rPr>
                <w:color w:val="1F497D" w:themeColor="text2"/>
                <w:sz w:val="18"/>
                <w:szCs w:val="20"/>
              </w:rPr>
              <w:t xml:space="preserve"> </w:t>
            </w:r>
            <w:r w:rsidR="00782F6C" w:rsidRPr="001A1A7F">
              <w:rPr>
                <w:color w:val="1F497D" w:themeColor="text2"/>
                <w:sz w:val="18"/>
                <w:szCs w:val="20"/>
              </w:rPr>
              <w:t>$</w:t>
            </w:r>
            <w:r w:rsidRPr="001A1A7F">
              <w:rPr>
                <w:color w:val="1F497D" w:themeColor="text2"/>
                <w:sz w:val="18"/>
                <w:szCs w:val="20"/>
              </w:rPr>
              <w:t>2B</w:t>
            </w:r>
            <w:r w:rsidR="007C782E" w:rsidRPr="001A1A7F">
              <w:rPr>
                <w:color w:val="1F497D" w:themeColor="text2"/>
                <w:sz w:val="18"/>
                <w:szCs w:val="20"/>
              </w:rPr>
              <w:t>).</w:t>
            </w:r>
            <w:r w:rsidR="005A17EA" w:rsidRPr="001A1A7F">
              <w:rPr>
                <w:color w:val="1F497D" w:themeColor="text2"/>
                <w:sz w:val="18"/>
                <w:szCs w:val="20"/>
              </w:rPr>
              <w:t xml:space="preserve">  </w:t>
            </w:r>
            <w:r w:rsidRPr="001A1A7F">
              <w:rPr>
                <w:color w:val="1F497D" w:themeColor="text2"/>
                <w:sz w:val="18"/>
                <w:szCs w:val="20"/>
              </w:rPr>
              <w:t xml:space="preserve">However, this segment has very high volumes </w:t>
            </w:r>
            <w:r w:rsidR="00782F6C" w:rsidRPr="001A1A7F">
              <w:rPr>
                <w:color w:val="1F497D" w:themeColor="text2"/>
                <w:sz w:val="18"/>
                <w:szCs w:val="20"/>
              </w:rPr>
              <w:t xml:space="preserve">and could have strong revenue potential </w:t>
            </w:r>
            <w:r w:rsidRPr="001A1A7F">
              <w:rPr>
                <w:color w:val="1F497D" w:themeColor="text2"/>
                <w:sz w:val="18"/>
                <w:szCs w:val="20"/>
              </w:rPr>
              <w:t xml:space="preserve">if </w:t>
            </w:r>
            <w:r w:rsidR="00782F6C" w:rsidRPr="001A1A7F">
              <w:rPr>
                <w:color w:val="1F497D" w:themeColor="text2"/>
                <w:sz w:val="18"/>
                <w:szCs w:val="20"/>
              </w:rPr>
              <w:t>tolled</w:t>
            </w:r>
            <w:r w:rsidR="005A17EA" w:rsidRPr="001A1A7F">
              <w:rPr>
                <w:color w:val="1F497D" w:themeColor="text2"/>
                <w:sz w:val="18"/>
                <w:szCs w:val="20"/>
              </w:rPr>
              <w:t xml:space="preserve">.  </w:t>
            </w:r>
            <w:r w:rsidRPr="001A1A7F">
              <w:rPr>
                <w:color w:val="1F497D" w:themeColor="text2"/>
                <w:sz w:val="18"/>
                <w:szCs w:val="20"/>
              </w:rPr>
              <w:t xml:space="preserve">This project may be a candidate for </w:t>
            </w:r>
            <w:r w:rsidR="00782F6C" w:rsidRPr="001A1A7F">
              <w:rPr>
                <w:color w:val="1F497D" w:themeColor="text2"/>
                <w:sz w:val="18"/>
                <w:szCs w:val="20"/>
              </w:rPr>
              <w:t>PDA</w:t>
            </w:r>
            <w:r w:rsidR="005A17EA" w:rsidRPr="001A1A7F">
              <w:rPr>
                <w:color w:val="1F497D" w:themeColor="text2"/>
                <w:sz w:val="18"/>
                <w:szCs w:val="20"/>
              </w:rPr>
              <w:t xml:space="preserve">.  </w:t>
            </w:r>
            <w:r w:rsidR="00782F6C" w:rsidRPr="001A1A7F">
              <w:rPr>
                <w:color w:val="1F497D" w:themeColor="text2"/>
                <w:sz w:val="18"/>
                <w:szCs w:val="20"/>
              </w:rPr>
              <w:t>Although currently planned in the long-term, the project was advanced to Level II as its implementation could be accelerated through P3</w:t>
            </w:r>
            <w:r w:rsidR="005A17EA" w:rsidRPr="001A1A7F">
              <w:rPr>
                <w:color w:val="1F497D" w:themeColor="text2"/>
                <w:sz w:val="18"/>
                <w:szCs w:val="20"/>
              </w:rPr>
              <w:t xml:space="preserve">.  </w:t>
            </w:r>
          </w:p>
        </w:tc>
      </w:tr>
    </w:tbl>
    <w:p w:rsidR="001A1A7F" w:rsidRDefault="001A1A7F" w:rsidP="001A1A7F">
      <w:pPr>
        <w:spacing w:after="100" w:afterAutospacing="1" w:line="120" w:lineRule="auto"/>
      </w:pPr>
    </w:p>
    <w:p w:rsidR="009810AB" w:rsidRDefault="009810AB" w:rsidP="001A1A7F">
      <w:pPr>
        <w:spacing w:after="100" w:afterAutospacing="1" w:line="120" w:lineRule="auto"/>
      </w:pPr>
    </w:p>
    <w:p w:rsidR="009810AB" w:rsidRDefault="009810AB" w:rsidP="001A1A7F">
      <w:pPr>
        <w:spacing w:after="100" w:afterAutospacing="1" w:line="120" w:lineRule="auto"/>
      </w:pPr>
    </w:p>
    <w:tbl>
      <w:tblPr>
        <w:tblStyle w:val="MediumShading1-Accent11"/>
        <w:tblW w:w="0" w:type="auto"/>
        <w:tblInd w:w="108" w:type="dxa"/>
        <w:tblLayout w:type="fixed"/>
        <w:tblLook w:val="04A0"/>
      </w:tblPr>
      <w:tblGrid>
        <w:gridCol w:w="648"/>
        <w:gridCol w:w="1350"/>
        <w:gridCol w:w="1170"/>
        <w:gridCol w:w="990"/>
        <w:gridCol w:w="5202"/>
      </w:tblGrid>
      <w:tr w:rsidR="001A1A7F" w:rsidRPr="006F57B6" w:rsidTr="009810AB">
        <w:trPr>
          <w:cnfStyle w:val="100000000000"/>
        </w:trPr>
        <w:tc>
          <w:tcPr>
            <w:cnfStyle w:val="001000000000"/>
            <w:tcW w:w="648" w:type="dxa"/>
            <w:vAlign w:val="center"/>
          </w:tcPr>
          <w:p w:rsidR="001A1A7F" w:rsidRDefault="001A1A7F" w:rsidP="009810AB">
            <w:pPr>
              <w:keepNext/>
              <w:keepLines/>
              <w:jc w:val="center"/>
              <w:rPr>
                <w:b w:val="0"/>
                <w:bCs w:val="0"/>
                <w:color w:val="auto"/>
                <w:sz w:val="18"/>
                <w:szCs w:val="20"/>
              </w:rPr>
            </w:pPr>
            <w:r w:rsidRPr="006F57B6">
              <w:rPr>
                <w:sz w:val="18"/>
                <w:szCs w:val="20"/>
              </w:rPr>
              <w:lastRenderedPageBreak/>
              <w:t>ID</w:t>
            </w:r>
          </w:p>
        </w:tc>
        <w:tc>
          <w:tcPr>
            <w:tcW w:w="1350" w:type="dxa"/>
            <w:vAlign w:val="center"/>
          </w:tcPr>
          <w:p w:rsidR="001A1A7F" w:rsidRDefault="001A1A7F" w:rsidP="009810AB">
            <w:pPr>
              <w:keepNext/>
              <w:keepLines/>
              <w:ind w:right="-108"/>
              <w:jc w:val="center"/>
              <w:cnfStyle w:val="100000000000"/>
              <w:rPr>
                <w:b w:val="0"/>
                <w:bCs w:val="0"/>
                <w:color w:val="auto"/>
                <w:sz w:val="18"/>
                <w:szCs w:val="20"/>
              </w:rPr>
            </w:pPr>
            <w:r w:rsidRPr="00F325EB">
              <w:rPr>
                <w:noProof/>
                <w:sz w:val="18"/>
                <w:szCs w:val="20"/>
              </w:rPr>
              <w:t>Project</w:t>
            </w:r>
            <w:r>
              <w:rPr>
                <w:noProof/>
                <w:sz w:val="18"/>
                <w:szCs w:val="20"/>
              </w:rPr>
              <w:t>/Cost (2010$)</w:t>
            </w:r>
          </w:p>
        </w:tc>
        <w:tc>
          <w:tcPr>
            <w:tcW w:w="1170" w:type="dxa"/>
            <w:vAlign w:val="center"/>
          </w:tcPr>
          <w:p w:rsidR="001A1A7F" w:rsidRDefault="001A1A7F" w:rsidP="009810AB">
            <w:pPr>
              <w:keepNext/>
              <w:keepLines/>
              <w:ind w:left="-5"/>
              <w:jc w:val="center"/>
              <w:cnfStyle w:val="100000000000"/>
              <w:rPr>
                <w:b w:val="0"/>
                <w:bCs w:val="0"/>
                <w:color w:val="auto"/>
                <w:sz w:val="18"/>
                <w:szCs w:val="20"/>
              </w:rPr>
            </w:pPr>
            <w:r w:rsidRPr="006F57B6">
              <w:rPr>
                <w:sz w:val="18"/>
                <w:szCs w:val="20"/>
              </w:rPr>
              <w:t>Location</w:t>
            </w:r>
          </w:p>
        </w:tc>
        <w:tc>
          <w:tcPr>
            <w:tcW w:w="990" w:type="dxa"/>
            <w:vAlign w:val="center"/>
          </w:tcPr>
          <w:p w:rsidR="001A1A7F" w:rsidRDefault="001A1A7F" w:rsidP="009810AB">
            <w:pPr>
              <w:keepNext/>
              <w:keepLines/>
              <w:jc w:val="center"/>
              <w:cnfStyle w:val="100000000000"/>
              <w:rPr>
                <w:b w:val="0"/>
                <w:bCs w:val="0"/>
                <w:color w:val="auto"/>
                <w:sz w:val="18"/>
                <w:szCs w:val="20"/>
              </w:rPr>
            </w:pPr>
            <w:r w:rsidRPr="006F57B6">
              <w:rPr>
                <w:sz w:val="18"/>
                <w:szCs w:val="20"/>
              </w:rPr>
              <w:t>Type</w:t>
            </w:r>
          </w:p>
        </w:tc>
        <w:tc>
          <w:tcPr>
            <w:tcW w:w="5202" w:type="dxa"/>
            <w:vAlign w:val="center"/>
          </w:tcPr>
          <w:p w:rsidR="001A1A7F" w:rsidRDefault="001A1A7F" w:rsidP="009810AB">
            <w:pPr>
              <w:keepNext/>
              <w:keepLines/>
              <w:jc w:val="center"/>
              <w:cnfStyle w:val="100000000000"/>
              <w:rPr>
                <w:b w:val="0"/>
                <w:bCs w:val="0"/>
                <w:color w:val="auto"/>
                <w:sz w:val="18"/>
                <w:szCs w:val="20"/>
              </w:rPr>
            </w:pPr>
            <w:r>
              <w:rPr>
                <w:sz w:val="18"/>
                <w:szCs w:val="20"/>
              </w:rPr>
              <w:t>Rationale</w:t>
            </w:r>
          </w:p>
        </w:tc>
      </w:tr>
      <w:tr w:rsidR="00560DE7" w:rsidRPr="006F57B6" w:rsidTr="009810AB">
        <w:trPr>
          <w:cnfStyle w:val="000000100000"/>
        </w:trPr>
        <w:tc>
          <w:tcPr>
            <w:cnfStyle w:val="001000000000"/>
            <w:tcW w:w="648" w:type="dxa"/>
          </w:tcPr>
          <w:p w:rsidR="00560DE7" w:rsidRPr="001A1A7F" w:rsidRDefault="00560DE7" w:rsidP="00E62626">
            <w:pPr>
              <w:rPr>
                <w:color w:val="1F497D" w:themeColor="text2"/>
                <w:sz w:val="18"/>
                <w:szCs w:val="20"/>
              </w:rPr>
            </w:pPr>
            <w:r w:rsidRPr="001A1A7F">
              <w:rPr>
                <w:noProof/>
                <w:color w:val="1F497D" w:themeColor="text2"/>
                <w:sz w:val="18"/>
                <w:szCs w:val="20"/>
              </w:rPr>
              <w:t>S-1</w:t>
            </w:r>
          </w:p>
        </w:tc>
        <w:tc>
          <w:tcPr>
            <w:tcW w:w="1350" w:type="dxa"/>
          </w:tcPr>
          <w:p w:rsidR="00560DE7" w:rsidRPr="001A1A7F" w:rsidRDefault="00560DE7" w:rsidP="00BF6EBA">
            <w:pPr>
              <w:cnfStyle w:val="000000100000"/>
              <w:rPr>
                <w:color w:val="1F497D" w:themeColor="text2"/>
                <w:sz w:val="18"/>
                <w:szCs w:val="20"/>
              </w:rPr>
            </w:pPr>
            <w:r w:rsidRPr="001A1A7F">
              <w:rPr>
                <w:noProof/>
                <w:color w:val="1F497D" w:themeColor="text2"/>
                <w:sz w:val="18"/>
                <w:szCs w:val="20"/>
              </w:rPr>
              <w:t>Pavement Preservation Program</w:t>
            </w:r>
            <w:r w:rsidR="00782F6C" w:rsidRPr="001A1A7F">
              <w:rPr>
                <w:noProof/>
                <w:color w:val="1F497D" w:themeColor="text2"/>
                <w:sz w:val="18"/>
                <w:szCs w:val="20"/>
              </w:rPr>
              <w:br/>
              <w:t>(</w:t>
            </w:r>
            <w:r w:rsidR="00782F6C" w:rsidRPr="001A1A7F">
              <w:rPr>
                <w:color w:val="1F497D" w:themeColor="text2"/>
                <w:sz w:val="18"/>
                <w:szCs w:val="20"/>
              </w:rPr>
              <w:t>$</w:t>
            </w:r>
            <w:r w:rsidR="00BF6EBA" w:rsidRPr="001A1A7F">
              <w:rPr>
                <w:color w:val="1F497D" w:themeColor="text2"/>
                <w:sz w:val="18"/>
                <w:szCs w:val="20"/>
              </w:rPr>
              <w:t>400M+</w:t>
            </w:r>
            <w:r w:rsidR="00782F6C" w:rsidRPr="001A1A7F">
              <w:rPr>
                <w:color w:val="1F497D" w:themeColor="text2"/>
                <w:sz w:val="18"/>
                <w:szCs w:val="20"/>
              </w:rPr>
              <w:t>)</w:t>
            </w:r>
          </w:p>
        </w:tc>
        <w:tc>
          <w:tcPr>
            <w:tcW w:w="1170" w:type="dxa"/>
          </w:tcPr>
          <w:p w:rsidR="00560DE7" w:rsidRPr="001A1A7F" w:rsidRDefault="00560DE7" w:rsidP="00E62626">
            <w:pPr>
              <w:cnfStyle w:val="000000100000"/>
              <w:rPr>
                <w:color w:val="1F497D" w:themeColor="text2"/>
                <w:sz w:val="18"/>
                <w:szCs w:val="20"/>
              </w:rPr>
            </w:pPr>
            <w:r w:rsidRPr="001A1A7F">
              <w:rPr>
                <w:noProof/>
                <w:color w:val="1F497D" w:themeColor="text2"/>
                <w:sz w:val="18"/>
                <w:szCs w:val="20"/>
              </w:rPr>
              <w:t>Statewide</w:t>
            </w:r>
          </w:p>
        </w:tc>
        <w:tc>
          <w:tcPr>
            <w:tcW w:w="990" w:type="dxa"/>
          </w:tcPr>
          <w:p w:rsidR="00560DE7" w:rsidRPr="001A1A7F" w:rsidRDefault="00560DE7" w:rsidP="00E62626">
            <w:pPr>
              <w:cnfStyle w:val="000000100000"/>
              <w:rPr>
                <w:color w:val="1F497D" w:themeColor="text2"/>
                <w:sz w:val="18"/>
                <w:szCs w:val="20"/>
              </w:rPr>
            </w:pPr>
            <w:r w:rsidRPr="001A1A7F">
              <w:rPr>
                <w:noProof/>
                <w:color w:val="1F497D" w:themeColor="text2"/>
                <w:sz w:val="18"/>
                <w:szCs w:val="20"/>
              </w:rPr>
              <w:t>Program</w:t>
            </w:r>
          </w:p>
        </w:tc>
        <w:tc>
          <w:tcPr>
            <w:tcW w:w="5202" w:type="dxa"/>
          </w:tcPr>
          <w:p w:rsidR="00560DE7" w:rsidRPr="001A1A7F" w:rsidRDefault="00782F6C" w:rsidP="00BF6EBA">
            <w:pPr>
              <w:cnfStyle w:val="000000100000"/>
              <w:rPr>
                <w:color w:val="1F497D" w:themeColor="text2"/>
                <w:sz w:val="18"/>
                <w:szCs w:val="20"/>
              </w:rPr>
            </w:pPr>
            <w:r w:rsidRPr="001A1A7F">
              <w:rPr>
                <w:color w:val="1F497D" w:themeColor="text2"/>
                <w:sz w:val="18"/>
                <w:szCs w:val="20"/>
              </w:rPr>
              <w:t>P</w:t>
            </w:r>
            <w:r w:rsidR="00560DE7" w:rsidRPr="001A1A7F">
              <w:rPr>
                <w:color w:val="1F497D" w:themeColor="text2"/>
                <w:sz w:val="18"/>
                <w:szCs w:val="20"/>
              </w:rPr>
              <w:t>avement preservation serves a critical role in safety and sustainability of the Minnesota transportation system</w:t>
            </w:r>
            <w:r w:rsidRPr="001A1A7F">
              <w:rPr>
                <w:color w:val="1F497D" w:themeColor="text2"/>
                <w:sz w:val="18"/>
                <w:szCs w:val="20"/>
              </w:rPr>
              <w:t xml:space="preserve"> and is identified as a top priority of Mn/DOT</w:t>
            </w:r>
            <w:r w:rsidR="005A17EA" w:rsidRPr="001A1A7F">
              <w:rPr>
                <w:color w:val="1F497D" w:themeColor="text2"/>
                <w:sz w:val="18"/>
                <w:szCs w:val="20"/>
              </w:rPr>
              <w:t xml:space="preserve">.  </w:t>
            </w:r>
          </w:p>
        </w:tc>
      </w:tr>
      <w:tr w:rsidR="00560DE7" w:rsidRPr="006F57B6" w:rsidTr="009810AB">
        <w:trPr>
          <w:cnfStyle w:val="000000010000"/>
        </w:trPr>
        <w:tc>
          <w:tcPr>
            <w:cnfStyle w:val="001000000000"/>
            <w:tcW w:w="648" w:type="dxa"/>
          </w:tcPr>
          <w:p w:rsidR="00560DE7" w:rsidRPr="001A1A7F" w:rsidRDefault="00560DE7" w:rsidP="00E62626">
            <w:pPr>
              <w:rPr>
                <w:color w:val="1F497D" w:themeColor="text2"/>
                <w:sz w:val="18"/>
                <w:szCs w:val="20"/>
              </w:rPr>
            </w:pPr>
            <w:r w:rsidRPr="001A1A7F">
              <w:rPr>
                <w:noProof/>
                <w:color w:val="1F497D" w:themeColor="text2"/>
                <w:sz w:val="18"/>
                <w:szCs w:val="20"/>
              </w:rPr>
              <w:t>S-2</w:t>
            </w:r>
          </w:p>
        </w:tc>
        <w:tc>
          <w:tcPr>
            <w:tcW w:w="1350" w:type="dxa"/>
          </w:tcPr>
          <w:p w:rsidR="00560DE7" w:rsidRPr="001A1A7F" w:rsidRDefault="00245613" w:rsidP="00BF6EBA">
            <w:pPr>
              <w:cnfStyle w:val="000000010000"/>
              <w:rPr>
                <w:color w:val="1F497D" w:themeColor="text2"/>
                <w:sz w:val="18"/>
                <w:szCs w:val="20"/>
              </w:rPr>
            </w:pPr>
            <w:r w:rsidRPr="001A1A7F">
              <w:rPr>
                <w:noProof/>
                <w:color w:val="1F497D" w:themeColor="text2"/>
                <w:sz w:val="18"/>
                <w:szCs w:val="20"/>
              </w:rPr>
              <w:t>Chapter 152</w:t>
            </w:r>
            <w:r w:rsidR="00BF6EBA" w:rsidRPr="001A1A7F">
              <w:rPr>
                <w:noProof/>
                <w:color w:val="1F497D" w:themeColor="text2"/>
                <w:sz w:val="18"/>
                <w:szCs w:val="20"/>
              </w:rPr>
              <w:t xml:space="preserve"> </w:t>
            </w:r>
            <w:r w:rsidR="00560DE7" w:rsidRPr="001A1A7F">
              <w:rPr>
                <w:noProof/>
                <w:color w:val="1F497D" w:themeColor="text2"/>
                <w:sz w:val="18"/>
                <w:szCs w:val="20"/>
              </w:rPr>
              <w:t>Bridge Improvement Program</w:t>
            </w:r>
            <w:r w:rsidR="00585B41" w:rsidRPr="001A1A7F">
              <w:rPr>
                <w:noProof/>
                <w:color w:val="1F497D" w:themeColor="text2"/>
                <w:sz w:val="18"/>
                <w:szCs w:val="20"/>
              </w:rPr>
              <w:br/>
              <w:t>($</w:t>
            </w:r>
            <w:r w:rsidR="00BF6EBA" w:rsidRPr="001A1A7F">
              <w:rPr>
                <w:noProof/>
                <w:color w:val="1F497D" w:themeColor="text2"/>
                <w:sz w:val="18"/>
                <w:szCs w:val="20"/>
              </w:rPr>
              <w:t>1B</w:t>
            </w:r>
            <w:r w:rsidRPr="001A1A7F">
              <w:rPr>
                <w:noProof/>
                <w:color w:val="1F497D" w:themeColor="text2"/>
                <w:sz w:val="18"/>
                <w:szCs w:val="20"/>
              </w:rPr>
              <w:t>+</w:t>
            </w:r>
            <w:r w:rsidR="00585B41" w:rsidRPr="001A1A7F">
              <w:rPr>
                <w:noProof/>
                <w:color w:val="1F497D" w:themeColor="text2"/>
                <w:sz w:val="18"/>
                <w:szCs w:val="20"/>
              </w:rPr>
              <w:t>)</w:t>
            </w:r>
          </w:p>
        </w:tc>
        <w:tc>
          <w:tcPr>
            <w:tcW w:w="1170" w:type="dxa"/>
          </w:tcPr>
          <w:p w:rsidR="00560DE7" w:rsidRPr="001A1A7F" w:rsidRDefault="00560DE7" w:rsidP="00E62626">
            <w:pPr>
              <w:cnfStyle w:val="000000010000"/>
              <w:rPr>
                <w:color w:val="1F497D" w:themeColor="text2"/>
                <w:sz w:val="18"/>
                <w:szCs w:val="20"/>
              </w:rPr>
            </w:pPr>
            <w:r w:rsidRPr="001A1A7F">
              <w:rPr>
                <w:noProof/>
                <w:color w:val="1F497D" w:themeColor="text2"/>
                <w:sz w:val="18"/>
                <w:szCs w:val="20"/>
              </w:rPr>
              <w:t>Statewide</w:t>
            </w:r>
          </w:p>
        </w:tc>
        <w:tc>
          <w:tcPr>
            <w:tcW w:w="990" w:type="dxa"/>
          </w:tcPr>
          <w:p w:rsidR="00560DE7" w:rsidRPr="001A1A7F" w:rsidRDefault="00560DE7" w:rsidP="00E62626">
            <w:pPr>
              <w:cnfStyle w:val="000000010000"/>
              <w:rPr>
                <w:color w:val="1F497D" w:themeColor="text2"/>
                <w:sz w:val="18"/>
                <w:szCs w:val="20"/>
              </w:rPr>
            </w:pPr>
            <w:r w:rsidRPr="001A1A7F">
              <w:rPr>
                <w:noProof/>
                <w:color w:val="1F497D" w:themeColor="text2"/>
                <w:sz w:val="18"/>
                <w:szCs w:val="20"/>
              </w:rPr>
              <w:t>Program</w:t>
            </w:r>
          </w:p>
        </w:tc>
        <w:tc>
          <w:tcPr>
            <w:tcW w:w="5202" w:type="dxa"/>
          </w:tcPr>
          <w:p w:rsidR="00560DE7" w:rsidRPr="001A1A7F" w:rsidRDefault="00560DE7" w:rsidP="00585B41">
            <w:pPr>
              <w:cnfStyle w:val="000000010000"/>
              <w:rPr>
                <w:color w:val="1F497D" w:themeColor="text2"/>
                <w:sz w:val="18"/>
                <w:szCs w:val="20"/>
              </w:rPr>
            </w:pPr>
            <w:r w:rsidRPr="001A1A7F">
              <w:rPr>
                <w:color w:val="1F497D" w:themeColor="text2"/>
                <w:sz w:val="18"/>
                <w:szCs w:val="20"/>
              </w:rPr>
              <w:t xml:space="preserve">The </w:t>
            </w:r>
            <w:r w:rsidR="00585B41" w:rsidRPr="001A1A7F">
              <w:rPr>
                <w:color w:val="1F497D" w:themeColor="text2"/>
                <w:sz w:val="18"/>
                <w:szCs w:val="20"/>
              </w:rPr>
              <w:t>S</w:t>
            </w:r>
            <w:r w:rsidRPr="001A1A7F">
              <w:rPr>
                <w:color w:val="1F497D" w:themeColor="text2"/>
                <w:sz w:val="18"/>
                <w:szCs w:val="20"/>
              </w:rPr>
              <w:t>tate’s bridge reconstruction and rehabilitation program serves a critical role in the safety and performance of the Minnesota system</w:t>
            </w:r>
            <w:r w:rsidR="005A17EA" w:rsidRPr="001A1A7F">
              <w:rPr>
                <w:color w:val="1F497D" w:themeColor="text2"/>
                <w:sz w:val="18"/>
                <w:szCs w:val="20"/>
              </w:rPr>
              <w:t xml:space="preserve">.  </w:t>
            </w:r>
            <w:r w:rsidRPr="001A1A7F">
              <w:rPr>
                <w:color w:val="1F497D" w:themeColor="text2"/>
                <w:sz w:val="18"/>
                <w:szCs w:val="20"/>
              </w:rPr>
              <w:t xml:space="preserve">Chapter 152 provides a dedicated revenue source for Tier 1 bridge projects, but many Tier 2 projects and most Tier 3 bridge projects </w:t>
            </w:r>
            <w:r w:rsidR="00585B41" w:rsidRPr="001A1A7F">
              <w:rPr>
                <w:color w:val="1F497D" w:themeColor="text2"/>
                <w:sz w:val="18"/>
                <w:szCs w:val="20"/>
              </w:rPr>
              <w:t>are not</w:t>
            </w:r>
            <w:r w:rsidRPr="001A1A7F">
              <w:rPr>
                <w:color w:val="1F497D" w:themeColor="text2"/>
                <w:sz w:val="18"/>
                <w:szCs w:val="20"/>
              </w:rPr>
              <w:t xml:space="preserve"> fully funded by the program.</w:t>
            </w:r>
          </w:p>
        </w:tc>
      </w:tr>
      <w:tr w:rsidR="00560DE7" w:rsidRPr="006F57B6" w:rsidTr="009810AB">
        <w:trPr>
          <w:cnfStyle w:val="000000100000"/>
        </w:trPr>
        <w:tc>
          <w:tcPr>
            <w:cnfStyle w:val="001000000000"/>
            <w:tcW w:w="648" w:type="dxa"/>
          </w:tcPr>
          <w:p w:rsidR="00560DE7" w:rsidRPr="001A1A7F" w:rsidRDefault="00560DE7" w:rsidP="00E62626">
            <w:pPr>
              <w:rPr>
                <w:color w:val="1F497D" w:themeColor="text2"/>
                <w:sz w:val="18"/>
                <w:szCs w:val="20"/>
              </w:rPr>
            </w:pPr>
            <w:r w:rsidRPr="001A1A7F">
              <w:rPr>
                <w:noProof/>
                <w:color w:val="1F497D" w:themeColor="text2"/>
                <w:sz w:val="18"/>
                <w:szCs w:val="20"/>
              </w:rPr>
              <w:t>S-3</w:t>
            </w:r>
          </w:p>
        </w:tc>
        <w:tc>
          <w:tcPr>
            <w:tcW w:w="1350" w:type="dxa"/>
          </w:tcPr>
          <w:p w:rsidR="00560DE7" w:rsidRPr="001A1A7F" w:rsidRDefault="0013381D" w:rsidP="00661D73">
            <w:pPr>
              <w:cnfStyle w:val="000000100000"/>
              <w:rPr>
                <w:color w:val="1F497D" w:themeColor="text2"/>
                <w:sz w:val="18"/>
                <w:szCs w:val="20"/>
              </w:rPr>
            </w:pPr>
            <w:r w:rsidRPr="001A1A7F">
              <w:rPr>
                <w:noProof/>
                <w:color w:val="1F497D" w:themeColor="text2"/>
                <w:sz w:val="18"/>
                <w:szCs w:val="20"/>
              </w:rPr>
              <w:t xml:space="preserve">Truck </w:t>
            </w:r>
            <w:r w:rsidR="00661D73">
              <w:rPr>
                <w:noProof/>
                <w:color w:val="1F497D" w:themeColor="text2"/>
                <w:sz w:val="18"/>
                <w:szCs w:val="20"/>
              </w:rPr>
              <w:t>Haven</w:t>
            </w:r>
            <w:r w:rsidR="0037788A" w:rsidRPr="001A1A7F">
              <w:rPr>
                <w:noProof/>
                <w:color w:val="1F497D" w:themeColor="text2"/>
                <w:sz w:val="18"/>
                <w:szCs w:val="20"/>
              </w:rPr>
              <w:t xml:space="preserve"> Project ($</w:t>
            </w:r>
            <w:r w:rsidR="00261A50">
              <w:rPr>
                <w:noProof/>
                <w:color w:val="1F497D" w:themeColor="text2"/>
                <w:sz w:val="18"/>
                <w:szCs w:val="20"/>
              </w:rPr>
              <w:t>TBD</w:t>
            </w:r>
            <w:r w:rsidR="00585B41" w:rsidRPr="001A1A7F">
              <w:rPr>
                <w:noProof/>
                <w:color w:val="1F497D" w:themeColor="text2"/>
                <w:sz w:val="18"/>
                <w:szCs w:val="20"/>
              </w:rPr>
              <w:t>)</w:t>
            </w:r>
          </w:p>
        </w:tc>
        <w:tc>
          <w:tcPr>
            <w:tcW w:w="1170" w:type="dxa"/>
          </w:tcPr>
          <w:p w:rsidR="00560DE7" w:rsidRPr="001A1A7F" w:rsidRDefault="00560DE7" w:rsidP="00E62626">
            <w:pPr>
              <w:cnfStyle w:val="000000100000"/>
              <w:rPr>
                <w:color w:val="1F497D" w:themeColor="text2"/>
                <w:sz w:val="18"/>
                <w:szCs w:val="20"/>
              </w:rPr>
            </w:pPr>
            <w:r w:rsidRPr="001A1A7F">
              <w:rPr>
                <w:noProof/>
                <w:color w:val="1F497D" w:themeColor="text2"/>
                <w:sz w:val="18"/>
                <w:szCs w:val="20"/>
              </w:rPr>
              <w:t>Statewide</w:t>
            </w:r>
          </w:p>
        </w:tc>
        <w:tc>
          <w:tcPr>
            <w:tcW w:w="990" w:type="dxa"/>
          </w:tcPr>
          <w:p w:rsidR="00560DE7" w:rsidRPr="001A1A7F" w:rsidRDefault="001A1A7F" w:rsidP="00E62626">
            <w:pPr>
              <w:cnfStyle w:val="000000100000"/>
              <w:rPr>
                <w:color w:val="1F497D" w:themeColor="text2"/>
                <w:sz w:val="18"/>
                <w:szCs w:val="20"/>
              </w:rPr>
            </w:pPr>
            <w:r>
              <w:rPr>
                <w:noProof/>
                <w:color w:val="1F497D" w:themeColor="text2"/>
                <w:sz w:val="18"/>
                <w:szCs w:val="20"/>
              </w:rPr>
              <w:t xml:space="preserve">Project/ </w:t>
            </w:r>
            <w:r w:rsidR="00560DE7" w:rsidRPr="001A1A7F">
              <w:rPr>
                <w:noProof/>
                <w:color w:val="1F497D" w:themeColor="text2"/>
                <w:sz w:val="18"/>
                <w:szCs w:val="20"/>
              </w:rPr>
              <w:t>Program</w:t>
            </w:r>
          </w:p>
        </w:tc>
        <w:tc>
          <w:tcPr>
            <w:tcW w:w="5202" w:type="dxa"/>
          </w:tcPr>
          <w:p w:rsidR="00560DE7" w:rsidRPr="001A1A7F" w:rsidRDefault="00560DE7" w:rsidP="00661D73">
            <w:pPr>
              <w:cnfStyle w:val="000000100000"/>
              <w:rPr>
                <w:color w:val="1F497D" w:themeColor="text2"/>
                <w:sz w:val="18"/>
                <w:szCs w:val="20"/>
              </w:rPr>
            </w:pPr>
            <w:r w:rsidRPr="001A1A7F">
              <w:rPr>
                <w:color w:val="1F497D" w:themeColor="text2"/>
                <w:sz w:val="18"/>
                <w:szCs w:val="20"/>
              </w:rPr>
              <w:t xml:space="preserve">The </w:t>
            </w:r>
            <w:r w:rsidR="0013381D" w:rsidRPr="001A1A7F">
              <w:rPr>
                <w:color w:val="1F497D" w:themeColor="text2"/>
                <w:sz w:val="18"/>
                <w:szCs w:val="20"/>
              </w:rPr>
              <w:t xml:space="preserve">truck </w:t>
            </w:r>
            <w:r w:rsidRPr="001A1A7F">
              <w:rPr>
                <w:color w:val="1F497D" w:themeColor="text2"/>
                <w:sz w:val="18"/>
                <w:szCs w:val="20"/>
              </w:rPr>
              <w:t xml:space="preserve">rest </w:t>
            </w:r>
            <w:r w:rsidR="0013381D" w:rsidRPr="001A1A7F">
              <w:rPr>
                <w:color w:val="1F497D" w:themeColor="text2"/>
                <w:sz w:val="18"/>
                <w:szCs w:val="20"/>
              </w:rPr>
              <w:t xml:space="preserve">stop </w:t>
            </w:r>
            <w:r w:rsidRPr="001A1A7F">
              <w:rPr>
                <w:color w:val="1F497D" w:themeColor="text2"/>
                <w:sz w:val="18"/>
                <w:szCs w:val="20"/>
              </w:rPr>
              <w:t xml:space="preserve">program </w:t>
            </w:r>
            <w:r w:rsidR="00261A50">
              <w:rPr>
                <w:color w:val="1F497D" w:themeColor="text2"/>
                <w:sz w:val="18"/>
                <w:szCs w:val="20"/>
              </w:rPr>
              <w:t>(nicknamed “</w:t>
            </w:r>
            <w:r w:rsidR="00661D73">
              <w:rPr>
                <w:color w:val="1F497D" w:themeColor="text2"/>
                <w:sz w:val="18"/>
                <w:szCs w:val="20"/>
              </w:rPr>
              <w:t>T</w:t>
            </w:r>
            <w:r w:rsidR="00261A50">
              <w:rPr>
                <w:color w:val="1F497D" w:themeColor="text2"/>
                <w:sz w:val="18"/>
                <w:szCs w:val="20"/>
              </w:rPr>
              <w:t xml:space="preserve">ruck </w:t>
            </w:r>
            <w:r w:rsidR="00661D73">
              <w:rPr>
                <w:color w:val="1F497D" w:themeColor="text2"/>
                <w:sz w:val="18"/>
                <w:szCs w:val="20"/>
              </w:rPr>
              <w:t>Haven</w:t>
            </w:r>
            <w:r w:rsidR="00261A50">
              <w:rPr>
                <w:color w:val="1F497D" w:themeColor="text2"/>
                <w:sz w:val="18"/>
                <w:szCs w:val="20"/>
              </w:rPr>
              <w:t>s”)</w:t>
            </w:r>
            <w:r w:rsidRPr="001A1A7F">
              <w:rPr>
                <w:color w:val="1F497D" w:themeColor="text2"/>
                <w:sz w:val="18"/>
                <w:szCs w:val="20"/>
              </w:rPr>
              <w:t xml:space="preserve"> meets safety criticality criteria, but revenues are limited</w:t>
            </w:r>
            <w:r w:rsidR="001F7598" w:rsidRPr="001A1A7F">
              <w:rPr>
                <w:color w:val="1F497D" w:themeColor="text2"/>
                <w:sz w:val="18"/>
                <w:szCs w:val="20"/>
              </w:rPr>
              <w:t xml:space="preserve"> where commercial truck volumes are low</w:t>
            </w:r>
            <w:r w:rsidR="005A17EA" w:rsidRPr="001A1A7F">
              <w:rPr>
                <w:color w:val="1F497D" w:themeColor="text2"/>
                <w:sz w:val="18"/>
                <w:szCs w:val="20"/>
              </w:rPr>
              <w:t xml:space="preserve">.  </w:t>
            </w:r>
            <w:r w:rsidR="0013381D" w:rsidRPr="001A1A7F">
              <w:rPr>
                <w:color w:val="1F497D" w:themeColor="text2"/>
                <w:sz w:val="18"/>
                <w:szCs w:val="20"/>
              </w:rPr>
              <w:t xml:space="preserve">Truck </w:t>
            </w:r>
            <w:r w:rsidR="00661D73">
              <w:rPr>
                <w:color w:val="1F497D" w:themeColor="text2"/>
                <w:sz w:val="18"/>
                <w:szCs w:val="20"/>
              </w:rPr>
              <w:t>Haven</w:t>
            </w:r>
            <w:r w:rsidR="00261A50">
              <w:rPr>
                <w:color w:val="1F497D" w:themeColor="text2"/>
                <w:sz w:val="18"/>
                <w:szCs w:val="20"/>
              </w:rPr>
              <w:t>s</w:t>
            </w:r>
            <w:r w:rsidR="0013381D" w:rsidRPr="001A1A7F">
              <w:rPr>
                <w:color w:val="1F497D" w:themeColor="text2"/>
                <w:sz w:val="18"/>
                <w:szCs w:val="20"/>
              </w:rPr>
              <w:t xml:space="preserve"> </w:t>
            </w:r>
            <w:r w:rsidRPr="001A1A7F">
              <w:rPr>
                <w:color w:val="1F497D" w:themeColor="text2"/>
                <w:sz w:val="18"/>
                <w:szCs w:val="20"/>
              </w:rPr>
              <w:t>may be considered individually on a case-by-case basis</w:t>
            </w:r>
            <w:r w:rsidR="0013381D" w:rsidRPr="001A1A7F">
              <w:rPr>
                <w:color w:val="1F497D" w:themeColor="text2"/>
                <w:sz w:val="18"/>
                <w:szCs w:val="20"/>
              </w:rPr>
              <w:t xml:space="preserve"> or as a series of facilities grouped into a single procurement. </w:t>
            </w:r>
          </w:p>
        </w:tc>
      </w:tr>
    </w:tbl>
    <w:p w:rsidR="00560DE7" w:rsidRDefault="00560DE7" w:rsidP="00560DE7"/>
    <w:p w:rsidR="007C7F5D" w:rsidRPr="00560DE7" w:rsidRDefault="007C7F5D" w:rsidP="00560DE7"/>
    <w:p w:rsidR="008D7CC6" w:rsidRPr="00DA6C34" w:rsidRDefault="008D7CC6" w:rsidP="008D7CC6">
      <w:pPr>
        <w:pStyle w:val="Caption"/>
        <w:keepNext/>
      </w:pPr>
      <w:bookmarkStart w:id="64" w:name="_Ref272357897"/>
      <w:bookmarkStart w:id="65" w:name="_Toc279416681"/>
      <w:r w:rsidRPr="005E5548">
        <w:rPr>
          <w:sz w:val="22"/>
          <w:szCs w:val="22"/>
        </w:rPr>
        <w:t xml:space="preserve">Table </w:t>
      </w:r>
      <w:r w:rsidR="00450BFD" w:rsidRPr="005E5548">
        <w:rPr>
          <w:sz w:val="22"/>
          <w:szCs w:val="22"/>
        </w:rPr>
        <w:fldChar w:fldCharType="begin"/>
      </w:r>
      <w:r w:rsidRPr="005E5548">
        <w:rPr>
          <w:sz w:val="22"/>
          <w:szCs w:val="22"/>
        </w:rPr>
        <w:instrText xml:space="preserve"> SEQ Table \* ARABIC </w:instrText>
      </w:r>
      <w:r w:rsidR="00450BFD" w:rsidRPr="005E5548">
        <w:rPr>
          <w:sz w:val="22"/>
          <w:szCs w:val="22"/>
        </w:rPr>
        <w:fldChar w:fldCharType="separate"/>
      </w:r>
      <w:r w:rsidR="001B4249">
        <w:rPr>
          <w:noProof/>
          <w:sz w:val="22"/>
          <w:szCs w:val="22"/>
        </w:rPr>
        <w:t>2</w:t>
      </w:r>
      <w:r w:rsidR="00450BFD" w:rsidRPr="005E5548">
        <w:rPr>
          <w:sz w:val="22"/>
          <w:szCs w:val="22"/>
        </w:rPr>
        <w:fldChar w:fldCharType="end"/>
      </w:r>
      <w:bookmarkEnd w:id="64"/>
      <w:r w:rsidR="00234502">
        <w:rPr>
          <w:sz w:val="22"/>
          <w:szCs w:val="22"/>
        </w:rPr>
        <w:t xml:space="preserve">: </w:t>
      </w:r>
      <w:r>
        <w:rPr>
          <w:sz w:val="22"/>
          <w:szCs w:val="22"/>
        </w:rPr>
        <w:t xml:space="preserve">Project Groups Advanced as P3 </w:t>
      </w:r>
      <w:r w:rsidRPr="005E5548">
        <w:rPr>
          <w:sz w:val="22"/>
          <w:szCs w:val="22"/>
        </w:rPr>
        <w:t>Project Candidates</w:t>
      </w:r>
      <w:bookmarkEnd w:id="65"/>
    </w:p>
    <w:tbl>
      <w:tblPr>
        <w:tblStyle w:val="MediumShading1-Accent11"/>
        <w:tblW w:w="7740" w:type="dxa"/>
        <w:tblInd w:w="648" w:type="dxa"/>
        <w:tblLayout w:type="fixed"/>
        <w:tblLook w:val="04A0"/>
      </w:tblPr>
      <w:tblGrid>
        <w:gridCol w:w="1890"/>
        <w:gridCol w:w="4410"/>
        <w:gridCol w:w="1440"/>
      </w:tblGrid>
      <w:tr w:rsidR="008D7CC6" w:rsidRPr="008D7CC6" w:rsidTr="009810AB">
        <w:trPr>
          <w:cnfStyle w:val="100000000000"/>
        </w:trPr>
        <w:tc>
          <w:tcPr>
            <w:cnfStyle w:val="001000000000"/>
            <w:tcW w:w="1890" w:type="dxa"/>
            <w:vAlign w:val="center"/>
          </w:tcPr>
          <w:p w:rsidR="008D7CC6" w:rsidRPr="008D7CC6" w:rsidRDefault="008D7CC6" w:rsidP="009810AB">
            <w:pPr>
              <w:jc w:val="center"/>
              <w:rPr>
                <w:sz w:val="18"/>
                <w:szCs w:val="18"/>
              </w:rPr>
            </w:pPr>
            <w:r w:rsidRPr="008D7CC6">
              <w:rPr>
                <w:noProof/>
                <w:sz w:val="18"/>
                <w:szCs w:val="18"/>
              </w:rPr>
              <w:t>Project ID</w:t>
            </w:r>
          </w:p>
        </w:tc>
        <w:tc>
          <w:tcPr>
            <w:tcW w:w="4410" w:type="dxa"/>
            <w:vAlign w:val="center"/>
          </w:tcPr>
          <w:p w:rsidR="008D7CC6" w:rsidRPr="008D7CC6" w:rsidRDefault="001A1A7F" w:rsidP="009810AB">
            <w:pPr>
              <w:jc w:val="center"/>
              <w:cnfStyle w:val="100000000000"/>
              <w:rPr>
                <w:noProof/>
                <w:sz w:val="18"/>
                <w:szCs w:val="18"/>
              </w:rPr>
            </w:pPr>
            <w:r>
              <w:rPr>
                <w:noProof/>
                <w:sz w:val="18"/>
                <w:szCs w:val="18"/>
              </w:rPr>
              <w:t>Level II</w:t>
            </w:r>
            <w:r w:rsidR="008D7CC6" w:rsidRPr="008D7CC6">
              <w:rPr>
                <w:noProof/>
                <w:sz w:val="18"/>
                <w:szCs w:val="18"/>
              </w:rPr>
              <w:t xml:space="preserve"> Project Name</w:t>
            </w:r>
          </w:p>
        </w:tc>
        <w:tc>
          <w:tcPr>
            <w:tcW w:w="1440" w:type="dxa"/>
            <w:vAlign w:val="center"/>
          </w:tcPr>
          <w:p w:rsidR="008D7CC6" w:rsidRPr="008D7CC6" w:rsidRDefault="008D7CC6" w:rsidP="009810AB">
            <w:pPr>
              <w:jc w:val="center"/>
              <w:cnfStyle w:val="100000000000"/>
              <w:rPr>
                <w:sz w:val="18"/>
                <w:szCs w:val="18"/>
              </w:rPr>
            </w:pPr>
            <w:r w:rsidRPr="008D7CC6">
              <w:rPr>
                <w:sz w:val="18"/>
                <w:szCs w:val="18"/>
              </w:rPr>
              <w:t>Capital Cost</w:t>
            </w:r>
          </w:p>
          <w:p w:rsidR="008D7CC6" w:rsidRPr="008D7CC6" w:rsidRDefault="0037788A" w:rsidP="009810AB">
            <w:pPr>
              <w:jc w:val="center"/>
              <w:cnfStyle w:val="100000000000"/>
              <w:rPr>
                <w:sz w:val="18"/>
                <w:szCs w:val="18"/>
              </w:rPr>
            </w:pPr>
            <w:r>
              <w:rPr>
                <w:sz w:val="18"/>
                <w:szCs w:val="18"/>
              </w:rPr>
              <w:t>(2010$</w:t>
            </w:r>
            <w:r w:rsidR="008D7CC6" w:rsidRPr="008D7CC6">
              <w:rPr>
                <w:sz w:val="18"/>
                <w:szCs w:val="18"/>
              </w:rPr>
              <w:t>)</w:t>
            </w:r>
          </w:p>
        </w:tc>
      </w:tr>
      <w:tr w:rsidR="008D7CC6" w:rsidRPr="008D7CC6" w:rsidTr="001A1A7F">
        <w:trPr>
          <w:cnfStyle w:val="000000100000"/>
          <w:trHeight w:val="40"/>
        </w:trPr>
        <w:tc>
          <w:tcPr>
            <w:cnfStyle w:val="001000000000"/>
            <w:tcW w:w="1890" w:type="dxa"/>
          </w:tcPr>
          <w:p w:rsidR="009D6837" w:rsidRPr="001A1A7F" w:rsidRDefault="008D7CC6">
            <w:pPr>
              <w:spacing w:after="120"/>
              <w:rPr>
                <w:b w:val="0"/>
                <w:bCs w:val="0"/>
                <w:color w:val="1F497D" w:themeColor="text2"/>
                <w:sz w:val="18"/>
                <w:szCs w:val="18"/>
              </w:rPr>
            </w:pPr>
            <w:r w:rsidRPr="001A1A7F">
              <w:rPr>
                <w:color w:val="1F497D" w:themeColor="text2"/>
                <w:sz w:val="18"/>
                <w:szCs w:val="18"/>
              </w:rPr>
              <w:t>D3-4 / M-5 / M-10</w:t>
            </w:r>
          </w:p>
        </w:tc>
        <w:tc>
          <w:tcPr>
            <w:tcW w:w="4410" w:type="dxa"/>
          </w:tcPr>
          <w:p w:rsidR="009D6837" w:rsidRPr="001A1A7F" w:rsidRDefault="008D7CC6" w:rsidP="00A853E0">
            <w:pPr>
              <w:tabs>
                <w:tab w:val="left" w:pos="1512"/>
              </w:tabs>
              <w:spacing w:after="120"/>
              <w:jc w:val="center"/>
              <w:cnfStyle w:val="000000100000"/>
              <w:rPr>
                <w:color w:val="1F497D" w:themeColor="text2"/>
                <w:sz w:val="18"/>
                <w:szCs w:val="18"/>
              </w:rPr>
            </w:pPr>
            <w:r w:rsidRPr="001A1A7F">
              <w:rPr>
                <w:color w:val="1F497D" w:themeColor="text2"/>
                <w:sz w:val="18"/>
                <w:szCs w:val="18"/>
              </w:rPr>
              <w:t xml:space="preserve">Northwest Metro </w:t>
            </w:r>
            <w:r w:rsidR="00A853E0">
              <w:rPr>
                <w:color w:val="1F497D" w:themeColor="text2"/>
                <w:sz w:val="18"/>
                <w:szCs w:val="18"/>
              </w:rPr>
              <w:t>Corridor</w:t>
            </w:r>
            <w:r w:rsidR="003B0CAE">
              <w:rPr>
                <w:color w:val="1F497D" w:themeColor="text2"/>
                <w:sz w:val="18"/>
                <w:szCs w:val="18"/>
              </w:rPr>
              <w:t xml:space="preserve"> </w:t>
            </w:r>
            <w:r w:rsidR="00A853E0">
              <w:rPr>
                <w:color w:val="1F497D" w:themeColor="text2"/>
                <w:sz w:val="18"/>
                <w:szCs w:val="18"/>
              </w:rPr>
              <w:br/>
              <w:t>(</w:t>
            </w:r>
            <w:r w:rsidR="00A853E0" w:rsidRPr="001A1A7F">
              <w:rPr>
                <w:color w:val="1F497D" w:themeColor="text2"/>
                <w:sz w:val="18"/>
                <w:szCs w:val="18"/>
              </w:rPr>
              <w:t xml:space="preserve">I-94 / I-494 </w:t>
            </w:r>
            <w:r w:rsidR="00A853E0">
              <w:rPr>
                <w:color w:val="1F497D" w:themeColor="text2"/>
                <w:sz w:val="18"/>
                <w:szCs w:val="18"/>
              </w:rPr>
              <w:t>MnPass Lanes and TH 610)</w:t>
            </w:r>
          </w:p>
        </w:tc>
        <w:tc>
          <w:tcPr>
            <w:tcW w:w="1440" w:type="dxa"/>
          </w:tcPr>
          <w:p w:rsidR="009D6837" w:rsidRPr="001A1A7F" w:rsidRDefault="008D7CC6">
            <w:pPr>
              <w:spacing w:after="120"/>
              <w:jc w:val="center"/>
              <w:cnfStyle w:val="000000100000"/>
              <w:rPr>
                <w:color w:val="1F497D" w:themeColor="text2"/>
                <w:sz w:val="18"/>
                <w:szCs w:val="18"/>
              </w:rPr>
            </w:pPr>
            <w:r w:rsidRPr="001A1A7F">
              <w:rPr>
                <w:color w:val="1F497D" w:themeColor="text2"/>
                <w:sz w:val="18"/>
                <w:szCs w:val="18"/>
              </w:rPr>
              <w:t>$</w:t>
            </w:r>
            <w:r w:rsidR="0037788A" w:rsidRPr="001A1A7F">
              <w:rPr>
                <w:color w:val="1F497D" w:themeColor="text2"/>
                <w:sz w:val="18"/>
                <w:szCs w:val="18"/>
              </w:rPr>
              <w:t>499M</w:t>
            </w:r>
          </w:p>
        </w:tc>
      </w:tr>
      <w:tr w:rsidR="008D7CC6" w:rsidRPr="008D7CC6" w:rsidTr="001A1A7F">
        <w:trPr>
          <w:cnfStyle w:val="000000010000"/>
        </w:trPr>
        <w:tc>
          <w:tcPr>
            <w:cnfStyle w:val="001000000000"/>
            <w:tcW w:w="1890" w:type="dxa"/>
          </w:tcPr>
          <w:p w:rsidR="009D6837" w:rsidRPr="001A1A7F" w:rsidRDefault="008D7CC6">
            <w:pPr>
              <w:spacing w:after="120"/>
              <w:rPr>
                <w:b w:val="0"/>
                <w:bCs w:val="0"/>
                <w:noProof/>
                <w:color w:val="1F497D" w:themeColor="text2"/>
                <w:sz w:val="18"/>
                <w:szCs w:val="18"/>
              </w:rPr>
            </w:pPr>
            <w:r w:rsidRPr="001A1A7F">
              <w:rPr>
                <w:noProof/>
                <w:color w:val="1F497D" w:themeColor="text2"/>
                <w:sz w:val="18"/>
                <w:szCs w:val="18"/>
              </w:rPr>
              <w:t>M-3 / M-6</w:t>
            </w:r>
          </w:p>
        </w:tc>
        <w:tc>
          <w:tcPr>
            <w:tcW w:w="4410" w:type="dxa"/>
          </w:tcPr>
          <w:p w:rsidR="009D6837" w:rsidRPr="001A1A7F" w:rsidRDefault="008D7CC6">
            <w:pPr>
              <w:spacing w:after="120"/>
              <w:jc w:val="center"/>
              <w:cnfStyle w:val="000000010000"/>
              <w:rPr>
                <w:noProof/>
                <w:color w:val="1F497D" w:themeColor="text2"/>
                <w:sz w:val="18"/>
                <w:szCs w:val="18"/>
              </w:rPr>
            </w:pPr>
            <w:r w:rsidRPr="001A1A7F">
              <w:rPr>
                <w:noProof/>
                <w:color w:val="1F497D" w:themeColor="text2"/>
                <w:sz w:val="18"/>
                <w:szCs w:val="18"/>
              </w:rPr>
              <w:t>North Minneapolis</w:t>
            </w:r>
            <w:r w:rsidR="00245613" w:rsidRPr="001A1A7F">
              <w:rPr>
                <w:noProof/>
                <w:color w:val="1F497D" w:themeColor="text2"/>
                <w:sz w:val="18"/>
                <w:szCs w:val="18"/>
              </w:rPr>
              <w:t>-</w:t>
            </w:r>
            <w:r w:rsidRPr="001A1A7F">
              <w:rPr>
                <w:noProof/>
                <w:color w:val="1F497D" w:themeColor="text2"/>
                <w:sz w:val="18"/>
                <w:szCs w:val="18"/>
              </w:rPr>
              <w:t>Central MnPass Lanes</w:t>
            </w:r>
            <w:r w:rsidR="00A853E0">
              <w:rPr>
                <w:noProof/>
                <w:color w:val="1F497D" w:themeColor="text2"/>
                <w:sz w:val="18"/>
                <w:szCs w:val="18"/>
              </w:rPr>
              <w:t xml:space="preserve"> </w:t>
            </w:r>
            <w:r w:rsidR="00A853E0">
              <w:rPr>
                <w:noProof/>
                <w:color w:val="1F497D" w:themeColor="text2"/>
                <w:sz w:val="18"/>
                <w:szCs w:val="18"/>
              </w:rPr>
              <w:br/>
              <w:t>(</w:t>
            </w:r>
            <w:r w:rsidR="00A853E0" w:rsidRPr="001A1A7F">
              <w:rPr>
                <w:noProof/>
                <w:color w:val="1F497D" w:themeColor="text2"/>
                <w:sz w:val="18"/>
                <w:szCs w:val="18"/>
              </w:rPr>
              <w:t>I-35W / I-94</w:t>
            </w:r>
            <w:r w:rsidR="00A853E0">
              <w:rPr>
                <w:noProof/>
                <w:color w:val="1F497D" w:themeColor="text2"/>
                <w:sz w:val="18"/>
                <w:szCs w:val="18"/>
              </w:rPr>
              <w:t>)</w:t>
            </w:r>
          </w:p>
        </w:tc>
        <w:tc>
          <w:tcPr>
            <w:tcW w:w="1440" w:type="dxa"/>
          </w:tcPr>
          <w:p w:rsidR="009D6837" w:rsidRPr="001A1A7F" w:rsidRDefault="008D7CC6">
            <w:pPr>
              <w:spacing w:after="120"/>
              <w:jc w:val="center"/>
              <w:cnfStyle w:val="000000010000"/>
              <w:rPr>
                <w:color w:val="1F497D" w:themeColor="text2"/>
                <w:sz w:val="18"/>
                <w:szCs w:val="18"/>
              </w:rPr>
            </w:pPr>
            <w:r w:rsidRPr="001A1A7F">
              <w:rPr>
                <w:color w:val="1F497D" w:themeColor="text2"/>
                <w:sz w:val="18"/>
                <w:szCs w:val="18"/>
              </w:rPr>
              <w:t>$400</w:t>
            </w:r>
            <w:r w:rsidR="0037788A" w:rsidRPr="001A1A7F">
              <w:rPr>
                <w:color w:val="1F497D" w:themeColor="text2"/>
                <w:sz w:val="18"/>
                <w:szCs w:val="18"/>
              </w:rPr>
              <w:t>M</w:t>
            </w:r>
          </w:p>
        </w:tc>
      </w:tr>
    </w:tbl>
    <w:p w:rsidR="00D33CE1" w:rsidRPr="0037788A" w:rsidRDefault="0037788A" w:rsidP="0037788A">
      <w:pPr>
        <w:ind w:left="720"/>
        <w:rPr>
          <w:sz w:val="18"/>
          <w:szCs w:val="18"/>
        </w:rPr>
      </w:pPr>
      <w:r>
        <w:rPr>
          <w:sz w:val="18"/>
          <w:szCs w:val="18"/>
        </w:rPr>
        <w:t xml:space="preserve">Table </w:t>
      </w:r>
      <w:r w:rsidRPr="0037788A">
        <w:rPr>
          <w:sz w:val="18"/>
          <w:szCs w:val="18"/>
        </w:rPr>
        <w:t xml:space="preserve">Note: See </w:t>
      </w:r>
      <w:fldSimple w:instr=" REF _Ref272357040 \h  \* MERGEFORMAT ">
        <w:r w:rsidR="001B4249" w:rsidRPr="001B4249">
          <w:rPr>
            <w:sz w:val="18"/>
            <w:szCs w:val="18"/>
          </w:rPr>
          <w:t>Figure 4</w:t>
        </w:r>
      </w:fldSimple>
      <w:r w:rsidR="00791006">
        <w:rPr>
          <w:sz w:val="18"/>
          <w:szCs w:val="18"/>
        </w:rPr>
        <w:t xml:space="preserve"> </w:t>
      </w:r>
      <w:r w:rsidRPr="0037788A">
        <w:rPr>
          <w:sz w:val="18"/>
          <w:szCs w:val="18"/>
        </w:rPr>
        <w:t>for project location</w:t>
      </w:r>
    </w:p>
    <w:p w:rsidR="00DA6C34" w:rsidRPr="004346D8" w:rsidRDefault="00DA6C34" w:rsidP="009810AB">
      <w:pPr>
        <w:pStyle w:val="Caption"/>
        <w:keepNext/>
        <w:keepLines/>
        <w:tabs>
          <w:tab w:val="left" w:pos="9270"/>
        </w:tabs>
        <w:rPr>
          <w:noProof/>
          <w:sz w:val="22"/>
          <w:szCs w:val="22"/>
        </w:rPr>
      </w:pPr>
      <w:bookmarkStart w:id="66" w:name="_Ref272357040"/>
      <w:bookmarkStart w:id="67" w:name="_Toc279416677"/>
      <w:r w:rsidRPr="004346D8">
        <w:rPr>
          <w:sz w:val="22"/>
          <w:szCs w:val="22"/>
        </w:rPr>
        <w:lastRenderedPageBreak/>
        <w:t xml:space="preserve">Figure </w:t>
      </w:r>
      <w:r w:rsidR="00450BFD" w:rsidRPr="004346D8">
        <w:rPr>
          <w:sz w:val="22"/>
          <w:szCs w:val="22"/>
        </w:rPr>
        <w:fldChar w:fldCharType="begin"/>
      </w:r>
      <w:r w:rsidRPr="004346D8">
        <w:rPr>
          <w:sz w:val="22"/>
          <w:szCs w:val="22"/>
        </w:rPr>
        <w:instrText xml:space="preserve"> SEQ Figure \* ARABIC </w:instrText>
      </w:r>
      <w:r w:rsidR="00450BFD" w:rsidRPr="004346D8">
        <w:rPr>
          <w:sz w:val="22"/>
          <w:szCs w:val="22"/>
        </w:rPr>
        <w:fldChar w:fldCharType="separate"/>
      </w:r>
      <w:r w:rsidR="001B4249">
        <w:rPr>
          <w:noProof/>
          <w:sz w:val="22"/>
          <w:szCs w:val="22"/>
        </w:rPr>
        <w:t>4</w:t>
      </w:r>
      <w:r w:rsidR="00450BFD" w:rsidRPr="004346D8">
        <w:rPr>
          <w:sz w:val="22"/>
          <w:szCs w:val="22"/>
        </w:rPr>
        <w:fldChar w:fldCharType="end"/>
      </w:r>
      <w:bookmarkEnd w:id="66"/>
      <w:r w:rsidRPr="004346D8">
        <w:rPr>
          <w:sz w:val="22"/>
          <w:szCs w:val="22"/>
        </w:rPr>
        <w:t xml:space="preserve">: </w:t>
      </w:r>
      <w:r w:rsidRPr="00DA6C34">
        <w:rPr>
          <w:sz w:val="22"/>
          <w:szCs w:val="22"/>
        </w:rPr>
        <w:t xml:space="preserve">Map of </w:t>
      </w:r>
      <w:r w:rsidR="003B0CAE" w:rsidRPr="00DA6C34">
        <w:rPr>
          <w:sz w:val="22"/>
          <w:szCs w:val="22"/>
        </w:rPr>
        <w:t>Revenue</w:t>
      </w:r>
      <w:r w:rsidR="00E140C9">
        <w:rPr>
          <w:sz w:val="22"/>
          <w:szCs w:val="22"/>
        </w:rPr>
        <w:t>-</w:t>
      </w:r>
      <w:r w:rsidR="003B0CAE">
        <w:rPr>
          <w:sz w:val="22"/>
          <w:szCs w:val="22"/>
        </w:rPr>
        <w:t xml:space="preserve">Generating </w:t>
      </w:r>
      <w:r w:rsidRPr="00DA6C34">
        <w:rPr>
          <w:sz w:val="22"/>
          <w:szCs w:val="22"/>
        </w:rPr>
        <w:t>Projects Advanced as P3 Candidates</w:t>
      </w:r>
      <w:bookmarkEnd w:id="67"/>
    </w:p>
    <w:p w:rsidR="00DA6C34" w:rsidRDefault="009810AB" w:rsidP="007C7F5D">
      <w:pPr>
        <w:jc w:val="center"/>
      </w:pPr>
      <w:r>
        <w:rPr>
          <w:noProof/>
        </w:rPr>
        <w:drawing>
          <wp:inline distT="0" distB="0" distL="0" distR="0">
            <wp:extent cx="5289158" cy="5433484"/>
            <wp:effectExtent l="38100" t="19050" r="25792" b="14816"/>
            <wp:docPr id="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cstate="print"/>
                    <a:srcRect/>
                    <a:stretch>
                      <a:fillRect/>
                    </a:stretch>
                  </pic:blipFill>
                  <pic:spPr bwMode="auto">
                    <a:xfrm>
                      <a:off x="0" y="0"/>
                      <a:ext cx="5290628" cy="5434994"/>
                    </a:xfrm>
                    <a:prstGeom prst="rect">
                      <a:avLst/>
                    </a:prstGeom>
                    <a:noFill/>
                    <a:ln w="9525">
                      <a:solidFill>
                        <a:schemeClr val="tx1">
                          <a:lumMod val="50000"/>
                          <a:lumOff val="50000"/>
                        </a:schemeClr>
                      </a:solidFill>
                      <a:miter lim="800000"/>
                      <a:headEnd/>
                      <a:tailEnd/>
                    </a:ln>
                  </pic:spPr>
                </pic:pic>
              </a:graphicData>
            </a:graphic>
          </wp:inline>
        </w:drawing>
      </w:r>
    </w:p>
    <w:p w:rsidR="00777005" w:rsidRDefault="0068229F" w:rsidP="00250D80">
      <w:pPr>
        <w:pStyle w:val="Heading1"/>
        <w:numPr>
          <w:ilvl w:val="2"/>
          <w:numId w:val="6"/>
        </w:numPr>
        <w:spacing w:before="120"/>
      </w:pPr>
      <w:bookmarkStart w:id="68" w:name="_Toc276389203"/>
      <w:bookmarkStart w:id="69" w:name="_Toc276575296"/>
      <w:r>
        <w:t xml:space="preserve">Projects with </w:t>
      </w:r>
      <w:r w:rsidR="00777005">
        <w:t>P3 Potential</w:t>
      </w:r>
      <w:r>
        <w:t xml:space="preserve"> in the Long-Term</w:t>
      </w:r>
      <w:bookmarkEnd w:id="68"/>
      <w:bookmarkEnd w:id="69"/>
    </w:p>
    <w:p w:rsidR="00777005" w:rsidRDefault="001514B0" w:rsidP="000C1C9A">
      <w:pPr>
        <w:ind w:left="360"/>
      </w:pPr>
      <w:r>
        <w:t>Five</w:t>
      </w:r>
      <w:r w:rsidR="00777005">
        <w:t xml:space="preserve"> additional projects did not meet the strict description for Level </w:t>
      </w:r>
      <w:r w:rsidR="005E5548">
        <w:t>II</w:t>
      </w:r>
      <w:r w:rsidR="00777005">
        <w:t xml:space="preserve"> analysis</w:t>
      </w:r>
      <w:r w:rsidR="005A17EA">
        <w:t xml:space="preserve">.  </w:t>
      </w:r>
      <w:r w:rsidR="00777005">
        <w:t xml:space="preserve">However, these projects </w:t>
      </w:r>
      <w:r w:rsidR="000A0B9F">
        <w:t>exhibit general characteristics that could make them attractive P3 project candidates in the long</w:t>
      </w:r>
      <w:r w:rsidR="003B0CAE">
        <w:t>-</w:t>
      </w:r>
      <w:r w:rsidR="00777005">
        <w:t xml:space="preserve">term </w:t>
      </w:r>
      <w:r w:rsidR="005E5548">
        <w:t xml:space="preserve">(beyond </w:t>
      </w:r>
      <w:r w:rsidR="000A0B9F">
        <w:t>an</w:t>
      </w:r>
      <w:r w:rsidR="005E5548">
        <w:t xml:space="preserve"> </w:t>
      </w:r>
      <w:r w:rsidR="007872B1">
        <w:t>eleven</w:t>
      </w:r>
      <w:r w:rsidR="005E5548">
        <w:t>-year horizon)</w:t>
      </w:r>
      <w:r w:rsidR="005A17EA">
        <w:t xml:space="preserve">.  </w:t>
      </w:r>
      <w:r w:rsidR="00777005">
        <w:t>Any future</w:t>
      </w:r>
      <w:r w:rsidR="005E5548">
        <w:t xml:space="preserve"> P3 consideration sh</w:t>
      </w:r>
      <w:r w:rsidR="00777005">
        <w:t xml:space="preserve">ould include the possibility of including a tolled alternative in the environmental studies </w:t>
      </w:r>
      <w:r w:rsidR="005E5548">
        <w:t>for</w:t>
      </w:r>
      <w:r w:rsidR="00777005">
        <w:t xml:space="preserve"> these facilities </w:t>
      </w:r>
      <w:r w:rsidR="005E5548">
        <w:t>as well as the possibility to use a PDA</w:t>
      </w:r>
      <w:r w:rsidR="00777005">
        <w:t xml:space="preserve"> approach for larger and more complex projects</w:t>
      </w:r>
      <w:r w:rsidR="005A17EA">
        <w:t xml:space="preserve">.  </w:t>
      </w:r>
    </w:p>
    <w:p w:rsidR="005E5548" w:rsidRPr="005E5548" w:rsidRDefault="005E5548" w:rsidP="00D33CE1">
      <w:pPr>
        <w:pStyle w:val="Caption"/>
        <w:keepNext/>
        <w:keepLines/>
        <w:rPr>
          <w:sz w:val="22"/>
          <w:szCs w:val="22"/>
        </w:rPr>
      </w:pPr>
      <w:bookmarkStart w:id="70" w:name="_Ref272253505"/>
      <w:bookmarkStart w:id="71" w:name="_Ref272352647"/>
      <w:bookmarkStart w:id="72" w:name="_Toc279416682"/>
      <w:r w:rsidRPr="005E5548">
        <w:rPr>
          <w:sz w:val="22"/>
          <w:szCs w:val="22"/>
        </w:rPr>
        <w:lastRenderedPageBreak/>
        <w:t xml:space="preserve">Table </w:t>
      </w:r>
      <w:r w:rsidR="00450BFD" w:rsidRPr="005E5548">
        <w:rPr>
          <w:sz w:val="22"/>
          <w:szCs w:val="22"/>
        </w:rPr>
        <w:fldChar w:fldCharType="begin"/>
      </w:r>
      <w:r w:rsidRPr="005E5548">
        <w:rPr>
          <w:sz w:val="22"/>
          <w:szCs w:val="22"/>
        </w:rPr>
        <w:instrText xml:space="preserve"> SEQ Table \* ARABIC </w:instrText>
      </w:r>
      <w:r w:rsidR="00450BFD" w:rsidRPr="005E5548">
        <w:rPr>
          <w:sz w:val="22"/>
          <w:szCs w:val="22"/>
        </w:rPr>
        <w:fldChar w:fldCharType="separate"/>
      </w:r>
      <w:r w:rsidR="001B4249">
        <w:rPr>
          <w:noProof/>
          <w:sz w:val="22"/>
          <w:szCs w:val="22"/>
        </w:rPr>
        <w:t>3</w:t>
      </w:r>
      <w:r w:rsidR="00450BFD" w:rsidRPr="005E5548">
        <w:rPr>
          <w:sz w:val="22"/>
          <w:szCs w:val="22"/>
        </w:rPr>
        <w:fldChar w:fldCharType="end"/>
      </w:r>
      <w:bookmarkEnd w:id="70"/>
      <w:r w:rsidR="00234502">
        <w:rPr>
          <w:sz w:val="22"/>
          <w:szCs w:val="22"/>
        </w:rPr>
        <w:t xml:space="preserve">: </w:t>
      </w:r>
      <w:r w:rsidR="00516C89">
        <w:rPr>
          <w:sz w:val="22"/>
          <w:szCs w:val="22"/>
        </w:rPr>
        <w:t xml:space="preserve">Long-Term Potential P3 Project </w:t>
      </w:r>
      <w:r w:rsidRPr="005E5548">
        <w:rPr>
          <w:sz w:val="22"/>
          <w:szCs w:val="22"/>
        </w:rPr>
        <w:t>Candidate</w:t>
      </w:r>
      <w:r w:rsidR="00516C89">
        <w:rPr>
          <w:sz w:val="22"/>
          <w:szCs w:val="22"/>
        </w:rPr>
        <w:t>s</w:t>
      </w:r>
      <w:bookmarkEnd w:id="72"/>
      <w:r w:rsidRPr="005E5548">
        <w:rPr>
          <w:sz w:val="22"/>
          <w:szCs w:val="22"/>
        </w:rPr>
        <w:t xml:space="preserve"> </w:t>
      </w:r>
      <w:bookmarkEnd w:id="71"/>
    </w:p>
    <w:tbl>
      <w:tblPr>
        <w:tblStyle w:val="MediumShading1-Accent11"/>
        <w:tblW w:w="9285" w:type="dxa"/>
        <w:tblInd w:w="108" w:type="dxa"/>
        <w:tblLook w:val="04A0"/>
      </w:tblPr>
      <w:tblGrid>
        <w:gridCol w:w="630"/>
        <w:gridCol w:w="1353"/>
        <w:gridCol w:w="1169"/>
        <w:gridCol w:w="1049"/>
        <w:gridCol w:w="5084"/>
      </w:tblGrid>
      <w:tr w:rsidR="00560DE7" w:rsidRPr="00F325EB" w:rsidTr="009810AB">
        <w:trPr>
          <w:cnfStyle w:val="100000000000"/>
        </w:trPr>
        <w:tc>
          <w:tcPr>
            <w:cnfStyle w:val="001000000000"/>
            <w:tcW w:w="630" w:type="dxa"/>
            <w:vAlign w:val="center"/>
          </w:tcPr>
          <w:p w:rsidR="00560DE7" w:rsidRPr="00F325EB" w:rsidRDefault="00560DE7" w:rsidP="009810AB">
            <w:pPr>
              <w:keepNext/>
              <w:keepLines/>
              <w:jc w:val="center"/>
              <w:rPr>
                <w:noProof/>
                <w:sz w:val="18"/>
                <w:szCs w:val="20"/>
              </w:rPr>
            </w:pPr>
            <w:r w:rsidRPr="00F325EB">
              <w:rPr>
                <w:noProof/>
                <w:sz w:val="18"/>
                <w:szCs w:val="20"/>
              </w:rPr>
              <w:t>ID</w:t>
            </w:r>
          </w:p>
        </w:tc>
        <w:tc>
          <w:tcPr>
            <w:tcW w:w="1353" w:type="dxa"/>
            <w:vAlign w:val="center"/>
          </w:tcPr>
          <w:p w:rsidR="00560DE7" w:rsidRPr="00F325EB" w:rsidRDefault="00560DE7" w:rsidP="009810AB">
            <w:pPr>
              <w:keepNext/>
              <w:keepLines/>
              <w:jc w:val="center"/>
              <w:cnfStyle w:val="100000000000"/>
              <w:rPr>
                <w:noProof/>
                <w:sz w:val="18"/>
                <w:szCs w:val="20"/>
              </w:rPr>
            </w:pPr>
            <w:r w:rsidRPr="00F325EB">
              <w:rPr>
                <w:noProof/>
                <w:sz w:val="18"/>
                <w:szCs w:val="20"/>
              </w:rPr>
              <w:t>Project</w:t>
            </w:r>
            <w:r w:rsidR="00970528">
              <w:rPr>
                <w:noProof/>
                <w:sz w:val="18"/>
                <w:szCs w:val="20"/>
              </w:rPr>
              <w:t>/Cost</w:t>
            </w:r>
            <w:r w:rsidR="001A1A7F">
              <w:rPr>
                <w:noProof/>
                <w:sz w:val="18"/>
                <w:szCs w:val="20"/>
              </w:rPr>
              <w:t xml:space="preserve"> (2010$)</w:t>
            </w:r>
          </w:p>
        </w:tc>
        <w:tc>
          <w:tcPr>
            <w:tcW w:w="1169" w:type="dxa"/>
            <w:vAlign w:val="center"/>
          </w:tcPr>
          <w:p w:rsidR="00560DE7" w:rsidRPr="00F325EB" w:rsidRDefault="00560DE7" w:rsidP="009810AB">
            <w:pPr>
              <w:keepNext/>
              <w:keepLines/>
              <w:jc w:val="center"/>
              <w:cnfStyle w:val="100000000000"/>
              <w:rPr>
                <w:noProof/>
                <w:sz w:val="18"/>
                <w:szCs w:val="20"/>
              </w:rPr>
            </w:pPr>
            <w:r w:rsidRPr="00F325EB">
              <w:rPr>
                <w:noProof/>
                <w:sz w:val="18"/>
                <w:szCs w:val="20"/>
              </w:rPr>
              <w:t>Location</w:t>
            </w:r>
          </w:p>
        </w:tc>
        <w:tc>
          <w:tcPr>
            <w:tcW w:w="1049" w:type="dxa"/>
            <w:vAlign w:val="center"/>
          </w:tcPr>
          <w:p w:rsidR="00560DE7" w:rsidRPr="00F325EB" w:rsidRDefault="00560DE7" w:rsidP="009810AB">
            <w:pPr>
              <w:keepNext/>
              <w:keepLines/>
              <w:jc w:val="center"/>
              <w:cnfStyle w:val="100000000000"/>
              <w:rPr>
                <w:noProof/>
                <w:sz w:val="18"/>
                <w:szCs w:val="20"/>
              </w:rPr>
            </w:pPr>
            <w:r w:rsidRPr="00F325EB">
              <w:rPr>
                <w:noProof/>
                <w:sz w:val="18"/>
                <w:szCs w:val="20"/>
              </w:rPr>
              <w:t>Type</w:t>
            </w:r>
          </w:p>
        </w:tc>
        <w:tc>
          <w:tcPr>
            <w:tcW w:w="5084" w:type="dxa"/>
            <w:vAlign w:val="center"/>
          </w:tcPr>
          <w:p w:rsidR="00560DE7" w:rsidRPr="00F325EB" w:rsidRDefault="00560DE7" w:rsidP="009810AB">
            <w:pPr>
              <w:keepNext/>
              <w:keepLines/>
              <w:jc w:val="center"/>
              <w:cnfStyle w:val="100000000000"/>
              <w:rPr>
                <w:noProof/>
                <w:sz w:val="18"/>
                <w:szCs w:val="20"/>
              </w:rPr>
            </w:pPr>
            <w:r>
              <w:rPr>
                <w:noProof/>
                <w:sz w:val="18"/>
                <w:szCs w:val="20"/>
              </w:rPr>
              <w:t>Rationale</w:t>
            </w:r>
          </w:p>
        </w:tc>
      </w:tr>
      <w:tr w:rsidR="00560DE7" w:rsidRPr="00F325EB" w:rsidTr="009810AB">
        <w:trPr>
          <w:cnfStyle w:val="000000100000"/>
        </w:trPr>
        <w:tc>
          <w:tcPr>
            <w:cnfStyle w:val="001000000000"/>
            <w:tcW w:w="630" w:type="dxa"/>
          </w:tcPr>
          <w:p w:rsidR="00560DE7" w:rsidRPr="001A1A7F" w:rsidRDefault="00560DE7" w:rsidP="00D33CE1">
            <w:pPr>
              <w:keepNext/>
              <w:keepLines/>
              <w:rPr>
                <w:color w:val="1F497D" w:themeColor="text2"/>
                <w:sz w:val="18"/>
                <w:szCs w:val="20"/>
              </w:rPr>
            </w:pPr>
            <w:r w:rsidRPr="001A1A7F">
              <w:rPr>
                <w:noProof/>
                <w:color w:val="1F497D" w:themeColor="text2"/>
                <w:sz w:val="18"/>
                <w:szCs w:val="20"/>
              </w:rPr>
              <w:t>D1-1</w:t>
            </w:r>
          </w:p>
        </w:tc>
        <w:tc>
          <w:tcPr>
            <w:tcW w:w="1353" w:type="dxa"/>
          </w:tcPr>
          <w:p w:rsidR="00560DE7" w:rsidRPr="001A1A7F" w:rsidRDefault="00560DE7" w:rsidP="00D33CE1">
            <w:pPr>
              <w:keepNext/>
              <w:keepLines/>
              <w:cnfStyle w:val="000000100000"/>
              <w:rPr>
                <w:color w:val="1F497D" w:themeColor="text2"/>
                <w:sz w:val="18"/>
                <w:szCs w:val="20"/>
              </w:rPr>
            </w:pPr>
            <w:r w:rsidRPr="001A1A7F">
              <w:rPr>
                <w:noProof/>
                <w:color w:val="1F497D" w:themeColor="text2"/>
                <w:sz w:val="18"/>
                <w:szCs w:val="20"/>
              </w:rPr>
              <w:t xml:space="preserve">I-35 / I-535 "Can of Worms" Project </w:t>
            </w:r>
            <w:r w:rsidR="000A0B9F" w:rsidRPr="001A1A7F">
              <w:rPr>
                <w:noProof/>
                <w:color w:val="1F497D" w:themeColor="text2"/>
                <w:sz w:val="18"/>
                <w:szCs w:val="20"/>
              </w:rPr>
              <w:br/>
            </w:r>
            <w:r w:rsidRPr="001A1A7F">
              <w:rPr>
                <w:noProof/>
                <w:color w:val="1F497D" w:themeColor="text2"/>
                <w:sz w:val="18"/>
                <w:szCs w:val="20"/>
              </w:rPr>
              <w:t>(</w:t>
            </w:r>
            <w:r w:rsidR="0037788A" w:rsidRPr="001A1A7F">
              <w:rPr>
                <w:noProof/>
                <w:color w:val="1F497D" w:themeColor="text2"/>
                <w:sz w:val="18"/>
                <w:szCs w:val="20"/>
              </w:rPr>
              <w:t>$490</w:t>
            </w:r>
            <w:r w:rsidR="00970528" w:rsidRPr="001A1A7F">
              <w:rPr>
                <w:noProof/>
                <w:color w:val="1F497D" w:themeColor="text2"/>
                <w:sz w:val="18"/>
                <w:szCs w:val="20"/>
              </w:rPr>
              <w:t>M</w:t>
            </w:r>
            <w:r w:rsidRPr="001A1A7F">
              <w:rPr>
                <w:noProof/>
                <w:color w:val="1F497D" w:themeColor="text2"/>
                <w:sz w:val="18"/>
                <w:szCs w:val="20"/>
              </w:rPr>
              <w:t>)</w:t>
            </w:r>
          </w:p>
        </w:tc>
        <w:tc>
          <w:tcPr>
            <w:tcW w:w="1169" w:type="dxa"/>
          </w:tcPr>
          <w:p w:rsidR="00560DE7" w:rsidRPr="001A1A7F" w:rsidRDefault="00560DE7" w:rsidP="00D33CE1">
            <w:pPr>
              <w:keepNext/>
              <w:keepLines/>
              <w:cnfStyle w:val="000000100000"/>
              <w:rPr>
                <w:color w:val="1F497D" w:themeColor="text2"/>
                <w:sz w:val="18"/>
                <w:szCs w:val="20"/>
              </w:rPr>
            </w:pPr>
            <w:r w:rsidRPr="001A1A7F">
              <w:rPr>
                <w:noProof/>
                <w:color w:val="1F497D" w:themeColor="text2"/>
                <w:sz w:val="18"/>
                <w:szCs w:val="20"/>
              </w:rPr>
              <w:t>Duluth</w:t>
            </w:r>
          </w:p>
        </w:tc>
        <w:tc>
          <w:tcPr>
            <w:tcW w:w="1049" w:type="dxa"/>
          </w:tcPr>
          <w:p w:rsidR="00560DE7" w:rsidRPr="001A1A7F" w:rsidRDefault="00560DE7" w:rsidP="00D33CE1">
            <w:pPr>
              <w:keepNext/>
              <w:keepLines/>
              <w:cnfStyle w:val="000000100000"/>
              <w:rPr>
                <w:color w:val="1F497D" w:themeColor="text2"/>
                <w:sz w:val="18"/>
                <w:szCs w:val="20"/>
              </w:rPr>
            </w:pPr>
            <w:r w:rsidRPr="001A1A7F">
              <w:rPr>
                <w:noProof/>
                <w:color w:val="1F497D" w:themeColor="text2"/>
                <w:sz w:val="18"/>
                <w:szCs w:val="20"/>
              </w:rPr>
              <w:t>Bridge</w:t>
            </w:r>
            <w:r w:rsidR="000A0B9F" w:rsidRPr="001A1A7F">
              <w:rPr>
                <w:noProof/>
                <w:color w:val="1F497D" w:themeColor="text2"/>
                <w:sz w:val="18"/>
                <w:szCs w:val="20"/>
              </w:rPr>
              <w:t xml:space="preserve"> Repl</w:t>
            </w:r>
            <w:r w:rsidR="00970528" w:rsidRPr="001A1A7F">
              <w:rPr>
                <w:noProof/>
                <w:color w:val="1F497D" w:themeColor="text2"/>
                <w:sz w:val="18"/>
                <w:szCs w:val="20"/>
              </w:rPr>
              <w:t>cmt.</w:t>
            </w:r>
          </w:p>
        </w:tc>
        <w:tc>
          <w:tcPr>
            <w:tcW w:w="5084" w:type="dxa"/>
          </w:tcPr>
          <w:p w:rsidR="00560DE7" w:rsidRPr="001A1A7F" w:rsidRDefault="00560DE7" w:rsidP="003B0CAE">
            <w:pPr>
              <w:keepNext/>
              <w:keepLines/>
              <w:cnfStyle w:val="000000100000"/>
              <w:rPr>
                <w:color w:val="1F497D" w:themeColor="text2"/>
                <w:sz w:val="18"/>
                <w:szCs w:val="20"/>
              </w:rPr>
            </w:pPr>
            <w:r w:rsidRPr="001A1A7F">
              <w:rPr>
                <w:color w:val="1F497D" w:themeColor="text2"/>
                <w:sz w:val="18"/>
                <w:szCs w:val="20"/>
              </w:rPr>
              <w:t>The Can of Worms is a long-term critical project, with multiple bridges that must be replaced as required under the Chapter 152 bridge inventory</w:t>
            </w:r>
            <w:r w:rsidR="005A17EA" w:rsidRPr="001A1A7F">
              <w:rPr>
                <w:color w:val="1F497D" w:themeColor="text2"/>
                <w:sz w:val="18"/>
                <w:szCs w:val="20"/>
              </w:rPr>
              <w:t xml:space="preserve">.  </w:t>
            </w:r>
            <w:r w:rsidRPr="001A1A7F">
              <w:rPr>
                <w:color w:val="1F497D" w:themeColor="text2"/>
                <w:sz w:val="18"/>
                <w:szCs w:val="20"/>
              </w:rPr>
              <w:t>Environmental clearance has been completed</w:t>
            </w:r>
            <w:r w:rsidR="005A17EA" w:rsidRPr="001A1A7F">
              <w:rPr>
                <w:color w:val="1F497D" w:themeColor="text2"/>
                <w:sz w:val="18"/>
                <w:szCs w:val="20"/>
              </w:rPr>
              <w:t xml:space="preserve">.  </w:t>
            </w:r>
            <w:r w:rsidRPr="001A1A7F">
              <w:rPr>
                <w:color w:val="1F497D" w:themeColor="text2"/>
                <w:sz w:val="18"/>
                <w:szCs w:val="20"/>
              </w:rPr>
              <w:t>Although traffic volume</w:t>
            </w:r>
            <w:r w:rsidR="000A0B9F" w:rsidRPr="001A1A7F">
              <w:rPr>
                <w:color w:val="1F497D" w:themeColor="text2"/>
                <w:sz w:val="18"/>
                <w:szCs w:val="20"/>
              </w:rPr>
              <w:t>s are fairly modest (around 59,000 AADT)</w:t>
            </w:r>
            <w:r w:rsidR="00296A1D">
              <w:rPr>
                <w:color w:val="1F497D" w:themeColor="text2"/>
                <w:sz w:val="18"/>
                <w:szCs w:val="20"/>
              </w:rPr>
              <w:t>,</w:t>
            </w:r>
            <w:r w:rsidRPr="001A1A7F">
              <w:rPr>
                <w:color w:val="1F497D" w:themeColor="text2"/>
                <w:sz w:val="18"/>
                <w:szCs w:val="20"/>
              </w:rPr>
              <w:t xml:space="preserve"> its size, scale, and critical nature </w:t>
            </w:r>
            <w:r w:rsidR="00F012E9" w:rsidRPr="001A1A7F">
              <w:rPr>
                <w:color w:val="1F497D" w:themeColor="text2"/>
                <w:sz w:val="18"/>
                <w:szCs w:val="20"/>
              </w:rPr>
              <w:t xml:space="preserve">suggest </w:t>
            </w:r>
            <w:r w:rsidR="00CB56B6" w:rsidRPr="001A1A7F">
              <w:rPr>
                <w:color w:val="1F497D" w:themeColor="text2"/>
                <w:sz w:val="18"/>
                <w:szCs w:val="20"/>
              </w:rPr>
              <w:t xml:space="preserve">the project should be considered as a P3 candidate in the long-term as well as </w:t>
            </w:r>
            <w:r w:rsidR="000A0B9F" w:rsidRPr="001A1A7F">
              <w:rPr>
                <w:color w:val="1F497D" w:themeColor="text2"/>
                <w:sz w:val="18"/>
                <w:szCs w:val="20"/>
              </w:rPr>
              <w:t xml:space="preserve">for </w:t>
            </w:r>
            <w:r w:rsidR="00CB56B6" w:rsidRPr="001A1A7F">
              <w:rPr>
                <w:color w:val="1F497D" w:themeColor="text2"/>
                <w:sz w:val="18"/>
                <w:szCs w:val="20"/>
              </w:rPr>
              <w:t>a PDA</w:t>
            </w:r>
            <w:r w:rsidRPr="001A1A7F">
              <w:rPr>
                <w:color w:val="1F497D" w:themeColor="text2"/>
                <w:sz w:val="18"/>
                <w:szCs w:val="20"/>
              </w:rPr>
              <w:t>.</w:t>
            </w:r>
          </w:p>
        </w:tc>
      </w:tr>
      <w:tr w:rsidR="00560DE7" w:rsidRPr="00F325EB" w:rsidTr="009810AB">
        <w:trPr>
          <w:cnfStyle w:val="000000010000"/>
        </w:trPr>
        <w:tc>
          <w:tcPr>
            <w:cnfStyle w:val="001000000000"/>
            <w:tcW w:w="630" w:type="dxa"/>
          </w:tcPr>
          <w:p w:rsidR="00560DE7" w:rsidRPr="001A1A7F" w:rsidRDefault="00560DE7" w:rsidP="00E62626">
            <w:pPr>
              <w:rPr>
                <w:color w:val="1F497D" w:themeColor="text2"/>
                <w:sz w:val="18"/>
                <w:szCs w:val="20"/>
              </w:rPr>
            </w:pPr>
            <w:r w:rsidRPr="001A1A7F">
              <w:rPr>
                <w:noProof/>
                <w:color w:val="1F497D" w:themeColor="text2"/>
                <w:sz w:val="18"/>
                <w:szCs w:val="20"/>
              </w:rPr>
              <w:t>D1-3</w:t>
            </w:r>
          </w:p>
        </w:tc>
        <w:tc>
          <w:tcPr>
            <w:tcW w:w="1353" w:type="dxa"/>
          </w:tcPr>
          <w:p w:rsidR="00560DE7" w:rsidRPr="001A1A7F" w:rsidRDefault="00560DE7" w:rsidP="00970528">
            <w:pPr>
              <w:cnfStyle w:val="000000010000"/>
              <w:rPr>
                <w:color w:val="1F497D" w:themeColor="text2"/>
                <w:sz w:val="18"/>
                <w:szCs w:val="20"/>
              </w:rPr>
            </w:pPr>
            <w:r w:rsidRPr="001A1A7F">
              <w:rPr>
                <w:noProof/>
                <w:color w:val="1F497D" w:themeColor="text2"/>
                <w:sz w:val="18"/>
                <w:szCs w:val="20"/>
              </w:rPr>
              <w:t xml:space="preserve">I-535 Blatnik Bridge </w:t>
            </w:r>
            <w:r w:rsidR="00970528" w:rsidRPr="001A1A7F">
              <w:rPr>
                <w:noProof/>
                <w:color w:val="1F497D" w:themeColor="text2"/>
                <w:sz w:val="18"/>
                <w:szCs w:val="20"/>
              </w:rPr>
              <w:br/>
            </w:r>
            <w:r w:rsidRPr="001A1A7F">
              <w:rPr>
                <w:noProof/>
                <w:color w:val="1F497D" w:themeColor="text2"/>
                <w:sz w:val="18"/>
                <w:szCs w:val="20"/>
              </w:rPr>
              <w:t>(</w:t>
            </w:r>
            <w:r w:rsidR="0037788A" w:rsidRPr="001A1A7F">
              <w:rPr>
                <w:noProof/>
                <w:color w:val="1F497D" w:themeColor="text2"/>
                <w:sz w:val="18"/>
                <w:szCs w:val="20"/>
              </w:rPr>
              <w:t>$200</w:t>
            </w:r>
            <w:r w:rsidR="00970528" w:rsidRPr="001A1A7F">
              <w:rPr>
                <w:noProof/>
                <w:color w:val="1F497D" w:themeColor="text2"/>
                <w:sz w:val="18"/>
                <w:szCs w:val="20"/>
              </w:rPr>
              <w:t>M</w:t>
            </w:r>
            <w:r w:rsidRPr="001A1A7F">
              <w:rPr>
                <w:noProof/>
                <w:color w:val="1F497D" w:themeColor="text2"/>
                <w:sz w:val="18"/>
                <w:szCs w:val="20"/>
              </w:rPr>
              <w:t>)</w:t>
            </w:r>
          </w:p>
        </w:tc>
        <w:tc>
          <w:tcPr>
            <w:tcW w:w="1169" w:type="dxa"/>
          </w:tcPr>
          <w:p w:rsidR="00560DE7" w:rsidRPr="001A1A7F" w:rsidRDefault="00560DE7" w:rsidP="00E62626">
            <w:pPr>
              <w:cnfStyle w:val="000000010000"/>
              <w:rPr>
                <w:color w:val="1F497D" w:themeColor="text2"/>
                <w:sz w:val="18"/>
                <w:szCs w:val="20"/>
              </w:rPr>
            </w:pPr>
            <w:r w:rsidRPr="001A1A7F">
              <w:rPr>
                <w:noProof/>
                <w:color w:val="1F497D" w:themeColor="text2"/>
                <w:sz w:val="18"/>
                <w:szCs w:val="20"/>
              </w:rPr>
              <w:t>Duluth</w:t>
            </w:r>
          </w:p>
        </w:tc>
        <w:tc>
          <w:tcPr>
            <w:tcW w:w="1049" w:type="dxa"/>
          </w:tcPr>
          <w:p w:rsidR="00560DE7" w:rsidRPr="001A1A7F" w:rsidRDefault="00560DE7" w:rsidP="00E62626">
            <w:pPr>
              <w:cnfStyle w:val="000000010000"/>
              <w:rPr>
                <w:color w:val="1F497D" w:themeColor="text2"/>
                <w:sz w:val="18"/>
                <w:szCs w:val="20"/>
              </w:rPr>
            </w:pPr>
            <w:r w:rsidRPr="001A1A7F">
              <w:rPr>
                <w:noProof/>
                <w:color w:val="1F497D" w:themeColor="text2"/>
                <w:sz w:val="18"/>
                <w:szCs w:val="20"/>
              </w:rPr>
              <w:t>Bridge</w:t>
            </w:r>
            <w:r w:rsidR="000A0B9F" w:rsidRPr="001A1A7F">
              <w:rPr>
                <w:noProof/>
                <w:color w:val="1F497D" w:themeColor="text2"/>
                <w:sz w:val="18"/>
                <w:szCs w:val="20"/>
              </w:rPr>
              <w:t xml:space="preserve"> Repl</w:t>
            </w:r>
            <w:r w:rsidR="00970528" w:rsidRPr="001A1A7F">
              <w:rPr>
                <w:noProof/>
                <w:color w:val="1F497D" w:themeColor="text2"/>
                <w:sz w:val="18"/>
                <w:szCs w:val="20"/>
              </w:rPr>
              <w:t>cmt.</w:t>
            </w:r>
          </w:p>
        </w:tc>
        <w:tc>
          <w:tcPr>
            <w:tcW w:w="5084" w:type="dxa"/>
          </w:tcPr>
          <w:p w:rsidR="00560DE7" w:rsidRPr="001A1A7F" w:rsidRDefault="00560DE7" w:rsidP="000A0B9F">
            <w:pPr>
              <w:cnfStyle w:val="000000010000"/>
              <w:rPr>
                <w:color w:val="1F497D" w:themeColor="text2"/>
                <w:sz w:val="18"/>
                <w:szCs w:val="20"/>
              </w:rPr>
            </w:pPr>
            <w:r w:rsidRPr="001A1A7F">
              <w:rPr>
                <w:color w:val="1F497D" w:themeColor="text2"/>
                <w:sz w:val="18"/>
                <w:szCs w:val="20"/>
              </w:rPr>
              <w:t xml:space="preserve">The </w:t>
            </w:r>
            <w:r w:rsidRPr="001A1A7F">
              <w:rPr>
                <w:noProof/>
                <w:color w:val="1F497D" w:themeColor="text2"/>
                <w:sz w:val="18"/>
                <w:szCs w:val="20"/>
              </w:rPr>
              <w:t xml:space="preserve">Blatnik </w:t>
            </w:r>
            <w:r w:rsidRPr="001A1A7F">
              <w:rPr>
                <w:color w:val="1F497D" w:themeColor="text2"/>
                <w:sz w:val="18"/>
                <w:szCs w:val="20"/>
              </w:rPr>
              <w:t>Bridge is long-term critical for reconstruction, and would likely only require an environmental assessment</w:t>
            </w:r>
            <w:r w:rsidR="005A17EA" w:rsidRPr="001A1A7F">
              <w:rPr>
                <w:color w:val="1F497D" w:themeColor="text2"/>
                <w:sz w:val="18"/>
                <w:szCs w:val="20"/>
              </w:rPr>
              <w:t xml:space="preserve">.  </w:t>
            </w:r>
            <w:r w:rsidRPr="001A1A7F">
              <w:rPr>
                <w:color w:val="1F497D" w:themeColor="text2"/>
                <w:sz w:val="18"/>
                <w:szCs w:val="20"/>
              </w:rPr>
              <w:t xml:space="preserve">Its </w:t>
            </w:r>
            <w:r w:rsidR="000A0B9F" w:rsidRPr="001A1A7F">
              <w:rPr>
                <w:color w:val="1F497D" w:themeColor="text2"/>
                <w:sz w:val="18"/>
                <w:szCs w:val="20"/>
              </w:rPr>
              <w:t xml:space="preserve">capital </w:t>
            </w:r>
            <w:r w:rsidRPr="001A1A7F">
              <w:rPr>
                <w:color w:val="1F497D" w:themeColor="text2"/>
                <w:sz w:val="18"/>
                <w:szCs w:val="20"/>
              </w:rPr>
              <w:t>cost is relatively low, as is its traffic level</w:t>
            </w:r>
            <w:r w:rsidR="005A17EA" w:rsidRPr="001A1A7F">
              <w:rPr>
                <w:color w:val="1F497D" w:themeColor="text2"/>
                <w:sz w:val="18"/>
                <w:szCs w:val="20"/>
              </w:rPr>
              <w:t xml:space="preserve">.  </w:t>
            </w:r>
            <w:r w:rsidRPr="001A1A7F">
              <w:rPr>
                <w:color w:val="1F497D" w:themeColor="text2"/>
                <w:sz w:val="18"/>
                <w:szCs w:val="20"/>
              </w:rPr>
              <w:t>However, this facility by proximity could be packaged with the Can of Worms project</w:t>
            </w:r>
            <w:r w:rsidR="00CB56B6" w:rsidRPr="001A1A7F">
              <w:rPr>
                <w:color w:val="1F497D" w:themeColor="text2"/>
                <w:sz w:val="18"/>
                <w:szCs w:val="20"/>
              </w:rPr>
              <w:t xml:space="preserve"> and generate efficiencies during construction</w:t>
            </w:r>
            <w:r w:rsidRPr="001A1A7F">
              <w:rPr>
                <w:color w:val="1F497D" w:themeColor="text2"/>
                <w:sz w:val="18"/>
                <w:szCs w:val="20"/>
              </w:rPr>
              <w:t>.</w:t>
            </w:r>
          </w:p>
        </w:tc>
      </w:tr>
      <w:tr w:rsidR="007D3441" w:rsidRPr="00F325EB" w:rsidTr="009810AB">
        <w:trPr>
          <w:cnfStyle w:val="000000100000"/>
        </w:trPr>
        <w:tc>
          <w:tcPr>
            <w:cnfStyle w:val="001000000000"/>
            <w:tcW w:w="630" w:type="dxa"/>
          </w:tcPr>
          <w:p w:rsidR="007D3441" w:rsidRPr="001A1A7F" w:rsidRDefault="007D3441" w:rsidP="00E62626">
            <w:pPr>
              <w:rPr>
                <w:noProof/>
                <w:color w:val="1F497D" w:themeColor="text2"/>
                <w:sz w:val="18"/>
                <w:szCs w:val="20"/>
              </w:rPr>
            </w:pPr>
            <w:r w:rsidRPr="001A1A7F">
              <w:rPr>
                <w:noProof/>
                <w:color w:val="1F497D" w:themeColor="text2"/>
                <w:sz w:val="18"/>
                <w:szCs w:val="20"/>
              </w:rPr>
              <w:t>M-4</w:t>
            </w:r>
          </w:p>
        </w:tc>
        <w:tc>
          <w:tcPr>
            <w:tcW w:w="1353" w:type="dxa"/>
          </w:tcPr>
          <w:p w:rsidR="007D3441" w:rsidRPr="001A1A7F" w:rsidRDefault="007D3441" w:rsidP="00970528">
            <w:pPr>
              <w:cnfStyle w:val="000000100000"/>
              <w:rPr>
                <w:noProof/>
                <w:color w:val="1F497D" w:themeColor="text2"/>
                <w:sz w:val="18"/>
                <w:szCs w:val="20"/>
              </w:rPr>
            </w:pPr>
            <w:r w:rsidRPr="001A1A7F">
              <w:rPr>
                <w:noProof/>
                <w:color w:val="1F497D" w:themeColor="text2"/>
                <w:sz w:val="18"/>
                <w:szCs w:val="20"/>
              </w:rPr>
              <w:t xml:space="preserve">TH 77 MnPass Shoulder Lane / Contraflow </w:t>
            </w:r>
            <w:r w:rsidR="0037788A" w:rsidRPr="001A1A7F">
              <w:rPr>
                <w:noProof/>
                <w:color w:val="1F497D" w:themeColor="text2"/>
                <w:sz w:val="18"/>
                <w:szCs w:val="20"/>
              </w:rPr>
              <w:br/>
              <w:t>($41</w:t>
            </w:r>
            <w:r w:rsidRPr="001A1A7F">
              <w:rPr>
                <w:noProof/>
                <w:color w:val="1F497D" w:themeColor="text2"/>
                <w:sz w:val="18"/>
                <w:szCs w:val="20"/>
              </w:rPr>
              <w:t>M)</w:t>
            </w:r>
          </w:p>
        </w:tc>
        <w:tc>
          <w:tcPr>
            <w:tcW w:w="1169" w:type="dxa"/>
          </w:tcPr>
          <w:p w:rsidR="007D3441" w:rsidRPr="001A1A7F" w:rsidRDefault="007D3441" w:rsidP="00E62626">
            <w:pPr>
              <w:cnfStyle w:val="000000100000"/>
              <w:rPr>
                <w:noProof/>
                <w:color w:val="1F497D" w:themeColor="text2"/>
                <w:sz w:val="18"/>
                <w:szCs w:val="20"/>
              </w:rPr>
            </w:pPr>
            <w:r w:rsidRPr="001A1A7F">
              <w:rPr>
                <w:noProof/>
                <w:color w:val="1F497D" w:themeColor="text2"/>
                <w:sz w:val="18"/>
                <w:szCs w:val="20"/>
              </w:rPr>
              <w:t>TH-13 to Old Shakopee Road</w:t>
            </w:r>
          </w:p>
        </w:tc>
        <w:tc>
          <w:tcPr>
            <w:tcW w:w="1049" w:type="dxa"/>
          </w:tcPr>
          <w:p w:rsidR="007D3441" w:rsidRPr="001A1A7F" w:rsidRDefault="007D3441" w:rsidP="00E62626">
            <w:pPr>
              <w:cnfStyle w:val="000000100000"/>
              <w:rPr>
                <w:noProof/>
                <w:color w:val="1F497D" w:themeColor="text2"/>
                <w:sz w:val="18"/>
                <w:szCs w:val="20"/>
              </w:rPr>
            </w:pPr>
            <w:r w:rsidRPr="001A1A7F">
              <w:rPr>
                <w:noProof/>
                <w:color w:val="1F497D" w:themeColor="text2"/>
                <w:sz w:val="18"/>
                <w:szCs w:val="20"/>
              </w:rPr>
              <w:t>Managed Lanes</w:t>
            </w:r>
          </w:p>
        </w:tc>
        <w:tc>
          <w:tcPr>
            <w:tcW w:w="5084" w:type="dxa"/>
          </w:tcPr>
          <w:p w:rsidR="007D3441" w:rsidRPr="001A1A7F" w:rsidRDefault="007D3441" w:rsidP="0097000A">
            <w:pPr>
              <w:cnfStyle w:val="000000100000"/>
              <w:rPr>
                <w:color w:val="1F497D" w:themeColor="text2"/>
                <w:sz w:val="18"/>
                <w:szCs w:val="20"/>
              </w:rPr>
            </w:pPr>
            <w:r w:rsidRPr="001A1A7F">
              <w:rPr>
                <w:color w:val="1F497D" w:themeColor="text2"/>
                <w:sz w:val="18"/>
                <w:szCs w:val="20"/>
              </w:rPr>
              <w:t>This managed lane project would yield a small number of daily customers (5,200 per day), but can be constructed at low cost $41M</w:t>
            </w:r>
            <w:r w:rsidR="005A17EA" w:rsidRPr="001A1A7F">
              <w:rPr>
                <w:color w:val="1F497D" w:themeColor="text2"/>
                <w:sz w:val="18"/>
                <w:szCs w:val="20"/>
              </w:rPr>
              <w:t xml:space="preserve">.  </w:t>
            </w:r>
            <w:r w:rsidR="00C37806" w:rsidRPr="001A1A7F">
              <w:rPr>
                <w:color w:val="1F497D" w:themeColor="text2"/>
                <w:sz w:val="18"/>
                <w:szCs w:val="20"/>
              </w:rPr>
              <w:t>As a standalone project, it is planned for the short-term</w:t>
            </w:r>
            <w:r w:rsidR="005A17EA" w:rsidRPr="001A1A7F">
              <w:rPr>
                <w:color w:val="1F497D" w:themeColor="text2"/>
                <w:sz w:val="18"/>
                <w:szCs w:val="20"/>
              </w:rPr>
              <w:t xml:space="preserve">.  </w:t>
            </w:r>
            <w:r w:rsidRPr="001A1A7F">
              <w:rPr>
                <w:color w:val="1F497D" w:themeColor="text2"/>
                <w:sz w:val="18"/>
                <w:szCs w:val="20"/>
              </w:rPr>
              <w:t>This project could achieve congestion relief objectives if combined with M-8, particularly if the interchange between TH77 and I-494 could be redesigned to address current congest</w:t>
            </w:r>
            <w:r w:rsidR="003B0CAE">
              <w:rPr>
                <w:color w:val="1F497D" w:themeColor="text2"/>
                <w:sz w:val="18"/>
                <w:szCs w:val="20"/>
              </w:rPr>
              <w:t>ion</w:t>
            </w:r>
            <w:r w:rsidRPr="001A1A7F">
              <w:rPr>
                <w:color w:val="1F497D" w:themeColor="text2"/>
                <w:sz w:val="18"/>
                <w:szCs w:val="20"/>
              </w:rPr>
              <w:t xml:space="preserve"> and add capacity to accommodate the new managed lanes on I-494</w:t>
            </w:r>
            <w:r w:rsidR="005A17EA" w:rsidRPr="001A1A7F">
              <w:rPr>
                <w:color w:val="1F497D" w:themeColor="text2"/>
                <w:sz w:val="18"/>
                <w:szCs w:val="20"/>
              </w:rPr>
              <w:t xml:space="preserve">.  </w:t>
            </w:r>
            <w:r w:rsidRPr="001A1A7F">
              <w:rPr>
                <w:color w:val="1F497D" w:themeColor="text2"/>
                <w:sz w:val="18"/>
                <w:szCs w:val="20"/>
              </w:rPr>
              <w:t>The project would not be a P3 candidate on a standalone basis</w:t>
            </w:r>
            <w:r w:rsidR="005A17EA" w:rsidRPr="001A1A7F">
              <w:rPr>
                <w:color w:val="1F497D" w:themeColor="text2"/>
                <w:sz w:val="18"/>
                <w:szCs w:val="20"/>
              </w:rPr>
              <w:t xml:space="preserve">.  </w:t>
            </w:r>
          </w:p>
        </w:tc>
      </w:tr>
      <w:tr w:rsidR="00FE6AB6" w:rsidRPr="00F325EB" w:rsidTr="009810AB">
        <w:trPr>
          <w:cnfStyle w:val="000000010000"/>
        </w:trPr>
        <w:tc>
          <w:tcPr>
            <w:cnfStyle w:val="001000000000"/>
            <w:tcW w:w="630" w:type="dxa"/>
          </w:tcPr>
          <w:p w:rsidR="00FE6AB6" w:rsidRPr="001A1A7F" w:rsidRDefault="00FE6AB6" w:rsidP="00E62626">
            <w:pPr>
              <w:rPr>
                <w:noProof/>
                <w:color w:val="1F497D" w:themeColor="text2"/>
                <w:sz w:val="18"/>
                <w:szCs w:val="20"/>
              </w:rPr>
            </w:pPr>
            <w:r w:rsidRPr="001A1A7F">
              <w:rPr>
                <w:noProof/>
                <w:color w:val="1F497D" w:themeColor="text2"/>
                <w:sz w:val="18"/>
                <w:szCs w:val="20"/>
              </w:rPr>
              <w:t>M-8</w:t>
            </w:r>
          </w:p>
        </w:tc>
        <w:tc>
          <w:tcPr>
            <w:tcW w:w="1353" w:type="dxa"/>
          </w:tcPr>
          <w:p w:rsidR="00FE6AB6" w:rsidRPr="001A1A7F" w:rsidRDefault="00FE6AB6" w:rsidP="00E62626">
            <w:pPr>
              <w:cnfStyle w:val="000000010000"/>
              <w:rPr>
                <w:noProof/>
                <w:color w:val="1F497D" w:themeColor="text2"/>
                <w:sz w:val="18"/>
                <w:szCs w:val="20"/>
              </w:rPr>
            </w:pPr>
            <w:r w:rsidRPr="001A1A7F">
              <w:rPr>
                <w:noProof/>
                <w:color w:val="1F497D" w:themeColor="text2"/>
                <w:sz w:val="18"/>
                <w:szCs w:val="20"/>
              </w:rPr>
              <w:t xml:space="preserve">I-494 Bloomington MnPass Lane </w:t>
            </w:r>
            <w:r w:rsidR="007D3441" w:rsidRPr="001A1A7F">
              <w:rPr>
                <w:noProof/>
                <w:color w:val="1F497D" w:themeColor="text2"/>
                <w:sz w:val="18"/>
                <w:szCs w:val="20"/>
              </w:rPr>
              <w:br/>
            </w:r>
            <w:r w:rsidR="0037788A" w:rsidRPr="001A1A7F">
              <w:rPr>
                <w:noProof/>
                <w:color w:val="1F497D" w:themeColor="text2"/>
                <w:sz w:val="18"/>
                <w:szCs w:val="20"/>
              </w:rPr>
              <w:t>($200</w:t>
            </w:r>
            <w:r w:rsidR="00970528" w:rsidRPr="001A1A7F">
              <w:rPr>
                <w:noProof/>
                <w:color w:val="1F497D" w:themeColor="text2"/>
                <w:sz w:val="18"/>
                <w:szCs w:val="20"/>
              </w:rPr>
              <w:t>M</w:t>
            </w:r>
            <w:r w:rsidR="0037788A" w:rsidRPr="001A1A7F">
              <w:rPr>
                <w:noProof/>
                <w:color w:val="1F497D" w:themeColor="text2"/>
                <w:sz w:val="18"/>
                <w:szCs w:val="20"/>
              </w:rPr>
              <w:t xml:space="preserve"> to $1</w:t>
            </w:r>
            <w:r w:rsidR="00CB56B6" w:rsidRPr="001A1A7F">
              <w:rPr>
                <w:noProof/>
                <w:color w:val="1F497D" w:themeColor="text2"/>
                <w:sz w:val="18"/>
                <w:szCs w:val="20"/>
              </w:rPr>
              <w:t>B</w:t>
            </w:r>
            <w:r w:rsidR="000A0B9F" w:rsidRPr="001A1A7F">
              <w:rPr>
                <w:noProof/>
                <w:color w:val="1F497D" w:themeColor="text2"/>
                <w:sz w:val="18"/>
                <w:szCs w:val="20"/>
              </w:rPr>
              <w:t>, depending on the alternative</w:t>
            </w:r>
            <w:r w:rsidR="00970528" w:rsidRPr="001A1A7F">
              <w:rPr>
                <w:noProof/>
                <w:color w:val="1F497D" w:themeColor="text2"/>
                <w:sz w:val="18"/>
                <w:szCs w:val="20"/>
              </w:rPr>
              <w:t>)</w:t>
            </w:r>
          </w:p>
        </w:tc>
        <w:tc>
          <w:tcPr>
            <w:tcW w:w="1169" w:type="dxa"/>
          </w:tcPr>
          <w:p w:rsidR="00FE6AB6" w:rsidRPr="001A1A7F" w:rsidRDefault="00FE6AB6" w:rsidP="00E62626">
            <w:pPr>
              <w:cnfStyle w:val="000000010000"/>
              <w:rPr>
                <w:noProof/>
                <w:color w:val="1F497D" w:themeColor="text2"/>
                <w:sz w:val="18"/>
                <w:szCs w:val="20"/>
              </w:rPr>
            </w:pPr>
            <w:r w:rsidRPr="001A1A7F">
              <w:rPr>
                <w:noProof/>
                <w:color w:val="1F497D" w:themeColor="text2"/>
                <w:sz w:val="18"/>
                <w:szCs w:val="20"/>
              </w:rPr>
              <w:t>South Metro (US 212 to MSP Airport)</w:t>
            </w:r>
          </w:p>
        </w:tc>
        <w:tc>
          <w:tcPr>
            <w:tcW w:w="1049" w:type="dxa"/>
          </w:tcPr>
          <w:p w:rsidR="00FE6AB6" w:rsidRPr="001A1A7F" w:rsidRDefault="00FE6AB6" w:rsidP="00E62626">
            <w:pPr>
              <w:cnfStyle w:val="000000010000"/>
              <w:rPr>
                <w:noProof/>
                <w:color w:val="1F497D" w:themeColor="text2"/>
                <w:sz w:val="18"/>
                <w:szCs w:val="20"/>
              </w:rPr>
            </w:pPr>
            <w:r w:rsidRPr="001A1A7F">
              <w:rPr>
                <w:noProof/>
                <w:color w:val="1F497D" w:themeColor="text2"/>
                <w:sz w:val="18"/>
                <w:szCs w:val="20"/>
              </w:rPr>
              <w:t>Managed Lanes</w:t>
            </w:r>
          </w:p>
        </w:tc>
        <w:tc>
          <w:tcPr>
            <w:tcW w:w="5084" w:type="dxa"/>
          </w:tcPr>
          <w:p w:rsidR="00FE6AB6" w:rsidRPr="001A1A7F" w:rsidRDefault="001A1A7F" w:rsidP="001A1A7F">
            <w:pPr>
              <w:cnfStyle w:val="000000010000"/>
              <w:rPr>
                <w:noProof/>
                <w:color w:val="1F497D" w:themeColor="text2"/>
                <w:sz w:val="18"/>
                <w:szCs w:val="20"/>
              </w:rPr>
            </w:pPr>
            <w:r w:rsidRPr="001A1A7F">
              <w:rPr>
                <w:noProof/>
                <w:color w:val="1F497D" w:themeColor="text2"/>
                <w:sz w:val="18"/>
                <w:szCs w:val="20"/>
              </w:rPr>
              <w:t>The project</w:t>
            </w:r>
            <w:r w:rsidR="00FE6AB6" w:rsidRPr="001A1A7F">
              <w:rPr>
                <w:noProof/>
                <w:color w:val="1F497D" w:themeColor="text2"/>
                <w:sz w:val="18"/>
                <w:szCs w:val="20"/>
              </w:rPr>
              <w:t xml:space="preserve"> was considered by both the MHSIS and the MnPass System II Study</w:t>
            </w:r>
            <w:r w:rsidR="005A17EA" w:rsidRPr="001A1A7F">
              <w:rPr>
                <w:noProof/>
                <w:color w:val="1F497D" w:themeColor="text2"/>
                <w:sz w:val="18"/>
                <w:szCs w:val="20"/>
              </w:rPr>
              <w:t xml:space="preserve">.  </w:t>
            </w:r>
            <w:r w:rsidR="00FE6AB6" w:rsidRPr="001A1A7F">
              <w:rPr>
                <w:noProof/>
                <w:color w:val="1F497D" w:themeColor="text2"/>
                <w:sz w:val="18"/>
                <w:szCs w:val="20"/>
              </w:rPr>
              <w:t xml:space="preserve">Although </w:t>
            </w:r>
            <w:r w:rsidRPr="001A1A7F">
              <w:rPr>
                <w:noProof/>
                <w:color w:val="1F497D" w:themeColor="text2"/>
                <w:sz w:val="18"/>
                <w:szCs w:val="20"/>
              </w:rPr>
              <w:t>the</w:t>
            </w:r>
            <w:r w:rsidR="00FE6AB6" w:rsidRPr="001A1A7F">
              <w:rPr>
                <w:noProof/>
                <w:color w:val="1F497D" w:themeColor="text2"/>
                <w:sz w:val="18"/>
                <w:szCs w:val="20"/>
              </w:rPr>
              <w:t xml:space="preserve"> </w:t>
            </w:r>
            <w:r w:rsidRPr="001A1A7F">
              <w:rPr>
                <w:noProof/>
                <w:color w:val="1F497D" w:themeColor="text2"/>
                <w:sz w:val="18"/>
                <w:szCs w:val="20"/>
              </w:rPr>
              <w:t xml:space="preserve">corridor is </w:t>
            </w:r>
            <w:r w:rsidR="00FE6AB6" w:rsidRPr="001A1A7F">
              <w:rPr>
                <w:noProof/>
                <w:color w:val="1F497D" w:themeColor="text2"/>
                <w:sz w:val="18"/>
                <w:szCs w:val="20"/>
              </w:rPr>
              <w:t>highly congested</w:t>
            </w:r>
            <w:r w:rsidRPr="001A1A7F">
              <w:rPr>
                <w:noProof/>
                <w:color w:val="1F497D" w:themeColor="text2"/>
                <w:sz w:val="18"/>
                <w:szCs w:val="20"/>
              </w:rPr>
              <w:t xml:space="preserve"> (meeting </w:t>
            </w:r>
            <w:r w:rsidR="00FE6AB6" w:rsidRPr="001A1A7F">
              <w:rPr>
                <w:noProof/>
                <w:color w:val="1F497D" w:themeColor="text2"/>
                <w:sz w:val="18"/>
                <w:szCs w:val="20"/>
              </w:rPr>
              <w:t xml:space="preserve">criticality </w:t>
            </w:r>
            <w:r w:rsidRPr="001A1A7F">
              <w:rPr>
                <w:noProof/>
                <w:color w:val="1F497D" w:themeColor="text2"/>
                <w:sz w:val="18"/>
                <w:szCs w:val="20"/>
              </w:rPr>
              <w:t>criteria)</w:t>
            </w:r>
            <w:r w:rsidR="00FE6AB6" w:rsidRPr="001A1A7F">
              <w:rPr>
                <w:noProof/>
                <w:color w:val="1F497D" w:themeColor="text2"/>
                <w:sz w:val="18"/>
                <w:szCs w:val="20"/>
              </w:rPr>
              <w:t>, both studies concluded the facility was impractical for development in the short- to medium-term</w:t>
            </w:r>
            <w:r w:rsidR="005A17EA" w:rsidRPr="001A1A7F">
              <w:rPr>
                <w:noProof/>
                <w:color w:val="1F497D" w:themeColor="text2"/>
                <w:sz w:val="18"/>
                <w:szCs w:val="20"/>
              </w:rPr>
              <w:t xml:space="preserve">.  </w:t>
            </w:r>
            <w:r w:rsidR="00FE6AB6" w:rsidRPr="001A1A7F">
              <w:rPr>
                <w:noProof/>
                <w:color w:val="1F497D" w:themeColor="text2"/>
                <w:sz w:val="18"/>
                <w:szCs w:val="20"/>
              </w:rPr>
              <w:t>Cost estimates range from $200M to $1B</w:t>
            </w:r>
            <w:r w:rsidR="000A0B9F" w:rsidRPr="001A1A7F">
              <w:rPr>
                <w:noProof/>
                <w:color w:val="1F497D" w:themeColor="text2"/>
                <w:sz w:val="18"/>
                <w:szCs w:val="20"/>
              </w:rPr>
              <w:t xml:space="preserve"> depending on the alternative</w:t>
            </w:r>
            <w:r w:rsidR="00FE6AB6" w:rsidRPr="001A1A7F">
              <w:rPr>
                <w:noProof/>
                <w:color w:val="1F497D" w:themeColor="text2"/>
                <w:sz w:val="18"/>
                <w:szCs w:val="20"/>
              </w:rPr>
              <w:t>, with average daily volumes on the MnPass lane exceeding 15,100 AADT (toll users)</w:t>
            </w:r>
            <w:r w:rsidR="005A17EA" w:rsidRPr="001A1A7F">
              <w:rPr>
                <w:noProof/>
                <w:color w:val="1F497D" w:themeColor="text2"/>
                <w:sz w:val="18"/>
                <w:szCs w:val="20"/>
              </w:rPr>
              <w:t xml:space="preserve">.  </w:t>
            </w:r>
            <w:r w:rsidR="00FE6AB6" w:rsidRPr="001A1A7F">
              <w:rPr>
                <w:noProof/>
                <w:color w:val="1F497D" w:themeColor="text2"/>
                <w:sz w:val="18"/>
                <w:szCs w:val="20"/>
              </w:rPr>
              <w:t>However, given the need for environmental clearance and greater project development, this project is best considered as a long-term candidate.</w:t>
            </w:r>
          </w:p>
        </w:tc>
      </w:tr>
      <w:tr w:rsidR="00560DE7" w:rsidRPr="00F325EB" w:rsidTr="009810AB">
        <w:trPr>
          <w:cnfStyle w:val="000000100000"/>
        </w:trPr>
        <w:tc>
          <w:tcPr>
            <w:cnfStyle w:val="001000000000"/>
            <w:tcW w:w="630" w:type="dxa"/>
          </w:tcPr>
          <w:p w:rsidR="00560DE7" w:rsidRPr="001A1A7F" w:rsidRDefault="00560DE7" w:rsidP="00E62626">
            <w:pPr>
              <w:rPr>
                <w:noProof/>
                <w:color w:val="1F497D" w:themeColor="text2"/>
                <w:sz w:val="18"/>
                <w:szCs w:val="20"/>
              </w:rPr>
            </w:pPr>
            <w:r w:rsidRPr="001A1A7F">
              <w:rPr>
                <w:noProof/>
                <w:color w:val="1F497D" w:themeColor="text2"/>
                <w:sz w:val="18"/>
                <w:szCs w:val="20"/>
              </w:rPr>
              <w:t>M-12</w:t>
            </w:r>
          </w:p>
        </w:tc>
        <w:tc>
          <w:tcPr>
            <w:tcW w:w="1353" w:type="dxa"/>
          </w:tcPr>
          <w:p w:rsidR="00560DE7" w:rsidRPr="001A1A7F" w:rsidRDefault="00560DE7" w:rsidP="00970528">
            <w:pPr>
              <w:cnfStyle w:val="000000100000"/>
              <w:rPr>
                <w:noProof/>
                <w:color w:val="1F497D" w:themeColor="text2"/>
                <w:sz w:val="18"/>
                <w:szCs w:val="20"/>
              </w:rPr>
            </w:pPr>
            <w:r w:rsidRPr="001A1A7F">
              <w:rPr>
                <w:noProof/>
                <w:color w:val="1F497D" w:themeColor="text2"/>
                <w:sz w:val="18"/>
                <w:szCs w:val="20"/>
              </w:rPr>
              <w:t>TH-41 Bridge (</w:t>
            </w:r>
            <w:r w:rsidR="007C7F5D" w:rsidRPr="001A1A7F">
              <w:rPr>
                <w:noProof/>
                <w:color w:val="1F497D" w:themeColor="text2"/>
                <w:sz w:val="18"/>
                <w:szCs w:val="20"/>
              </w:rPr>
              <w:t>$700</w:t>
            </w:r>
            <w:r w:rsidR="00970528" w:rsidRPr="001A1A7F">
              <w:rPr>
                <w:noProof/>
                <w:color w:val="1F497D" w:themeColor="text2"/>
                <w:sz w:val="18"/>
                <w:szCs w:val="20"/>
              </w:rPr>
              <w:t>M+</w:t>
            </w:r>
            <w:r w:rsidRPr="001A1A7F">
              <w:rPr>
                <w:noProof/>
                <w:color w:val="1F497D" w:themeColor="text2"/>
                <w:sz w:val="18"/>
                <w:szCs w:val="20"/>
              </w:rPr>
              <w:t>)</w:t>
            </w:r>
          </w:p>
        </w:tc>
        <w:tc>
          <w:tcPr>
            <w:tcW w:w="1169" w:type="dxa"/>
          </w:tcPr>
          <w:p w:rsidR="00560DE7" w:rsidRPr="001A1A7F" w:rsidRDefault="00560DE7" w:rsidP="00E62626">
            <w:pPr>
              <w:cnfStyle w:val="000000100000"/>
              <w:rPr>
                <w:noProof/>
                <w:color w:val="1F497D" w:themeColor="text2"/>
                <w:sz w:val="18"/>
                <w:szCs w:val="20"/>
              </w:rPr>
            </w:pPr>
            <w:r w:rsidRPr="001A1A7F">
              <w:rPr>
                <w:noProof/>
                <w:color w:val="1F497D" w:themeColor="text2"/>
                <w:sz w:val="18"/>
                <w:szCs w:val="20"/>
              </w:rPr>
              <w:t>Chaska</w:t>
            </w:r>
          </w:p>
        </w:tc>
        <w:tc>
          <w:tcPr>
            <w:tcW w:w="1049" w:type="dxa"/>
          </w:tcPr>
          <w:p w:rsidR="00560DE7" w:rsidRPr="001A1A7F" w:rsidRDefault="00560DE7" w:rsidP="00E62626">
            <w:pPr>
              <w:cnfStyle w:val="000000100000"/>
              <w:rPr>
                <w:noProof/>
                <w:color w:val="1F497D" w:themeColor="text2"/>
                <w:sz w:val="18"/>
                <w:szCs w:val="20"/>
              </w:rPr>
            </w:pPr>
            <w:r w:rsidRPr="001A1A7F">
              <w:rPr>
                <w:noProof/>
                <w:color w:val="1F497D" w:themeColor="text2"/>
                <w:sz w:val="18"/>
                <w:szCs w:val="20"/>
              </w:rPr>
              <w:t>Bridge</w:t>
            </w:r>
            <w:r w:rsidR="000A0B9F" w:rsidRPr="001A1A7F">
              <w:rPr>
                <w:noProof/>
                <w:color w:val="1F497D" w:themeColor="text2"/>
                <w:sz w:val="18"/>
                <w:szCs w:val="20"/>
              </w:rPr>
              <w:t xml:space="preserve"> Repl</w:t>
            </w:r>
            <w:r w:rsidR="00970528" w:rsidRPr="001A1A7F">
              <w:rPr>
                <w:noProof/>
                <w:color w:val="1F497D" w:themeColor="text2"/>
                <w:sz w:val="18"/>
                <w:szCs w:val="20"/>
              </w:rPr>
              <w:t>cmt</w:t>
            </w:r>
            <w:r w:rsidR="000A0B9F" w:rsidRPr="001A1A7F">
              <w:rPr>
                <w:noProof/>
                <w:color w:val="1F497D" w:themeColor="text2"/>
                <w:sz w:val="18"/>
                <w:szCs w:val="20"/>
              </w:rPr>
              <w:t>.</w:t>
            </w:r>
          </w:p>
        </w:tc>
        <w:tc>
          <w:tcPr>
            <w:tcW w:w="5084" w:type="dxa"/>
          </w:tcPr>
          <w:p w:rsidR="00560DE7" w:rsidRPr="001A1A7F" w:rsidRDefault="00560DE7" w:rsidP="00CB56B6">
            <w:pPr>
              <w:cnfStyle w:val="000000100000"/>
              <w:rPr>
                <w:noProof/>
                <w:color w:val="1F497D" w:themeColor="text2"/>
                <w:sz w:val="18"/>
                <w:szCs w:val="20"/>
              </w:rPr>
            </w:pPr>
            <w:r w:rsidRPr="001A1A7F">
              <w:rPr>
                <w:noProof/>
                <w:color w:val="1F497D" w:themeColor="text2"/>
                <w:sz w:val="18"/>
                <w:szCs w:val="20"/>
              </w:rPr>
              <w:t>The replacement of the TH-41 bridge constitutes a long-term critical project based upon the Chapter 152 bridge inventory</w:t>
            </w:r>
            <w:r w:rsidR="005A17EA" w:rsidRPr="001A1A7F">
              <w:rPr>
                <w:noProof/>
                <w:color w:val="1F497D" w:themeColor="text2"/>
                <w:sz w:val="18"/>
                <w:szCs w:val="20"/>
              </w:rPr>
              <w:t xml:space="preserve">.  </w:t>
            </w:r>
            <w:r w:rsidR="00CB56B6" w:rsidRPr="001A1A7F">
              <w:rPr>
                <w:noProof/>
                <w:color w:val="1F497D" w:themeColor="text2"/>
                <w:sz w:val="18"/>
                <w:szCs w:val="20"/>
              </w:rPr>
              <w:t>The high-cost project</w:t>
            </w:r>
            <w:r w:rsidRPr="001A1A7F">
              <w:rPr>
                <w:noProof/>
                <w:color w:val="1F497D" w:themeColor="text2"/>
                <w:sz w:val="18"/>
                <w:szCs w:val="20"/>
              </w:rPr>
              <w:t xml:space="preserve"> has an </w:t>
            </w:r>
            <w:r w:rsidR="00CB56B6" w:rsidRPr="001A1A7F">
              <w:rPr>
                <w:noProof/>
                <w:color w:val="1F497D" w:themeColor="text2"/>
                <w:sz w:val="18"/>
                <w:szCs w:val="20"/>
              </w:rPr>
              <w:t>EIS</w:t>
            </w:r>
            <w:r w:rsidRPr="001A1A7F">
              <w:rPr>
                <w:noProof/>
                <w:color w:val="1F497D" w:themeColor="text2"/>
                <w:sz w:val="18"/>
                <w:szCs w:val="20"/>
              </w:rPr>
              <w:t xml:space="preserve"> currently underway</w:t>
            </w:r>
            <w:r w:rsidR="005A17EA" w:rsidRPr="001A1A7F">
              <w:rPr>
                <w:noProof/>
                <w:color w:val="1F497D" w:themeColor="text2"/>
                <w:sz w:val="18"/>
                <w:szCs w:val="20"/>
              </w:rPr>
              <w:t xml:space="preserve">.  </w:t>
            </w:r>
            <w:r w:rsidRPr="001A1A7F">
              <w:rPr>
                <w:noProof/>
                <w:color w:val="1F497D" w:themeColor="text2"/>
                <w:sz w:val="18"/>
                <w:szCs w:val="20"/>
              </w:rPr>
              <w:t>However, like project D3-8 above, moderate volumes on the existing bridge (16,500 AADT) depresses overall revenue generation possibilities.</w:t>
            </w:r>
          </w:p>
        </w:tc>
      </w:tr>
    </w:tbl>
    <w:p w:rsidR="005E5548" w:rsidRDefault="005E5548" w:rsidP="001A1A7F">
      <w:pPr>
        <w:spacing w:after="0"/>
      </w:pPr>
    </w:p>
    <w:p w:rsidR="00777005" w:rsidRDefault="00777005" w:rsidP="00250D80">
      <w:pPr>
        <w:pStyle w:val="Heading1"/>
        <w:numPr>
          <w:ilvl w:val="2"/>
          <w:numId w:val="6"/>
        </w:numPr>
        <w:spacing w:before="120"/>
      </w:pPr>
      <w:bookmarkStart w:id="73" w:name="_Toc276389204"/>
      <w:bookmarkStart w:id="74" w:name="_Toc276575297"/>
      <w:r>
        <w:t>Projects</w:t>
      </w:r>
      <w:r w:rsidR="00FE6AB6" w:rsidRPr="00FE6AB6">
        <w:t xml:space="preserve"> </w:t>
      </w:r>
      <w:r w:rsidR="00FE6AB6">
        <w:t>Withheld from Level II Analysis</w:t>
      </w:r>
      <w:bookmarkEnd w:id="73"/>
      <w:bookmarkEnd w:id="74"/>
    </w:p>
    <w:p w:rsidR="00777005" w:rsidRDefault="00C76299" w:rsidP="000C1C9A">
      <w:pPr>
        <w:ind w:left="360"/>
      </w:pPr>
      <w:r>
        <w:t xml:space="preserve">Over </w:t>
      </w:r>
      <w:r w:rsidR="00777005">
        <w:t xml:space="preserve">half of the </w:t>
      </w:r>
      <w:r w:rsidR="007C7F5D">
        <w:t>38</w:t>
      </w:r>
      <w:r w:rsidR="00777005">
        <w:t xml:space="preserve"> projects following projects were withheld from Level </w:t>
      </w:r>
      <w:r w:rsidR="005E5548">
        <w:t>II</w:t>
      </w:r>
      <w:r w:rsidR="00777005">
        <w:t xml:space="preserve"> </w:t>
      </w:r>
      <w:r>
        <w:t>assessment</w:t>
      </w:r>
      <w:r w:rsidR="00777005">
        <w:t>, as they met neither the criticality measures nor the non-critical measures for implementation timeframe, environmental process, cost estimation, or revenue generation potential thresholds</w:t>
      </w:r>
      <w:r w:rsidR="005A17EA">
        <w:t xml:space="preserve">.  </w:t>
      </w:r>
      <w:r w:rsidR="00777005">
        <w:t xml:space="preserve">The projects withheld from Level </w:t>
      </w:r>
      <w:r w:rsidR="005E5548">
        <w:t>II</w:t>
      </w:r>
      <w:r w:rsidR="00777005">
        <w:t xml:space="preserve"> analysis are identified briefly in the table below</w:t>
      </w:r>
      <w:r w:rsidR="000268E6">
        <w:t xml:space="preserve"> and </w:t>
      </w:r>
      <w:r>
        <w:t xml:space="preserve">presented in more details </w:t>
      </w:r>
      <w:r w:rsidR="000268E6">
        <w:t>in Appendix 1</w:t>
      </w:r>
      <w:r w:rsidR="005A17EA">
        <w:t xml:space="preserve">.  </w:t>
      </w:r>
      <w:r w:rsidR="00560DE7">
        <w:t xml:space="preserve">Although these projects were not advanced to Level II analysis, opportunities may still exist for private sector participation and/or other </w:t>
      </w:r>
      <w:r w:rsidR="001514B0">
        <w:t>innovative finance techniques</w:t>
      </w:r>
      <w:r w:rsidR="005A17EA">
        <w:t xml:space="preserve">.  </w:t>
      </w:r>
      <w:r w:rsidR="00FE6AB6">
        <w:t xml:space="preserve">In particular, high speed rail projects generally provide ample opportunities for partnering with the private sector; </w:t>
      </w:r>
      <w:r w:rsidR="003B0CAE">
        <w:lastRenderedPageBreak/>
        <w:t xml:space="preserve">however </w:t>
      </w:r>
      <w:r w:rsidR="00FE6AB6">
        <w:t xml:space="preserve">the information available at this stage was not sufficient to allow for the assessment of such opportunities for </w:t>
      </w:r>
      <w:r w:rsidR="007C7F5D">
        <w:t xml:space="preserve">the two high-speed rail </w:t>
      </w:r>
      <w:r w:rsidR="00FE6AB6">
        <w:t xml:space="preserve">projects </w:t>
      </w:r>
      <w:r w:rsidR="007C7F5D">
        <w:t>(</w:t>
      </w:r>
      <w:r w:rsidR="00FE6AB6">
        <w:t>T-1 and T-2</w:t>
      </w:r>
      <w:r w:rsidR="007C7F5D">
        <w:t>)</w:t>
      </w:r>
      <w:r w:rsidR="005A17EA">
        <w:t xml:space="preserve">.  </w:t>
      </w:r>
    </w:p>
    <w:p w:rsidR="005E5548" w:rsidRPr="005E5548" w:rsidRDefault="005E5548" w:rsidP="005E5548">
      <w:pPr>
        <w:pStyle w:val="Caption"/>
        <w:keepNext/>
        <w:rPr>
          <w:sz w:val="22"/>
          <w:szCs w:val="22"/>
        </w:rPr>
      </w:pPr>
      <w:bookmarkStart w:id="75" w:name="_Ref272253510"/>
      <w:bookmarkStart w:id="76" w:name="_Toc279416683"/>
      <w:r w:rsidRPr="005E5548">
        <w:rPr>
          <w:sz w:val="22"/>
          <w:szCs w:val="22"/>
        </w:rPr>
        <w:t xml:space="preserve">Table </w:t>
      </w:r>
      <w:r w:rsidR="00450BFD" w:rsidRPr="005E5548">
        <w:rPr>
          <w:sz w:val="22"/>
          <w:szCs w:val="22"/>
        </w:rPr>
        <w:fldChar w:fldCharType="begin"/>
      </w:r>
      <w:r w:rsidRPr="005E5548">
        <w:rPr>
          <w:sz w:val="22"/>
          <w:szCs w:val="22"/>
        </w:rPr>
        <w:instrText xml:space="preserve"> SEQ Table \* ARABIC </w:instrText>
      </w:r>
      <w:r w:rsidR="00450BFD" w:rsidRPr="005E5548">
        <w:rPr>
          <w:sz w:val="22"/>
          <w:szCs w:val="22"/>
        </w:rPr>
        <w:fldChar w:fldCharType="separate"/>
      </w:r>
      <w:r w:rsidR="001B4249">
        <w:rPr>
          <w:noProof/>
          <w:sz w:val="22"/>
          <w:szCs w:val="22"/>
        </w:rPr>
        <w:t>4</w:t>
      </w:r>
      <w:r w:rsidR="00450BFD" w:rsidRPr="005E5548">
        <w:rPr>
          <w:sz w:val="22"/>
          <w:szCs w:val="22"/>
        </w:rPr>
        <w:fldChar w:fldCharType="end"/>
      </w:r>
      <w:bookmarkEnd w:id="75"/>
      <w:r w:rsidR="00234502">
        <w:rPr>
          <w:sz w:val="22"/>
          <w:szCs w:val="22"/>
        </w:rPr>
        <w:t xml:space="preserve">: </w:t>
      </w:r>
      <w:r w:rsidRPr="005E5548">
        <w:rPr>
          <w:sz w:val="22"/>
          <w:szCs w:val="22"/>
        </w:rPr>
        <w:t xml:space="preserve">Projects Withheld from Level </w:t>
      </w:r>
      <w:r w:rsidR="00FE6AB6">
        <w:rPr>
          <w:sz w:val="22"/>
          <w:szCs w:val="22"/>
        </w:rPr>
        <w:t>II</w:t>
      </w:r>
      <w:r w:rsidRPr="005E5548">
        <w:rPr>
          <w:sz w:val="22"/>
          <w:szCs w:val="22"/>
        </w:rPr>
        <w:t xml:space="preserve"> Analysis</w:t>
      </w:r>
      <w:bookmarkEnd w:id="76"/>
    </w:p>
    <w:tbl>
      <w:tblPr>
        <w:tblStyle w:val="MediumShading1-Accent11"/>
        <w:tblW w:w="9360" w:type="dxa"/>
        <w:tblInd w:w="108" w:type="dxa"/>
        <w:tblLook w:val="04A0"/>
      </w:tblPr>
      <w:tblGrid>
        <w:gridCol w:w="990"/>
        <w:gridCol w:w="4140"/>
        <w:gridCol w:w="2250"/>
        <w:gridCol w:w="1980"/>
      </w:tblGrid>
      <w:tr w:rsidR="009810AB" w:rsidRPr="00F325EB" w:rsidTr="009810AB">
        <w:trPr>
          <w:cnfStyle w:val="100000000000"/>
        </w:trPr>
        <w:tc>
          <w:tcPr>
            <w:cnfStyle w:val="001000000000"/>
            <w:tcW w:w="990" w:type="dxa"/>
          </w:tcPr>
          <w:p w:rsidR="00560DE7" w:rsidRPr="00F325EB" w:rsidRDefault="00777005" w:rsidP="00E62626">
            <w:pPr>
              <w:rPr>
                <w:noProof/>
                <w:sz w:val="18"/>
                <w:szCs w:val="20"/>
              </w:rPr>
            </w:pPr>
            <w:r>
              <w:br w:type="page"/>
            </w:r>
            <w:r w:rsidR="00560DE7" w:rsidRPr="00F325EB">
              <w:rPr>
                <w:noProof/>
                <w:sz w:val="18"/>
                <w:szCs w:val="20"/>
              </w:rPr>
              <w:t>ID</w:t>
            </w:r>
          </w:p>
        </w:tc>
        <w:tc>
          <w:tcPr>
            <w:tcW w:w="4140" w:type="dxa"/>
          </w:tcPr>
          <w:p w:rsidR="00560DE7" w:rsidRPr="00F325EB" w:rsidRDefault="00560DE7" w:rsidP="00E62626">
            <w:pPr>
              <w:cnfStyle w:val="100000000000"/>
              <w:rPr>
                <w:noProof/>
                <w:sz w:val="18"/>
                <w:szCs w:val="20"/>
              </w:rPr>
            </w:pPr>
            <w:r w:rsidRPr="00F325EB">
              <w:rPr>
                <w:noProof/>
                <w:sz w:val="18"/>
                <w:szCs w:val="20"/>
              </w:rPr>
              <w:t>Project</w:t>
            </w:r>
          </w:p>
        </w:tc>
        <w:tc>
          <w:tcPr>
            <w:tcW w:w="2250" w:type="dxa"/>
          </w:tcPr>
          <w:p w:rsidR="00560DE7" w:rsidRPr="00F325EB" w:rsidRDefault="00560DE7" w:rsidP="00E62626">
            <w:pPr>
              <w:cnfStyle w:val="100000000000"/>
              <w:rPr>
                <w:noProof/>
                <w:sz w:val="18"/>
                <w:szCs w:val="20"/>
              </w:rPr>
            </w:pPr>
            <w:r w:rsidRPr="00F325EB">
              <w:rPr>
                <w:noProof/>
                <w:sz w:val="18"/>
                <w:szCs w:val="20"/>
              </w:rPr>
              <w:t>Location</w:t>
            </w:r>
          </w:p>
        </w:tc>
        <w:tc>
          <w:tcPr>
            <w:tcW w:w="1980" w:type="dxa"/>
          </w:tcPr>
          <w:p w:rsidR="00560DE7" w:rsidRPr="00F325EB" w:rsidRDefault="00560DE7" w:rsidP="00E62626">
            <w:pPr>
              <w:cnfStyle w:val="100000000000"/>
              <w:rPr>
                <w:noProof/>
                <w:sz w:val="18"/>
                <w:szCs w:val="20"/>
              </w:rPr>
            </w:pPr>
            <w:r w:rsidRPr="00F325EB">
              <w:rPr>
                <w:noProof/>
                <w:sz w:val="18"/>
                <w:szCs w:val="20"/>
              </w:rPr>
              <w:t>Type</w:t>
            </w:r>
          </w:p>
        </w:tc>
      </w:tr>
      <w:tr w:rsidR="009810AB" w:rsidRPr="00F325EB" w:rsidTr="009810AB">
        <w:trPr>
          <w:cnfStyle w:val="000000100000"/>
        </w:trPr>
        <w:tc>
          <w:tcPr>
            <w:cnfStyle w:val="001000000000"/>
            <w:tcW w:w="990" w:type="dxa"/>
          </w:tcPr>
          <w:p w:rsidR="00560DE7" w:rsidRPr="001A1A7F" w:rsidRDefault="00560DE7" w:rsidP="00E62626">
            <w:pPr>
              <w:rPr>
                <w:color w:val="1F497D" w:themeColor="text2"/>
                <w:sz w:val="18"/>
                <w:szCs w:val="20"/>
              </w:rPr>
            </w:pPr>
            <w:r w:rsidRPr="001A1A7F">
              <w:rPr>
                <w:noProof/>
                <w:color w:val="1F497D" w:themeColor="text2"/>
                <w:sz w:val="18"/>
                <w:szCs w:val="20"/>
              </w:rPr>
              <w:t>D1-4</w:t>
            </w:r>
          </w:p>
        </w:tc>
        <w:tc>
          <w:tcPr>
            <w:tcW w:w="4140" w:type="dxa"/>
          </w:tcPr>
          <w:p w:rsidR="00560DE7" w:rsidRPr="001A1A7F" w:rsidRDefault="00560DE7" w:rsidP="00E62626">
            <w:pPr>
              <w:cnfStyle w:val="000000100000"/>
              <w:rPr>
                <w:color w:val="1F497D" w:themeColor="text2"/>
                <w:sz w:val="18"/>
                <w:szCs w:val="20"/>
              </w:rPr>
            </w:pPr>
            <w:r w:rsidRPr="001A1A7F">
              <w:rPr>
                <w:noProof/>
                <w:color w:val="1F497D" w:themeColor="text2"/>
                <w:sz w:val="18"/>
                <w:szCs w:val="20"/>
              </w:rPr>
              <w:t>TH 53 Realignment (new right of way)</w:t>
            </w:r>
          </w:p>
        </w:tc>
        <w:tc>
          <w:tcPr>
            <w:tcW w:w="2250" w:type="dxa"/>
          </w:tcPr>
          <w:p w:rsidR="00560DE7" w:rsidRPr="001A1A7F" w:rsidRDefault="00D33CE1" w:rsidP="00E62626">
            <w:pPr>
              <w:cnfStyle w:val="000000100000"/>
              <w:rPr>
                <w:color w:val="1F497D" w:themeColor="text2"/>
                <w:sz w:val="18"/>
                <w:szCs w:val="20"/>
              </w:rPr>
            </w:pPr>
            <w:r w:rsidRPr="001A1A7F">
              <w:rPr>
                <w:noProof/>
                <w:color w:val="1F497D" w:themeColor="text2"/>
                <w:sz w:val="18"/>
                <w:szCs w:val="20"/>
              </w:rPr>
              <w:t>n/a</w:t>
            </w:r>
          </w:p>
        </w:tc>
        <w:tc>
          <w:tcPr>
            <w:tcW w:w="1980" w:type="dxa"/>
          </w:tcPr>
          <w:p w:rsidR="00560DE7" w:rsidRPr="001A1A7F" w:rsidRDefault="00560DE7" w:rsidP="00E62626">
            <w:pPr>
              <w:cnfStyle w:val="000000100000"/>
              <w:rPr>
                <w:color w:val="1F497D" w:themeColor="text2"/>
                <w:sz w:val="18"/>
                <w:szCs w:val="20"/>
              </w:rPr>
            </w:pPr>
            <w:r w:rsidRPr="001A1A7F">
              <w:rPr>
                <w:noProof/>
                <w:color w:val="1F497D" w:themeColor="text2"/>
                <w:sz w:val="18"/>
                <w:szCs w:val="20"/>
              </w:rPr>
              <w:t>New Highway</w:t>
            </w:r>
          </w:p>
        </w:tc>
      </w:tr>
      <w:tr w:rsidR="00560DE7" w:rsidRPr="00F325EB" w:rsidTr="009810AB">
        <w:trPr>
          <w:cnfStyle w:val="000000010000"/>
        </w:trPr>
        <w:tc>
          <w:tcPr>
            <w:cnfStyle w:val="001000000000"/>
            <w:tcW w:w="990" w:type="dxa"/>
          </w:tcPr>
          <w:p w:rsidR="00560DE7" w:rsidRPr="001A1A7F" w:rsidRDefault="00560DE7" w:rsidP="00E62626">
            <w:pPr>
              <w:rPr>
                <w:color w:val="1F497D" w:themeColor="text2"/>
                <w:sz w:val="18"/>
                <w:szCs w:val="20"/>
              </w:rPr>
            </w:pPr>
            <w:r w:rsidRPr="001A1A7F">
              <w:rPr>
                <w:noProof/>
                <w:color w:val="1F497D" w:themeColor="text2"/>
                <w:sz w:val="18"/>
                <w:szCs w:val="20"/>
              </w:rPr>
              <w:t>D2-1</w:t>
            </w:r>
          </w:p>
        </w:tc>
        <w:tc>
          <w:tcPr>
            <w:tcW w:w="4140" w:type="dxa"/>
          </w:tcPr>
          <w:p w:rsidR="00560DE7" w:rsidRPr="001A1A7F" w:rsidRDefault="00560DE7" w:rsidP="009810AB">
            <w:pPr>
              <w:cnfStyle w:val="000000010000"/>
              <w:rPr>
                <w:color w:val="1F497D" w:themeColor="text2"/>
                <w:sz w:val="18"/>
                <w:szCs w:val="20"/>
              </w:rPr>
            </w:pPr>
            <w:r w:rsidRPr="001A1A7F">
              <w:rPr>
                <w:noProof/>
                <w:color w:val="1F497D" w:themeColor="text2"/>
                <w:sz w:val="18"/>
                <w:szCs w:val="20"/>
              </w:rPr>
              <w:t xml:space="preserve">TH-72 Baudette (Rainy River) Bridge </w:t>
            </w:r>
          </w:p>
        </w:tc>
        <w:tc>
          <w:tcPr>
            <w:tcW w:w="2250" w:type="dxa"/>
          </w:tcPr>
          <w:p w:rsidR="00560DE7" w:rsidRPr="001A1A7F" w:rsidRDefault="00560DE7" w:rsidP="00E62626">
            <w:pPr>
              <w:cnfStyle w:val="000000010000"/>
              <w:rPr>
                <w:color w:val="1F497D" w:themeColor="text2"/>
                <w:sz w:val="18"/>
                <w:szCs w:val="20"/>
              </w:rPr>
            </w:pPr>
            <w:r w:rsidRPr="001A1A7F">
              <w:rPr>
                <w:noProof/>
                <w:color w:val="1F497D" w:themeColor="text2"/>
                <w:sz w:val="18"/>
                <w:szCs w:val="20"/>
              </w:rPr>
              <w:t>Baudette</w:t>
            </w:r>
          </w:p>
        </w:tc>
        <w:tc>
          <w:tcPr>
            <w:tcW w:w="1980" w:type="dxa"/>
          </w:tcPr>
          <w:p w:rsidR="00560DE7" w:rsidRPr="001A1A7F" w:rsidRDefault="00560DE7" w:rsidP="00E62626">
            <w:pPr>
              <w:cnfStyle w:val="000000010000"/>
              <w:rPr>
                <w:color w:val="1F497D" w:themeColor="text2"/>
                <w:sz w:val="18"/>
                <w:szCs w:val="20"/>
              </w:rPr>
            </w:pPr>
            <w:r w:rsidRPr="001A1A7F">
              <w:rPr>
                <w:noProof/>
                <w:color w:val="1F497D" w:themeColor="text2"/>
                <w:sz w:val="18"/>
                <w:szCs w:val="20"/>
              </w:rPr>
              <w:t>Bridge</w:t>
            </w:r>
            <w:r w:rsidR="009810AB">
              <w:rPr>
                <w:noProof/>
                <w:color w:val="1F497D" w:themeColor="text2"/>
                <w:sz w:val="18"/>
                <w:szCs w:val="20"/>
              </w:rPr>
              <w:t xml:space="preserve"> Replacement</w:t>
            </w:r>
          </w:p>
        </w:tc>
      </w:tr>
      <w:tr w:rsidR="009810AB" w:rsidRPr="00F325EB" w:rsidTr="009810AB">
        <w:trPr>
          <w:cnfStyle w:val="000000100000"/>
        </w:trPr>
        <w:tc>
          <w:tcPr>
            <w:cnfStyle w:val="001000000000"/>
            <w:tcW w:w="990" w:type="dxa"/>
          </w:tcPr>
          <w:p w:rsidR="00560DE7" w:rsidRPr="001A1A7F" w:rsidRDefault="00560DE7" w:rsidP="00E62626">
            <w:pPr>
              <w:rPr>
                <w:color w:val="1F497D" w:themeColor="text2"/>
                <w:sz w:val="18"/>
                <w:szCs w:val="20"/>
              </w:rPr>
            </w:pPr>
            <w:r w:rsidRPr="001A1A7F">
              <w:rPr>
                <w:noProof/>
                <w:color w:val="1F497D" w:themeColor="text2"/>
                <w:sz w:val="18"/>
                <w:szCs w:val="20"/>
              </w:rPr>
              <w:t>D3-1</w:t>
            </w:r>
          </w:p>
        </w:tc>
        <w:tc>
          <w:tcPr>
            <w:tcW w:w="4140" w:type="dxa"/>
          </w:tcPr>
          <w:p w:rsidR="00560DE7" w:rsidRPr="001A1A7F" w:rsidRDefault="00560DE7" w:rsidP="00E62626">
            <w:pPr>
              <w:cnfStyle w:val="000000100000"/>
              <w:rPr>
                <w:color w:val="1F497D" w:themeColor="text2"/>
                <w:sz w:val="18"/>
                <w:szCs w:val="20"/>
              </w:rPr>
            </w:pPr>
            <w:r w:rsidRPr="001A1A7F">
              <w:rPr>
                <w:noProof/>
                <w:color w:val="1F497D" w:themeColor="text2"/>
                <w:sz w:val="18"/>
                <w:szCs w:val="20"/>
              </w:rPr>
              <w:t>TH 25 Expansion (expansion 2 to 4 lanes)</w:t>
            </w:r>
          </w:p>
        </w:tc>
        <w:tc>
          <w:tcPr>
            <w:tcW w:w="2250" w:type="dxa"/>
          </w:tcPr>
          <w:p w:rsidR="00560DE7" w:rsidRPr="001A1A7F" w:rsidRDefault="00560DE7" w:rsidP="00E62626">
            <w:pPr>
              <w:cnfStyle w:val="000000100000"/>
              <w:rPr>
                <w:color w:val="1F497D" w:themeColor="text2"/>
                <w:sz w:val="18"/>
                <w:szCs w:val="20"/>
              </w:rPr>
            </w:pPr>
            <w:r w:rsidRPr="001A1A7F">
              <w:rPr>
                <w:noProof/>
                <w:color w:val="1F497D" w:themeColor="text2"/>
                <w:sz w:val="18"/>
                <w:szCs w:val="20"/>
              </w:rPr>
              <w:t>Monticello / Buffalo</w:t>
            </w:r>
          </w:p>
        </w:tc>
        <w:tc>
          <w:tcPr>
            <w:tcW w:w="1980" w:type="dxa"/>
          </w:tcPr>
          <w:p w:rsidR="00560DE7" w:rsidRPr="001A1A7F" w:rsidRDefault="00560DE7" w:rsidP="00E62626">
            <w:pPr>
              <w:cnfStyle w:val="000000100000"/>
              <w:rPr>
                <w:color w:val="1F497D" w:themeColor="text2"/>
                <w:sz w:val="18"/>
                <w:szCs w:val="20"/>
              </w:rPr>
            </w:pPr>
            <w:r w:rsidRPr="001A1A7F">
              <w:rPr>
                <w:noProof/>
                <w:color w:val="1F497D" w:themeColor="text2"/>
                <w:sz w:val="18"/>
                <w:szCs w:val="20"/>
              </w:rPr>
              <w:t>Highway Expansion</w:t>
            </w:r>
          </w:p>
        </w:tc>
      </w:tr>
      <w:tr w:rsidR="00560DE7" w:rsidRPr="00F325EB" w:rsidTr="009810AB">
        <w:trPr>
          <w:cnfStyle w:val="000000010000"/>
        </w:trPr>
        <w:tc>
          <w:tcPr>
            <w:cnfStyle w:val="001000000000"/>
            <w:tcW w:w="990" w:type="dxa"/>
          </w:tcPr>
          <w:p w:rsidR="00560DE7" w:rsidRPr="001A1A7F" w:rsidRDefault="00560DE7" w:rsidP="00E62626">
            <w:pPr>
              <w:rPr>
                <w:color w:val="1F497D" w:themeColor="text2"/>
                <w:sz w:val="18"/>
                <w:szCs w:val="20"/>
              </w:rPr>
            </w:pPr>
            <w:r w:rsidRPr="001A1A7F">
              <w:rPr>
                <w:noProof/>
                <w:color w:val="1F497D" w:themeColor="text2"/>
                <w:sz w:val="18"/>
                <w:szCs w:val="20"/>
              </w:rPr>
              <w:t>D3-2</w:t>
            </w:r>
          </w:p>
        </w:tc>
        <w:tc>
          <w:tcPr>
            <w:tcW w:w="4140" w:type="dxa"/>
          </w:tcPr>
          <w:p w:rsidR="00560DE7" w:rsidRPr="001A1A7F" w:rsidRDefault="00560DE7" w:rsidP="00E62626">
            <w:pPr>
              <w:cnfStyle w:val="000000010000"/>
              <w:rPr>
                <w:color w:val="1F497D" w:themeColor="text2"/>
                <w:sz w:val="18"/>
                <w:szCs w:val="20"/>
              </w:rPr>
            </w:pPr>
            <w:r w:rsidRPr="001A1A7F">
              <w:rPr>
                <w:noProof/>
                <w:color w:val="1F497D" w:themeColor="text2"/>
                <w:sz w:val="18"/>
                <w:szCs w:val="20"/>
              </w:rPr>
              <w:t>TH 371 Expansion (expansion 2 to 4 lanes)</w:t>
            </w:r>
          </w:p>
        </w:tc>
        <w:tc>
          <w:tcPr>
            <w:tcW w:w="2250" w:type="dxa"/>
          </w:tcPr>
          <w:p w:rsidR="00560DE7" w:rsidRPr="001A1A7F" w:rsidRDefault="00560DE7" w:rsidP="00E62626">
            <w:pPr>
              <w:cnfStyle w:val="000000010000"/>
              <w:rPr>
                <w:color w:val="1F497D" w:themeColor="text2"/>
                <w:sz w:val="18"/>
                <w:szCs w:val="20"/>
              </w:rPr>
            </w:pPr>
            <w:r w:rsidRPr="001A1A7F">
              <w:rPr>
                <w:noProof/>
                <w:color w:val="1F497D" w:themeColor="text2"/>
                <w:sz w:val="18"/>
                <w:szCs w:val="20"/>
              </w:rPr>
              <w:t>Nisswa / Jenkins</w:t>
            </w:r>
          </w:p>
        </w:tc>
        <w:tc>
          <w:tcPr>
            <w:tcW w:w="1980" w:type="dxa"/>
          </w:tcPr>
          <w:p w:rsidR="00560DE7" w:rsidRPr="001A1A7F" w:rsidRDefault="00560DE7" w:rsidP="00E62626">
            <w:pPr>
              <w:cnfStyle w:val="000000010000"/>
              <w:rPr>
                <w:color w:val="1F497D" w:themeColor="text2"/>
                <w:sz w:val="18"/>
                <w:szCs w:val="20"/>
              </w:rPr>
            </w:pPr>
            <w:r w:rsidRPr="001A1A7F">
              <w:rPr>
                <w:noProof/>
                <w:color w:val="1F497D" w:themeColor="text2"/>
                <w:sz w:val="18"/>
                <w:szCs w:val="20"/>
              </w:rPr>
              <w:t>Highway Expansion</w:t>
            </w:r>
          </w:p>
        </w:tc>
      </w:tr>
      <w:tr w:rsidR="009810AB" w:rsidRPr="00F325EB" w:rsidTr="009810AB">
        <w:trPr>
          <w:cnfStyle w:val="000000100000"/>
        </w:trPr>
        <w:tc>
          <w:tcPr>
            <w:cnfStyle w:val="001000000000"/>
            <w:tcW w:w="990" w:type="dxa"/>
          </w:tcPr>
          <w:p w:rsidR="00560DE7" w:rsidRPr="001A1A7F" w:rsidRDefault="00560DE7" w:rsidP="00E62626">
            <w:pPr>
              <w:rPr>
                <w:color w:val="1F497D" w:themeColor="text2"/>
                <w:sz w:val="18"/>
                <w:szCs w:val="20"/>
              </w:rPr>
            </w:pPr>
            <w:r w:rsidRPr="001A1A7F">
              <w:rPr>
                <w:noProof/>
                <w:color w:val="1F497D" w:themeColor="text2"/>
                <w:sz w:val="18"/>
                <w:szCs w:val="20"/>
              </w:rPr>
              <w:t>D3-3</w:t>
            </w:r>
          </w:p>
        </w:tc>
        <w:tc>
          <w:tcPr>
            <w:tcW w:w="4140" w:type="dxa"/>
          </w:tcPr>
          <w:p w:rsidR="00560DE7" w:rsidRPr="001A1A7F" w:rsidRDefault="00560DE7" w:rsidP="00E62626">
            <w:pPr>
              <w:cnfStyle w:val="000000100000"/>
              <w:rPr>
                <w:color w:val="1F497D" w:themeColor="text2"/>
                <w:sz w:val="18"/>
                <w:szCs w:val="20"/>
              </w:rPr>
            </w:pPr>
            <w:r w:rsidRPr="001A1A7F">
              <w:rPr>
                <w:noProof/>
                <w:color w:val="1F497D" w:themeColor="text2"/>
                <w:sz w:val="18"/>
                <w:szCs w:val="20"/>
              </w:rPr>
              <w:t>TH 371 Expansion (expansion 2 to 4 lanes)</w:t>
            </w:r>
          </w:p>
        </w:tc>
        <w:tc>
          <w:tcPr>
            <w:tcW w:w="2250" w:type="dxa"/>
          </w:tcPr>
          <w:p w:rsidR="00560DE7" w:rsidRPr="001A1A7F" w:rsidRDefault="00560DE7" w:rsidP="00E62626">
            <w:pPr>
              <w:cnfStyle w:val="000000100000"/>
              <w:rPr>
                <w:color w:val="1F497D" w:themeColor="text2"/>
                <w:sz w:val="18"/>
                <w:szCs w:val="20"/>
              </w:rPr>
            </w:pPr>
            <w:r w:rsidRPr="001A1A7F">
              <w:rPr>
                <w:noProof/>
                <w:color w:val="1F497D" w:themeColor="text2"/>
                <w:sz w:val="18"/>
                <w:szCs w:val="20"/>
              </w:rPr>
              <w:t>Jenkins / Pine River</w:t>
            </w:r>
          </w:p>
        </w:tc>
        <w:tc>
          <w:tcPr>
            <w:tcW w:w="1980" w:type="dxa"/>
          </w:tcPr>
          <w:p w:rsidR="00560DE7" w:rsidRPr="001A1A7F" w:rsidRDefault="00560DE7" w:rsidP="00E62626">
            <w:pPr>
              <w:cnfStyle w:val="000000100000"/>
              <w:rPr>
                <w:color w:val="1F497D" w:themeColor="text2"/>
                <w:sz w:val="18"/>
                <w:szCs w:val="20"/>
              </w:rPr>
            </w:pPr>
            <w:r w:rsidRPr="001A1A7F">
              <w:rPr>
                <w:noProof/>
                <w:color w:val="1F497D" w:themeColor="text2"/>
                <w:sz w:val="18"/>
                <w:szCs w:val="20"/>
              </w:rPr>
              <w:t>Highway Expansion</w:t>
            </w:r>
          </w:p>
        </w:tc>
      </w:tr>
      <w:tr w:rsidR="00560DE7" w:rsidRPr="00F325EB" w:rsidTr="009810AB">
        <w:trPr>
          <w:cnfStyle w:val="000000010000"/>
        </w:trPr>
        <w:tc>
          <w:tcPr>
            <w:cnfStyle w:val="001000000000"/>
            <w:tcW w:w="990" w:type="dxa"/>
          </w:tcPr>
          <w:p w:rsidR="00560DE7" w:rsidRPr="001A1A7F" w:rsidRDefault="00560DE7" w:rsidP="00E62626">
            <w:pPr>
              <w:rPr>
                <w:color w:val="1F497D" w:themeColor="text2"/>
                <w:sz w:val="18"/>
                <w:szCs w:val="20"/>
              </w:rPr>
            </w:pPr>
            <w:r w:rsidRPr="001A1A7F">
              <w:rPr>
                <w:noProof/>
                <w:color w:val="1F497D" w:themeColor="text2"/>
                <w:sz w:val="18"/>
                <w:szCs w:val="20"/>
              </w:rPr>
              <w:t>D3-5</w:t>
            </w:r>
          </w:p>
        </w:tc>
        <w:tc>
          <w:tcPr>
            <w:tcW w:w="4140" w:type="dxa"/>
          </w:tcPr>
          <w:p w:rsidR="00560DE7" w:rsidRPr="001A1A7F" w:rsidRDefault="00560DE7" w:rsidP="00E62626">
            <w:pPr>
              <w:cnfStyle w:val="000000010000"/>
              <w:rPr>
                <w:color w:val="1F497D" w:themeColor="text2"/>
                <w:sz w:val="18"/>
                <w:szCs w:val="20"/>
              </w:rPr>
            </w:pPr>
            <w:r w:rsidRPr="001A1A7F">
              <w:rPr>
                <w:noProof/>
                <w:color w:val="1F497D" w:themeColor="text2"/>
                <w:sz w:val="18"/>
                <w:szCs w:val="20"/>
              </w:rPr>
              <w:t>TH 55 Expansion (expansion 2 to 4 lanes)</w:t>
            </w:r>
          </w:p>
        </w:tc>
        <w:tc>
          <w:tcPr>
            <w:tcW w:w="2250" w:type="dxa"/>
          </w:tcPr>
          <w:p w:rsidR="00560DE7" w:rsidRPr="001A1A7F" w:rsidRDefault="00560DE7" w:rsidP="00E62626">
            <w:pPr>
              <w:cnfStyle w:val="000000010000"/>
              <w:rPr>
                <w:color w:val="1F497D" w:themeColor="text2"/>
                <w:sz w:val="18"/>
                <w:szCs w:val="20"/>
              </w:rPr>
            </w:pPr>
            <w:r w:rsidRPr="001A1A7F">
              <w:rPr>
                <w:noProof/>
                <w:color w:val="1F497D" w:themeColor="text2"/>
                <w:sz w:val="18"/>
                <w:szCs w:val="20"/>
              </w:rPr>
              <w:t>Buffalo / Rockford</w:t>
            </w:r>
          </w:p>
        </w:tc>
        <w:tc>
          <w:tcPr>
            <w:tcW w:w="1980" w:type="dxa"/>
          </w:tcPr>
          <w:p w:rsidR="00560DE7" w:rsidRPr="001A1A7F" w:rsidRDefault="00560DE7" w:rsidP="00E62626">
            <w:pPr>
              <w:cnfStyle w:val="000000010000"/>
              <w:rPr>
                <w:color w:val="1F497D" w:themeColor="text2"/>
                <w:sz w:val="18"/>
                <w:szCs w:val="20"/>
              </w:rPr>
            </w:pPr>
            <w:r w:rsidRPr="001A1A7F">
              <w:rPr>
                <w:noProof/>
                <w:color w:val="1F497D" w:themeColor="text2"/>
                <w:sz w:val="18"/>
                <w:szCs w:val="20"/>
              </w:rPr>
              <w:t>Highway Expansion</w:t>
            </w:r>
          </w:p>
        </w:tc>
      </w:tr>
      <w:tr w:rsidR="009810AB" w:rsidRPr="00F325EB" w:rsidTr="009810AB">
        <w:trPr>
          <w:cnfStyle w:val="000000100000"/>
        </w:trPr>
        <w:tc>
          <w:tcPr>
            <w:cnfStyle w:val="001000000000"/>
            <w:tcW w:w="990" w:type="dxa"/>
          </w:tcPr>
          <w:p w:rsidR="00560DE7" w:rsidRPr="001A1A7F" w:rsidRDefault="00560DE7" w:rsidP="00E62626">
            <w:pPr>
              <w:rPr>
                <w:color w:val="1F497D" w:themeColor="text2"/>
                <w:sz w:val="18"/>
                <w:szCs w:val="20"/>
              </w:rPr>
            </w:pPr>
            <w:r w:rsidRPr="001A1A7F">
              <w:rPr>
                <w:noProof/>
                <w:color w:val="1F497D" w:themeColor="text2"/>
                <w:sz w:val="18"/>
                <w:szCs w:val="20"/>
              </w:rPr>
              <w:t>D3-6</w:t>
            </w:r>
          </w:p>
        </w:tc>
        <w:tc>
          <w:tcPr>
            <w:tcW w:w="4140" w:type="dxa"/>
          </w:tcPr>
          <w:p w:rsidR="00560DE7" w:rsidRPr="001A1A7F" w:rsidRDefault="00560DE7" w:rsidP="00E62626">
            <w:pPr>
              <w:cnfStyle w:val="000000100000"/>
              <w:rPr>
                <w:color w:val="1F497D" w:themeColor="text2"/>
                <w:sz w:val="18"/>
                <w:szCs w:val="20"/>
              </w:rPr>
            </w:pPr>
            <w:r w:rsidRPr="001A1A7F">
              <w:rPr>
                <w:noProof/>
                <w:color w:val="1F497D" w:themeColor="text2"/>
                <w:sz w:val="18"/>
                <w:szCs w:val="20"/>
              </w:rPr>
              <w:t>TH 55 Expansion (expansion 2 to 4 lanes)</w:t>
            </w:r>
          </w:p>
        </w:tc>
        <w:tc>
          <w:tcPr>
            <w:tcW w:w="2250" w:type="dxa"/>
          </w:tcPr>
          <w:p w:rsidR="00560DE7" w:rsidRPr="001A1A7F" w:rsidRDefault="00560DE7" w:rsidP="00E62626">
            <w:pPr>
              <w:cnfStyle w:val="000000100000"/>
              <w:rPr>
                <w:color w:val="1F497D" w:themeColor="text2"/>
                <w:sz w:val="18"/>
                <w:szCs w:val="20"/>
              </w:rPr>
            </w:pPr>
            <w:r w:rsidRPr="001A1A7F">
              <w:rPr>
                <w:noProof/>
                <w:color w:val="1F497D" w:themeColor="text2"/>
                <w:sz w:val="18"/>
                <w:szCs w:val="20"/>
              </w:rPr>
              <w:t>Annandale / Buffalo</w:t>
            </w:r>
          </w:p>
        </w:tc>
        <w:tc>
          <w:tcPr>
            <w:tcW w:w="1980" w:type="dxa"/>
          </w:tcPr>
          <w:p w:rsidR="00560DE7" w:rsidRPr="001A1A7F" w:rsidRDefault="00560DE7" w:rsidP="00E62626">
            <w:pPr>
              <w:cnfStyle w:val="000000100000"/>
              <w:rPr>
                <w:color w:val="1F497D" w:themeColor="text2"/>
                <w:sz w:val="18"/>
                <w:szCs w:val="20"/>
              </w:rPr>
            </w:pPr>
            <w:r w:rsidRPr="001A1A7F">
              <w:rPr>
                <w:noProof/>
                <w:color w:val="1F497D" w:themeColor="text2"/>
                <w:sz w:val="18"/>
                <w:szCs w:val="20"/>
              </w:rPr>
              <w:t>Highway Expansion</w:t>
            </w:r>
          </w:p>
        </w:tc>
      </w:tr>
      <w:tr w:rsidR="00560DE7" w:rsidRPr="00F325EB" w:rsidTr="009810AB">
        <w:trPr>
          <w:cnfStyle w:val="000000010000"/>
        </w:trPr>
        <w:tc>
          <w:tcPr>
            <w:cnfStyle w:val="001000000000"/>
            <w:tcW w:w="990" w:type="dxa"/>
          </w:tcPr>
          <w:p w:rsidR="00560DE7" w:rsidRPr="001A1A7F" w:rsidRDefault="00560DE7" w:rsidP="00E62626">
            <w:pPr>
              <w:rPr>
                <w:noProof/>
                <w:color w:val="1F497D" w:themeColor="text2"/>
                <w:sz w:val="18"/>
                <w:szCs w:val="20"/>
              </w:rPr>
            </w:pPr>
            <w:r w:rsidRPr="001A1A7F">
              <w:rPr>
                <w:noProof/>
                <w:color w:val="1F497D" w:themeColor="text2"/>
                <w:sz w:val="18"/>
                <w:szCs w:val="20"/>
              </w:rPr>
              <w:t>D3-8</w:t>
            </w:r>
          </w:p>
        </w:tc>
        <w:tc>
          <w:tcPr>
            <w:tcW w:w="4140" w:type="dxa"/>
          </w:tcPr>
          <w:p w:rsidR="00560DE7" w:rsidRPr="001A1A7F" w:rsidRDefault="00560DE7" w:rsidP="00E62626">
            <w:pPr>
              <w:cnfStyle w:val="000000010000"/>
              <w:rPr>
                <w:noProof/>
                <w:color w:val="1F497D" w:themeColor="text2"/>
                <w:sz w:val="18"/>
                <w:szCs w:val="20"/>
              </w:rPr>
            </w:pPr>
            <w:r w:rsidRPr="001A1A7F">
              <w:rPr>
                <w:noProof/>
                <w:color w:val="1F497D" w:themeColor="text2"/>
                <w:sz w:val="18"/>
                <w:szCs w:val="20"/>
              </w:rPr>
              <w:t xml:space="preserve">US 169 / US 10 Expansion </w:t>
            </w:r>
            <w:r w:rsidR="009810AB">
              <w:rPr>
                <w:noProof/>
                <w:color w:val="1F497D" w:themeColor="text2"/>
                <w:sz w:val="18"/>
                <w:szCs w:val="20"/>
              </w:rPr>
              <w:br/>
            </w:r>
            <w:r w:rsidRPr="001A1A7F">
              <w:rPr>
                <w:noProof/>
                <w:color w:val="1F497D" w:themeColor="text2"/>
                <w:sz w:val="18"/>
                <w:szCs w:val="20"/>
              </w:rPr>
              <w:t>(conversion to freeway design)</w:t>
            </w:r>
          </w:p>
        </w:tc>
        <w:tc>
          <w:tcPr>
            <w:tcW w:w="2250" w:type="dxa"/>
          </w:tcPr>
          <w:p w:rsidR="00560DE7" w:rsidRPr="001A1A7F" w:rsidRDefault="00560DE7" w:rsidP="00E62626">
            <w:pPr>
              <w:cnfStyle w:val="000000010000"/>
              <w:rPr>
                <w:noProof/>
                <w:color w:val="1F497D" w:themeColor="text2"/>
                <w:sz w:val="18"/>
                <w:szCs w:val="20"/>
              </w:rPr>
            </w:pPr>
            <w:r w:rsidRPr="001A1A7F">
              <w:rPr>
                <w:noProof/>
                <w:color w:val="1F497D" w:themeColor="text2"/>
                <w:sz w:val="18"/>
                <w:szCs w:val="20"/>
              </w:rPr>
              <w:t xml:space="preserve">South Metro </w:t>
            </w:r>
            <w:r w:rsidR="009810AB">
              <w:rPr>
                <w:noProof/>
                <w:color w:val="1F497D" w:themeColor="text2"/>
                <w:sz w:val="18"/>
                <w:szCs w:val="20"/>
              </w:rPr>
              <w:br/>
            </w:r>
            <w:r w:rsidRPr="001A1A7F">
              <w:rPr>
                <w:noProof/>
                <w:color w:val="1F497D" w:themeColor="text2"/>
                <w:sz w:val="18"/>
                <w:szCs w:val="20"/>
              </w:rPr>
              <w:t>(US 212 to MSP Airport)</w:t>
            </w:r>
          </w:p>
        </w:tc>
        <w:tc>
          <w:tcPr>
            <w:tcW w:w="1980" w:type="dxa"/>
          </w:tcPr>
          <w:p w:rsidR="00560DE7" w:rsidRPr="001A1A7F" w:rsidRDefault="00560DE7" w:rsidP="00E62626">
            <w:pPr>
              <w:cnfStyle w:val="000000010000"/>
              <w:rPr>
                <w:noProof/>
                <w:color w:val="1F497D" w:themeColor="text2"/>
                <w:sz w:val="18"/>
                <w:szCs w:val="20"/>
              </w:rPr>
            </w:pPr>
            <w:r w:rsidRPr="001A1A7F">
              <w:rPr>
                <w:noProof/>
                <w:color w:val="1F497D" w:themeColor="text2"/>
                <w:sz w:val="18"/>
                <w:szCs w:val="20"/>
              </w:rPr>
              <w:t>Highway Expansion /</w:t>
            </w:r>
            <w:r w:rsidR="009810AB">
              <w:rPr>
                <w:noProof/>
                <w:color w:val="1F497D" w:themeColor="text2"/>
                <w:sz w:val="18"/>
                <w:szCs w:val="20"/>
              </w:rPr>
              <w:t xml:space="preserve"> </w:t>
            </w:r>
            <w:r w:rsidRPr="001A1A7F">
              <w:rPr>
                <w:noProof/>
                <w:color w:val="1F497D" w:themeColor="text2"/>
                <w:sz w:val="18"/>
                <w:szCs w:val="20"/>
              </w:rPr>
              <w:t>Managed Lanes</w:t>
            </w:r>
          </w:p>
        </w:tc>
      </w:tr>
      <w:tr w:rsidR="009810AB" w:rsidRPr="00F325EB" w:rsidTr="009810AB">
        <w:trPr>
          <w:cnfStyle w:val="000000100000"/>
        </w:trPr>
        <w:tc>
          <w:tcPr>
            <w:cnfStyle w:val="001000000000"/>
            <w:tcW w:w="990" w:type="dxa"/>
          </w:tcPr>
          <w:p w:rsidR="00560DE7" w:rsidRPr="001A1A7F" w:rsidRDefault="00560DE7" w:rsidP="00E62626">
            <w:pPr>
              <w:rPr>
                <w:color w:val="1F497D" w:themeColor="text2"/>
                <w:sz w:val="18"/>
                <w:szCs w:val="20"/>
              </w:rPr>
            </w:pPr>
            <w:r w:rsidRPr="001A1A7F">
              <w:rPr>
                <w:noProof/>
                <w:color w:val="1F497D" w:themeColor="text2"/>
                <w:sz w:val="18"/>
                <w:szCs w:val="20"/>
              </w:rPr>
              <w:t>D3-7</w:t>
            </w:r>
          </w:p>
        </w:tc>
        <w:tc>
          <w:tcPr>
            <w:tcW w:w="4140" w:type="dxa"/>
          </w:tcPr>
          <w:p w:rsidR="00560DE7" w:rsidRPr="001A1A7F" w:rsidRDefault="00560DE7" w:rsidP="009810AB">
            <w:pPr>
              <w:cnfStyle w:val="000000100000"/>
              <w:rPr>
                <w:color w:val="1F497D" w:themeColor="text2"/>
                <w:sz w:val="18"/>
                <w:szCs w:val="20"/>
              </w:rPr>
            </w:pPr>
            <w:r w:rsidRPr="001A1A7F">
              <w:rPr>
                <w:noProof/>
                <w:color w:val="1F497D" w:themeColor="text2"/>
                <w:sz w:val="18"/>
                <w:szCs w:val="20"/>
              </w:rPr>
              <w:t xml:space="preserve">TH-24 New Mississippi River Crossing </w:t>
            </w:r>
          </w:p>
        </w:tc>
        <w:tc>
          <w:tcPr>
            <w:tcW w:w="2250" w:type="dxa"/>
          </w:tcPr>
          <w:p w:rsidR="00560DE7" w:rsidRPr="001A1A7F" w:rsidRDefault="00560DE7" w:rsidP="00E62626">
            <w:pPr>
              <w:cnfStyle w:val="000000100000"/>
              <w:rPr>
                <w:color w:val="1F497D" w:themeColor="text2"/>
                <w:sz w:val="18"/>
                <w:szCs w:val="20"/>
              </w:rPr>
            </w:pPr>
            <w:r w:rsidRPr="001A1A7F">
              <w:rPr>
                <w:noProof/>
                <w:color w:val="1F497D" w:themeColor="text2"/>
                <w:sz w:val="18"/>
                <w:szCs w:val="20"/>
              </w:rPr>
              <w:t>Clearwater to Clear Lake</w:t>
            </w:r>
          </w:p>
        </w:tc>
        <w:tc>
          <w:tcPr>
            <w:tcW w:w="1980" w:type="dxa"/>
          </w:tcPr>
          <w:p w:rsidR="00560DE7" w:rsidRPr="001A1A7F" w:rsidRDefault="00560DE7" w:rsidP="00E62626">
            <w:pPr>
              <w:cnfStyle w:val="000000100000"/>
              <w:rPr>
                <w:color w:val="1F497D" w:themeColor="text2"/>
                <w:sz w:val="18"/>
                <w:szCs w:val="20"/>
              </w:rPr>
            </w:pPr>
            <w:r w:rsidRPr="001A1A7F">
              <w:rPr>
                <w:noProof/>
                <w:color w:val="1F497D" w:themeColor="text2"/>
                <w:sz w:val="18"/>
                <w:szCs w:val="20"/>
              </w:rPr>
              <w:t>Bridge</w:t>
            </w:r>
            <w:r w:rsidR="009810AB">
              <w:rPr>
                <w:noProof/>
                <w:color w:val="1F497D" w:themeColor="text2"/>
                <w:sz w:val="18"/>
                <w:szCs w:val="20"/>
              </w:rPr>
              <w:t xml:space="preserve"> Replacement</w:t>
            </w:r>
          </w:p>
        </w:tc>
      </w:tr>
      <w:tr w:rsidR="00560DE7" w:rsidRPr="00F325EB" w:rsidTr="009810AB">
        <w:trPr>
          <w:cnfStyle w:val="000000010000"/>
        </w:trPr>
        <w:tc>
          <w:tcPr>
            <w:cnfStyle w:val="001000000000"/>
            <w:tcW w:w="990" w:type="dxa"/>
          </w:tcPr>
          <w:p w:rsidR="00560DE7" w:rsidRPr="001A1A7F" w:rsidRDefault="00560DE7" w:rsidP="00E62626">
            <w:pPr>
              <w:rPr>
                <w:color w:val="1F497D" w:themeColor="text2"/>
                <w:sz w:val="18"/>
                <w:szCs w:val="20"/>
              </w:rPr>
            </w:pPr>
            <w:r w:rsidRPr="001A1A7F">
              <w:rPr>
                <w:noProof/>
                <w:color w:val="1F497D" w:themeColor="text2"/>
                <w:sz w:val="18"/>
                <w:szCs w:val="20"/>
              </w:rPr>
              <w:t>D3-10</w:t>
            </w:r>
          </w:p>
        </w:tc>
        <w:tc>
          <w:tcPr>
            <w:tcW w:w="4140" w:type="dxa"/>
          </w:tcPr>
          <w:p w:rsidR="00560DE7" w:rsidRPr="001A1A7F" w:rsidRDefault="00560DE7" w:rsidP="009810AB">
            <w:pPr>
              <w:cnfStyle w:val="000000010000"/>
              <w:rPr>
                <w:color w:val="1F497D" w:themeColor="text2"/>
                <w:sz w:val="18"/>
                <w:szCs w:val="20"/>
              </w:rPr>
            </w:pPr>
            <w:r w:rsidRPr="001A1A7F">
              <w:rPr>
                <w:noProof/>
                <w:color w:val="1F497D" w:themeColor="text2"/>
                <w:sz w:val="18"/>
                <w:szCs w:val="20"/>
              </w:rPr>
              <w:t>Northstar Commuter Rail Extensi</w:t>
            </w:r>
            <w:r w:rsidR="009810AB">
              <w:rPr>
                <w:noProof/>
                <w:color w:val="1F497D" w:themeColor="text2"/>
                <w:sz w:val="18"/>
                <w:szCs w:val="20"/>
              </w:rPr>
              <w:t>on (40 mile</w:t>
            </w:r>
            <w:r w:rsidRPr="001A1A7F">
              <w:rPr>
                <w:noProof/>
                <w:color w:val="1F497D" w:themeColor="text2"/>
                <w:sz w:val="18"/>
                <w:szCs w:val="20"/>
              </w:rPr>
              <w:t>)</w:t>
            </w:r>
          </w:p>
        </w:tc>
        <w:tc>
          <w:tcPr>
            <w:tcW w:w="2250" w:type="dxa"/>
          </w:tcPr>
          <w:p w:rsidR="00560DE7" w:rsidRPr="001A1A7F" w:rsidRDefault="00560DE7" w:rsidP="00E62626">
            <w:pPr>
              <w:cnfStyle w:val="000000010000"/>
              <w:rPr>
                <w:color w:val="1F497D" w:themeColor="text2"/>
                <w:sz w:val="18"/>
                <w:szCs w:val="20"/>
              </w:rPr>
            </w:pPr>
            <w:r w:rsidRPr="001A1A7F">
              <w:rPr>
                <w:noProof/>
                <w:color w:val="1F497D" w:themeColor="text2"/>
                <w:sz w:val="18"/>
                <w:szCs w:val="20"/>
              </w:rPr>
              <w:t>Big Lake to St</w:t>
            </w:r>
            <w:r w:rsidR="005A17EA" w:rsidRPr="001A1A7F">
              <w:rPr>
                <w:noProof/>
                <w:color w:val="1F497D" w:themeColor="text2"/>
                <w:sz w:val="18"/>
                <w:szCs w:val="20"/>
              </w:rPr>
              <w:t xml:space="preserve">.  </w:t>
            </w:r>
            <w:r w:rsidRPr="001A1A7F">
              <w:rPr>
                <w:noProof/>
                <w:color w:val="1F497D" w:themeColor="text2"/>
                <w:sz w:val="18"/>
                <w:szCs w:val="20"/>
              </w:rPr>
              <w:t>Cloud</w:t>
            </w:r>
          </w:p>
        </w:tc>
        <w:tc>
          <w:tcPr>
            <w:tcW w:w="1980" w:type="dxa"/>
          </w:tcPr>
          <w:p w:rsidR="00560DE7" w:rsidRPr="001A1A7F" w:rsidRDefault="00560DE7" w:rsidP="00E62626">
            <w:pPr>
              <w:cnfStyle w:val="000000010000"/>
              <w:rPr>
                <w:color w:val="1F497D" w:themeColor="text2"/>
                <w:sz w:val="18"/>
                <w:szCs w:val="20"/>
              </w:rPr>
            </w:pPr>
            <w:r w:rsidRPr="001A1A7F">
              <w:rPr>
                <w:noProof/>
                <w:color w:val="1F497D" w:themeColor="text2"/>
                <w:sz w:val="18"/>
                <w:szCs w:val="20"/>
              </w:rPr>
              <w:t>Transit</w:t>
            </w:r>
          </w:p>
        </w:tc>
      </w:tr>
      <w:tr w:rsidR="009810AB" w:rsidRPr="00F325EB" w:rsidTr="009810AB">
        <w:trPr>
          <w:cnfStyle w:val="000000100000"/>
        </w:trPr>
        <w:tc>
          <w:tcPr>
            <w:cnfStyle w:val="001000000000"/>
            <w:tcW w:w="990" w:type="dxa"/>
          </w:tcPr>
          <w:p w:rsidR="00560DE7" w:rsidRPr="001A1A7F" w:rsidRDefault="00560DE7" w:rsidP="00E62626">
            <w:pPr>
              <w:rPr>
                <w:color w:val="1F497D" w:themeColor="text2"/>
                <w:sz w:val="18"/>
                <w:szCs w:val="20"/>
              </w:rPr>
            </w:pPr>
            <w:r w:rsidRPr="001A1A7F">
              <w:rPr>
                <w:noProof/>
                <w:color w:val="1F497D" w:themeColor="text2"/>
                <w:sz w:val="18"/>
                <w:szCs w:val="20"/>
              </w:rPr>
              <w:t>D6-1</w:t>
            </w:r>
          </w:p>
        </w:tc>
        <w:tc>
          <w:tcPr>
            <w:tcW w:w="4140" w:type="dxa"/>
          </w:tcPr>
          <w:p w:rsidR="00560DE7" w:rsidRPr="001A1A7F" w:rsidRDefault="00560DE7" w:rsidP="00E62626">
            <w:pPr>
              <w:cnfStyle w:val="000000100000"/>
              <w:rPr>
                <w:color w:val="1F497D" w:themeColor="text2"/>
                <w:sz w:val="18"/>
                <w:szCs w:val="20"/>
              </w:rPr>
            </w:pPr>
            <w:r w:rsidRPr="001A1A7F">
              <w:rPr>
                <w:noProof/>
                <w:color w:val="1F497D" w:themeColor="text2"/>
                <w:sz w:val="18"/>
                <w:szCs w:val="20"/>
              </w:rPr>
              <w:t xml:space="preserve">TH 63 Multimodal Improvements </w:t>
            </w:r>
            <w:r w:rsidR="009810AB">
              <w:rPr>
                <w:noProof/>
                <w:color w:val="1F497D" w:themeColor="text2"/>
                <w:sz w:val="18"/>
                <w:szCs w:val="20"/>
              </w:rPr>
              <w:br/>
            </w:r>
            <w:r w:rsidRPr="001A1A7F">
              <w:rPr>
                <w:noProof/>
                <w:color w:val="1F497D" w:themeColor="text2"/>
                <w:sz w:val="18"/>
                <w:szCs w:val="20"/>
              </w:rPr>
              <w:t>(expansion 2 to 4 lanes)</w:t>
            </w:r>
          </w:p>
        </w:tc>
        <w:tc>
          <w:tcPr>
            <w:tcW w:w="2250" w:type="dxa"/>
          </w:tcPr>
          <w:p w:rsidR="00560DE7" w:rsidRPr="001A1A7F" w:rsidRDefault="00560DE7" w:rsidP="00E62626">
            <w:pPr>
              <w:cnfStyle w:val="000000100000"/>
              <w:rPr>
                <w:color w:val="1F497D" w:themeColor="text2"/>
                <w:sz w:val="18"/>
                <w:szCs w:val="20"/>
              </w:rPr>
            </w:pPr>
            <w:r w:rsidRPr="001A1A7F">
              <w:rPr>
                <w:noProof/>
                <w:color w:val="1F497D" w:themeColor="text2"/>
                <w:sz w:val="18"/>
                <w:szCs w:val="20"/>
              </w:rPr>
              <w:t>Rochester</w:t>
            </w:r>
          </w:p>
        </w:tc>
        <w:tc>
          <w:tcPr>
            <w:tcW w:w="1980" w:type="dxa"/>
          </w:tcPr>
          <w:p w:rsidR="00560DE7" w:rsidRPr="001A1A7F" w:rsidRDefault="00560DE7" w:rsidP="00E62626">
            <w:pPr>
              <w:cnfStyle w:val="000000100000"/>
              <w:rPr>
                <w:color w:val="1F497D" w:themeColor="text2"/>
                <w:sz w:val="18"/>
                <w:szCs w:val="20"/>
              </w:rPr>
            </w:pPr>
            <w:r w:rsidRPr="001A1A7F">
              <w:rPr>
                <w:noProof/>
                <w:color w:val="1F497D" w:themeColor="text2"/>
                <w:sz w:val="18"/>
                <w:szCs w:val="20"/>
              </w:rPr>
              <w:t>Highway Expansion</w:t>
            </w:r>
          </w:p>
        </w:tc>
      </w:tr>
      <w:tr w:rsidR="00560DE7" w:rsidRPr="00F325EB" w:rsidTr="009810AB">
        <w:trPr>
          <w:cnfStyle w:val="000000010000"/>
        </w:trPr>
        <w:tc>
          <w:tcPr>
            <w:cnfStyle w:val="001000000000"/>
            <w:tcW w:w="990" w:type="dxa"/>
          </w:tcPr>
          <w:p w:rsidR="00560DE7" w:rsidRPr="001A1A7F" w:rsidRDefault="00560DE7" w:rsidP="00E62626">
            <w:pPr>
              <w:rPr>
                <w:color w:val="1F497D" w:themeColor="text2"/>
                <w:sz w:val="18"/>
                <w:szCs w:val="20"/>
              </w:rPr>
            </w:pPr>
            <w:r w:rsidRPr="001A1A7F">
              <w:rPr>
                <w:noProof/>
                <w:color w:val="1F497D" w:themeColor="text2"/>
                <w:sz w:val="18"/>
                <w:szCs w:val="20"/>
              </w:rPr>
              <w:t>D6-2</w:t>
            </w:r>
          </w:p>
        </w:tc>
        <w:tc>
          <w:tcPr>
            <w:tcW w:w="4140" w:type="dxa"/>
          </w:tcPr>
          <w:p w:rsidR="00560DE7" w:rsidRPr="001A1A7F" w:rsidRDefault="00560DE7" w:rsidP="009810AB">
            <w:pPr>
              <w:cnfStyle w:val="000000010000"/>
              <w:rPr>
                <w:color w:val="1F497D" w:themeColor="text2"/>
                <w:sz w:val="18"/>
                <w:szCs w:val="20"/>
              </w:rPr>
            </w:pPr>
            <w:r w:rsidRPr="001A1A7F">
              <w:rPr>
                <w:noProof/>
                <w:color w:val="1F497D" w:themeColor="text2"/>
                <w:sz w:val="18"/>
                <w:szCs w:val="20"/>
              </w:rPr>
              <w:t>TH 19 Expansion (2 to 4 lanes)</w:t>
            </w:r>
          </w:p>
        </w:tc>
        <w:tc>
          <w:tcPr>
            <w:tcW w:w="2250" w:type="dxa"/>
          </w:tcPr>
          <w:p w:rsidR="00560DE7" w:rsidRPr="001A1A7F" w:rsidRDefault="00560DE7" w:rsidP="00E62626">
            <w:pPr>
              <w:cnfStyle w:val="000000010000"/>
              <w:rPr>
                <w:color w:val="1F497D" w:themeColor="text2"/>
                <w:sz w:val="18"/>
                <w:szCs w:val="20"/>
              </w:rPr>
            </w:pPr>
            <w:r w:rsidRPr="001A1A7F">
              <w:rPr>
                <w:noProof/>
                <w:color w:val="1F497D" w:themeColor="text2"/>
                <w:sz w:val="18"/>
                <w:szCs w:val="20"/>
              </w:rPr>
              <w:t>Northfield</w:t>
            </w:r>
          </w:p>
        </w:tc>
        <w:tc>
          <w:tcPr>
            <w:tcW w:w="1980" w:type="dxa"/>
          </w:tcPr>
          <w:p w:rsidR="00560DE7" w:rsidRPr="001A1A7F" w:rsidRDefault="00560DE7" w:rsidP="00E62626">
            <w:pPr>
              <w:cnfStyle w:val="000000010000"/>
              <w:rPr>
                <w:color w:val="1F497D" w:themeColor="text2"/>
                <w:sz w:val="18"/>
                <w:szCs w:val="20"/>
              </w:rPr>
            </w:pPr>
            <w:r w:rsidRPr="001A1A7F">
              <w:rPr>
                <w:noProof/>
                <w:color w:val="1F497D" w:themeColor="text2"/>
                <w:sz w:val="18"/>
                <w:szCs w:val="20"/>
              </w:rPr>
              <w:t>Highway Expansion</w:t>
            </w:r>
          </w:p>
        </w:tc>
      </w:tr>
      <w:tr w:rsidR="009810AB" w:rsidRPr="00F325EB" w:rsidTr="009810AB">
        <w:trPr>
          <w:cnfStyle w:val="000000100000"/>
        </w:trPr>
        <w:tc>
          <w:tcPr>
            <w:cnfStyle w:val="001000000000"/>
            <w:tcW w:w="990" w:type="dxa"/>
          </w:tcPr>
          <w:p w:rsidR="00560DE7" w:rsidRPr="001A1A7F" w:rsidRDefault="00560DE7" w:rsidP="00E62626">
            <w:pPr>
              <w:rPr>
                <w:color w:val="1F497D" w:themeColor="text2"/>
                <w:sz w:val="18"/>
                <w:szCs w:val="20"/>
              </w:rPr>
            </w:pPr>
            <w:r w:rsidRPr="001A1A7F">
              <w:rPr>
                <w:noProof/>
                <w:color w:val="1F497D" w:themeColor="text2"/>
                <w:sz w:val="18"/>
                <w:szCs w:val="20"/>
              </w:rPr>
              <w:t>D7-1</w:t>
            </w:r>
          </w:p>
        </w:tc>
        <w:tc>
          <w:tcPr>
            <w:tcW w:w="4140" w:type="dxa"/>
          </w:tcPr>
          <w:p w:rsidR="00560DE7" w:rsidRPr="001A1A7F" w:rsidRDefault="00560DE7" w:rsidP="009810AB">
            <w:pPr>
              <w:cnfStyle w:val="000000100000"/>
              <w:rPr>
                <w:color w:val="1F497D" w:themeColor="text2"/>
                <w:sz w:val="18"/>
                <w:szCs w:val="20"/>
              </w:rPr>
            </w:pPr>
            <w:r w:rsidRPr="001A1A7F">
              <w:rPr>
                <w:noProof/>
                <w:color w:val="1F497D" w:themeColor="text2"/>
                <w:sz w:val="18"/>
                <w:szCs w:val="20"/>
              </w:rPr>
              <w:t>TH-14 Expansion (2 to 4 lanes)</w:t>
            </w:r>
          </w:p>
        </w:tc>
        <w:tc>
          <w:tcPr>
            <w:tcW w:w="2250" w:type="dxa"/>
          </w:tcPr>
          <w:p w:rsidR="00560DE7" w:rsidRPr="001A1A7F" w:rsidRDefault="00560DE7" w:rsidP="00E62626">
            <w:pPr>
              <w:cnfStyle w:val="000000100000"/>
              <w:rPr>
                <w:color w:val="1F497D" w:themeColor="text2"/>
                <w:sz w:val="18"/>
                <w:szCs w:val="20"/>
              </w:rPr>
            </w:pPr>
            <w:r w:rsidRPr="001A1A7F">
              <w:rPr>
                <w:noProof/>
                <w:color w:val="1F497D" w:themeColor="text2"/>
                <w:sz w:val="18"/>
                <w:szCs w:val="20"/>
              </w:rPr>
              <w:t>Mankato to New Ulm</w:t>
            </w:r>
          </w:p>
        </w:tc>
        <w:tc>
          <w:tcPr>
            <w:tcW w:w="1980" w:type="dxa"/>
          </w:tcPr>
          <w:p w:rsidR="00560DE7" w:rsidRPr="001A1A7F" w:rsidRDefault="00560DE7" w:rsidP="00E62626">
            <w:pPr>
              <w:cnfStyle w:val="000000100000"/>
              <w:rPr>
                <w:color w:val="1F497D" w:themeColor="text2"/>
                <w:sz w:val="18"/>
                <w:szCs w:val="20"/>
              </w:rPr>
            </w:pPr>
            <w:r w:rsidRPr="001A1A7F">
              <w:rPr>
                <w:noProof/>
                <w:color w:val="1F497D" w:themeColor="text2"/>
                <w:sz w:val="18"/>
                <w:szCs w:val="20"/>
              </w:rPr>
              <w:t>Highway Expansion</w:t>
            </w:r>
          </w:p>
        </w:tc>
      </w:tr>
      <w:tr w:rsidR="00560DE7" w:rsidRPr="00F325EB" w:rsidTr="009810AB">
        <w:trPr>
          <w:cnfStyle w:val="000000010000"/>
        </w:trPr>
        <w:tc>
          <w:tcPr>
            <w:cnfStyle w:val="001000000000"/>
            <w:tcW w:w="990" w:type="dxa"/>
          </w:tcPr>
          <w:p w:rsidR="00560DE7" w:rsidRPr="001A1A7F" w:rsidRDefault="00560DE7" w:rsidP="00E62626">
            <w:pPr>
              <w:rPr>
                <w:color w:val="1F497D" w:themeColor="text2"/>
                <w:sz w:val="18"/>
                <w:szCs w:val="20"/>
              </w:rPr>
            </w:pPr>
            <w:r w:rsidRPr="001A1A7F">
              <w:rPr>
                <w:noProof/>
                <w:color w:val="1F497D" w:themeColor="text2"/>
                <w:sz w:val="18"/>
                <w:szCs w:val="20"/>
              </w:rPr>
              <w:t>D7-2</w:t>
            </w:r>
          </w:p>
        </w:tc>
        <w:tc>
          <w:tcPr>
            <w:tcW w:w="4140" w:type="dxa"/>
          </w:tcPr>
          <w:p w:rsidR="00560DE7" w:rsidRPr="001A1A7F" w:rsidRDefault="00560DE7" w:rsidP="00E62626">
            <w:pPr>
              <w:cnfStyle w:val="000000010000"/>
              <w:rPr>
                <w:color w:val="1F497D" w:themeColor="text2"/>
                <w:sz w:val="18"/>
                <w:szCs w:val="20"/>
              </w:rPr>
            </w:pPr>
            <w:r w:rsidRPr="001A1A7F">
              <w:rPr>
                <w:noProof/>
                <w:color w:val="1F497D" w:themeColor="text2"/>
                <w:sz w:val="18"/>
                <w:szCs w:val="20"/>
              </w:rPr>
              <w:t>TH-60 Expansion (4-lane expansion)</w:t>
            </w:r>
          </w:p>
        </w:tc>
        <w:tc>
          <w:tcPr>
            <w:tcW w:w="2250" w:type="dxa"/>
          </w:tcPr>
          <w:p w:rsidR="00560DE7" w:rsidRPr="001A1A7F" w:rsidRDefault="00560DE7" w:rsidP="00E62626">
            <w:pPr>
              <w:cnfStyle w:val="000000010000"/>
              <w:rPr>
                <w:color w:val="1F497D" w:themeColor="text2"/>
                <w:sz w:val="18"/>
                <w:szCs w:val="20"/>
              </w:rPr>
            </w:pPr>
            <w:r w:rsidRPr="001A1A7F">
              <w:rPr>
                <w:noProof/>
                <w:color w:val="1F497D" w:themeColor="text2"/>
                <w:sz w:val="18"/>
                <w:szCs w:val="20"/>
              </w:rPr>
              <w:t>St</w:t>
            </w:r>
            <w:r w:rsidR="005A17EA" w:rsidRPr="001A1A7F">
              <w:rPr>
                <w:noProof/>
                <w:color w:val="1F497D" w:themeColor="text2"/>
                <w:sz w:val="18"/>
                <w:szCs w:val="20"/>
              </w:rPr>
              <w:t xml:space="preserve">.  </w:t>
            </w:r>
            <w:r w:rsidRPr="001A1A7F">
              <w:rPr>
                <w:noProof/>
                <w:color w:val="1F497D" w:themeColor="text2"/>
                <w:sz w:val="18"/>
                <w:szCs w:val="20"/>
              </w:rPr>
              <w:t>James to Windom</w:t>
            </w:r>
          </w:p>
        </w:tc>
        <w:tc>
          <w:tcPr>
            <w:tcW w:w="1980" w:type="dxa"/>
          </w:tcPr>
          <w:p w:rsidR="00560DE7" w:rsidRPr="001A1A7F" w:rsidRDefault="00560DE7" w:rsidP="00E62626">
            <w:pPr>
              <w:cnfStyle w:val="000000010000"/>
              <w:rPr>
                <w:color w:val="1F497D" w:themeColor="text2"/>
                <w:sz w:val="18"/>
                <w:szCs w:val="20"/>
              </w:rPr>
            </w:pPr>
            <w:r w:rsidRPr="001A1A7F">
              <w:rPr>
                <w:noProof/>
                <w:color w:val="1F497D" w:themeColor="text2"/>
                <w:sz w:val="18"/>
                <w:szCs w:val="20"/>
              </w:rPr>
              <w:t>Highway Expansion</w:t>
            </w:r>
          </w:p>
        </w:tc>
      </w:tr>
      <w:tr w:rsidR="009810AB" w:rsidRPr="00F325EB" w:rsidTr="009810AB">
        <w:trPr>
          <w:cnfStyle w:val="000000100000"/>
        </w:trPr>
        <w:tc>
          <w:tcPr>
            <w:cnfStyle w:val="001000000000"/>
            <w:tcW w:w="990" w:type="dxa"/>
          </w:tcPr>
          <w:p w:rsidR="00560DE7" w:rsidRPr="001A1A7F" w:rsidRDefault="00560DE7" w:rsidP="00E62626">
            <w:pPr>
              <w:rPr>
                <w:color w:val="1F497D" w:themeColor="text2"/>
                <w:sz w:val="18"/>
                <w:szCs w:val="20"/>
              </w:rPr>
            </w:pPr>
            <w:r w:rsidRPr="001A1A7F">
              <w:rPr>
                <w:noProof/>
                <w:color w:val="1F497D" w:themeColor="text2"/>
                <w:sz w:val="18"/>
                <w:szCs w:val="20"/>
              </w:rPr>
              <w:t>D7-3</w:t>
            </w:r>
          </w:p>
        </w:tc>
        <w:tc>
          <w:tcPr>
            <w:tcW w:w="4140" w:type="dxa"/>
          </w:tcPr>
          <w:p w:rsidR="00560DE7" w:rsidRPr="001A1A7F" w:rsidRDefault="00560DE7" w:rsidP="009810AB">
            <w:pPr>
              <w:cnfStyle w:val="000000100000"/>
              <w:rPr>
                <w:color w:val="1F497D" w:themeColor="text2"/>
                <w:sz w:val="18"/>
                <w:szCs w:val="20"/>
              </w:rPr>
            </w:pPr>
            <w:r w:rsidRPr="001A1A7F">
              <w:rPr>
                <w:noProof/>
                <w:color w:val="1F497D" w:themeColor="text2"/>
                <w:sz w:val="18"/>
                <w:szCs w:val="20"/>
              </w:rPr>
              <w:t>TH-22 Expansion (2 to 4 lanes)</w:t>
            </w:r>
          </w:p>
        </w:tc>
        <w:tc>
          <w:tcPr>
            <w:tcW w:w="2250" w:type="dxa"/>
          </w:tcPr>
          <w:p w:rsidR="00560DE7" w:rsidRPr="001A1A7F" w:rsidRDefault="00560DE7" w:rsidP="00E62626">
            <w:pPr>
              <w:cnfStyle w:val="000000100000"/>
              <w:rPr>
                <w:color w:val="1F497D" w:themeColor="text2"/>
                <w:sz w:val="18"/>
                <w:szCs w:val="20"/>
              </w:rPr>
            </w:pPr>
            <w:r w:rsidRPr="001A1A7F">
              <w:rPr>
                <w:noProof/>
                <w:color w:val="1F497D" w:themeColor="text2"/>
                <w:sz w:val="18"/>
                <w:szCs w:val="20"/>
              </w:rPr>
              <w:t>St</w:t>
            </w:r>
            <w:r w:rsidR="005A17EA" w:rsidRPr="001A1A7F">
              <w:rPr>
                <w:noProof/>
                <w:color w:val="1F497D" w:themeColor="text2"/>
                <w:sz w:val="18"/>
                <w:szCs w:val="20"/>
              </w:rPr>
              <w:t xml:space="preserve">.  </w:t>
            </w:r>
            <w:r w:rsidRPr="001A1A7F">
              <w:rPr>
                <w:noProof/>
                <w:color w:val="1F497D" w:themeColor="text2"/>
                <w:sz w:val="18"/>
                <w:szCs w:val="20"/>
              </w:rPr>
              <w:t>Peter to I-90</w:t>
            </w:r>
          </w:p>
        </w:tc>
        <w:tc>
          <w:tcPr>
            <w:tcW w:w="1980" w:type="dxa"/>
          </w:tcPr>
          <w:p w:rsidR="00560DE7" w:rsidRPr="001A1A7F" w:rsidRDefault="00560DE7" w:rsidP="00E62626">
            <w:pPr>
              <w:cnfStyle w:val="000000100000"/>
              <w:rPr>
                <w:color w:val="1F497D" w:themeColor="text2"/>
                <w:sz w:val="18"/>
                <w:szCs w:val="20"/>
              </w:rPr>
            </w:pPr>
            <w:r w:rsidRPr="001A1A7F">
              <w:rPr>
                <w:noProof/>
                <w:color w:val="1F497D" w:themeColor="text2"/>
                <w:sz w:val="18"/>
                <w:szCs w:val="20"/>
              </w:rPr>
              <w:t>Highway Expansion</w:t>
            </w:r>
          </w:p>
        </w:tc>
      </w:tr>
      <w:tr w:rsidR="00560DE7" w:rsidRPr="00F325EB" w:rsidTr="009810AB">
        <w:trPr>
          <w:cnfStyle w:val="000000010000"/>
        </w:trPr>
        <w:tc>
          <w:tcPr>
            <w:cnfStyle w:val="001000000000"/>
            <w:tcW w:w="990" w:type="dxa"/>
          </w:tcPr>
          <w:p w:rsidR="00560DE7" w:rsidRPr="001A1A7F" w:rsidRDefault="00560DE7" w:rsidP="00E62626">
            <w:pPr>
              <w:rPr>
                <w:color w:val="1F497D" w:themeColor="text2"/>
                <w:sz w:val="18"/>
                <w:szCs w:val="20"/>
              </w:rPr>
            </w:pPr>
            <w:r w:rsidRPr="001A1A7F">
              <w:rPr>
                <w:noProof/>
                <w:color w:val="1F497D" w:themeColor="text2"/>
                <w:sz w:val="18"/>
                <w:szCs w:val="20"/>
              </w:rPr>
              <w:t>D7-4</w:t>
            </w:r>
          </w:p>
        </w:tc>
        <w:tc>
          <w:tcPr>
            <w:tcW w:w="4140" w:type="dxa"/>
          </w:tcPr>
          <w:p w:rsidR="00560DE7" w:rsidRPr="001A1A7F" w:rsidRDefault="00560DE7" w:rsidP="00E62626">
            <w:pPr>
              <w:cnfStyle w:val="000000010000"/>
              <w:rPr>
                <w:color w:val="1F497D" w:themeColor="text2"/>
                <w:sz w:val="18"/>
                <w:szCs w:val="20"/>
              </w:rPr>
            </w:pPr>
            <w:r w:rsidRPr="001A1A7F">
              <w:rPr>
                <w:noProof/>
                <w:color w:val="1F497D" w:themeColor="text2"/>
                <w:sz w:val="18"/>
                <w:szCs w:val="20"/>
              </w:rPr>
              <w:t>US-14 / CSAH-12 New Alignment (new right of way)</w:t>
            </w:r>
          </w:p>
        </w:tc>
        <w:tc>
          <w:tcPr>
            <w:tcW w:w="2250" w:type="dxa"/>
          </w:tcPr>
          <w:p w:rsidR="00560DE7" w:rsidRPr="001A1A7F" w:rsidRDefault="00560DE7" w:rsidP="00E62626">
            <w:pPr>
              <w:cnfStyle w:val="000000010000"/>
              <w:rPr>
                <w:color w:val="1F497D" w:themeColor="text2"/>
                <w:sz w:val="18"/>
                <w:szCs w:val="20"/>
              </w:rPr>
            </w:pPr>
            <w:r w:rsidRPr="001A1A7F">
              <w:rPr>
                <w:noProof/>
                <w:color w:val="1F497D" w:themeColor="text2"/>
                <w:sz w:val="18"/>
                <w:szCs w:val="20"/>
              </w:rPr>
              <w:t>Mankato</w:t>
            </w:r>
          </w:p>
        </w:tc>
        <w:tc>
          <w:tcPr>
            <w:tcW w:w="1980" w:type="dxa"/>
          </w:tcPr>
          <w:p w:rsidR="00560DE7" w:rsidRPr="001A1A7F" w:rsidRDefault="005562F6" w:rsidP="005562F6">
            <w:pPr>
              <w:cnfStyle w:val="000000010000"/>
              <w:rPr>
                <w:color w:val="1F497D" w:themeColor="text2"/>
                <w:sz w:val="18"/>
                <w:szCs w:val="20"/>
              </w:rPr>
            </w:pPr>
            <w:r>
              <w:rPr>
                <w:noProof/>
                <w:color w:val="1F497D" w:themeColor="text2"/>
                <w:sz w:val="18"/>
                <w:szCs w:val="20"/>
              </w:rPr>
              <w:t>Interchange</w:t>
            </w:r>
          </w:p>
        </w:tc>
      </w:tr>
      <w:tr w:rsidR="009810AB" w:rsidRPr="00F325EB" w:rsidTr="009810AB">
        <w:trPr>
          <w:cnfStyle w:val="000000100000"/>
        </w:trPr>
        <w:tc>
          <w:tcPr>
            <w:cnfStyle w:val="001000000000"/>
            <w:tcW w:w="990" w:type="dxa"/>
          </w:tcPr>
          <w:p w:rsidR="00C37806" w:rsidRPr="001A1A7F" w:rsidRDefault="00C37806" w:rsidP="00E62626">
            <w:pPr>
              <w:rPr>
                <w:noProof/>
                <w:color w:val="1F497D" w:themeColor="text2"/>
                <w:sz w:val="18"/>
                <w:szCs w:val="20"/>
              </w:rPr>
            </w:pPr>
            <w:r w:rsidRPr="001A1A7F">
              <w:rPr>
                <w:noProof/>
                <w:color w:val="1F497D" w:themeColor="text2"/>
                <w:sz w:val="18"/>
                <w:szCs w:val="20"/>
              </w:rPr>
              <w:t>M-1*</w:t>
            </w:r>
          </w:p>
        </w:tc>
        <w:tc>
          <w:tcPr>
            <w:tcW w:w="4140" w:type="dxa"/>
          </w:tcPr>
          <w:p w:rsidR="00C37806" w:rsidRPr="001A1A7F" w:rsidRDefault="00C37806" w:rsidP="00E62626">
            <w:pPr>
              <w:cnfStyle w:val="000000100000"/>
              <w:rPr>
                <w:noProof/>
                <w:color w:val="1F497D" w:themeColor="text2"/>
                <w:sz w:val="18"/>
                <w:szCs w:val="20"/>
              </w:rPr>
            </w:pPr>
            <w:r w:rsidRPr="001A1A7F">
              <w:rPr>
                <w:noProof/>
                <w:color w:val="1F497D" w:themeColor="text2"/>
                <w:sz w:val="18"/>
                <w:szCs w:val="20"/>
              </w:rPr>
              <w:t>I-35E MnPASS Shoulder Lane</w:t>
            </w:r>
          </w:p>
        </w:tc>
        <w:tc>
          <w:tcPr>
            <w:tcW w:w="2250" w:type="dxa"/>
          </w:tcPr>
          <w:p w:rsidR="00C37806" w:rsidRPr="001A1A7F" w:rsidRDefault="00C37806" w:rsidP="00E62626">
            <w:pPr>
              <w:cnfStyle w:val="000000100000"/>
              <w:rPr>
                <w:noProof/>
                <w:color w:val="1F497D" w:themeColor="text2"/>
                <w:sz w:val="18"/>
                <w:szCs w:val="20"/>
              </w:rPr>
            </w:pPr>
            <w:r w:rsidRPr="001A1A7F">
              <w:rPr>
                <w:noProof/>
                <w:color w:val="1F497D" w:themeColor="text2"/>
                <w:sz w:val="18"/>
                <w:szCs w:val="20"/>
              </w:rPr>
              <w:t>St</w:t>
            </w:r>
            <w:r w:rsidR="009810AB">
              <w:rPr>
                <w:noProof/>
                <w:color w:val="1F497D" w:themeColor="text2"/>
                <w:sz w:val="18"/>
                <w:szCs w:val="20"/>
              </w:rPr>
              <w:t xml:space="preserve">. </w:t>
            </w:r>
            <w:r w:rsidRPr="001A1A7F">
              <w:rPr>
                <w:noProof/>
                <w:color w:val="1F497D" w:themeColor="text2"/>
                <w:sz w:val="18"/>
                <w:szCs w:val="20"/>
              </w:rPr>
              <w:t>Paul / Northeast Metro</w:t>
            </w:r>
          </w:p>
        </w:tc>
        <w:tc>
          <w:tcPr>
            <w:tcW w:w="1980" w:type="dxa"/>
          </w:tcPr>
          <w:p w:rsidR="00C37806" w:rsidRPr="001A1A7F" w:rsidRDefault="00C37806" w:rsidP="00E62626">
            <w:pPr>
              <w:cnfStyle w:val="000000100000"/>
              <w:rPr>
                <w:noProof/>
                <w:color w:val="1F497D" w:themeColor="text2"/>
                <w:sz w:val="18"/>
                <w:szCs w:val="20"/>
              </w:rPr>
            </w:pPr>
            <w:r w:rsidRPr="001A1A7F">
              <w:rPr>
                <w:noProof/>
                <w:color w:val="1F497D" w:themeColor="text2"/>
                <w:sz w:val="18"/>
                <w:szCs w:val="20"/>
              </w:rPr>
              <w:t>Managed Lanes</w:t>
            </w:r>
          </w:p>
        </w:tc>
      </w:tr>
      <w:tr w:rsidR="009810AB" w:rsidRPr="009810AB" w:rsidTr="009810AB">
        <w:trPr>
          <w:cnfStyle w:val="000000010000"/>
        </w:trPr>
        <w:tc>
          <w:tcPr>
            <w:cnfStyle w:val="001000000000"/>
            <w:tcW w:w="990" w:type="dxa"/>
          </w:tcPr>
          <w:p w:rsidR="00560DE7" w:rsidRPr="001A1A7F" w:rsidRDefault="00560DE7" w:rsidP="00E62626">
            <w:pPr>
              <w:rPr>
                <w:noProof/>
                <w:color w:val="1F497D" w:themeColor="text2"/>
                <w:sz w:val="18"/>
                <w:szCs w:val="20"/>
              </w:rPr>
            </w:pPr>
            <w:r w:rsidRPr="001A1A7F">
              <w:rPr>
                <w:noProof/>
                <w:color w:val="1F497D" w:themeColor="text2"/>
                <w:sz w:val="18"/>
                <w:szCs w:val="20"/>
              </w:rPr>
              <w:t>M-2</w:t>
            </w:r>
          </w:p>
        </w:tc>
        <w:tc>
          <w:tcPr>
            <w:tcW w:w="4140" w:type="dxa"/>
          </w:tcPr>
          <w:p w:rsidR="00560DE7" w:rsidRPr="001A1A7F" w:rsidRDefault="00560DE7" w:rsidP="009810AB">
            <w:pPr>
              <w:cnfStyle w:val="000000010000"/>
              <w:rPr>
                <w:noProof/>
                <w:color w:val="1F497D" w:themeColor="text2"/>
                <w:sz w:val="18"/>
                <w:szCs w:val="20"/>
              </w:rPr>
            </w:pPr>
            <w:r w:rsidRPr="001A1A7F">
              <w:rPr>
                <w:noProof/>
                <w:color w:val="1F497D" w:themeColor="text2"/>
                <w:sz w:val="18"/>
                <w:szCs w:val="20"/>
              </w:rPr>
              <w:t>US 169 MnPass Shoulder Lane</w:t>
            </w:r>
            <w:r w:rsidR="009810AB">
              <w:rPr>
                <w:noProof/>
                <w:color w:val="1F497D" w:themeColor="text2"/>
                <w:sz w:val="18"/>
                <w:szCs w:val="20"/>
              </w:rPr>
              <w:br/>
            </w:r>
            <w:r w:rsidRPr="001A1A7F">
              <w:rPr>
                <w:noProof/>
                <w:color w:val="1F497D" w:themeColor="text2"/>
                <w:sz w:val="18"/>
                <w:szCs w:val="20"/>
              </w:rPr>
              <w:t>(managed lane expansion)</w:t>
            </w:r>
          </w:p>
        </w:tc>
        <w:tc>
          <w:tcPr>
            <w:tcW w:w="2250" w:type="dxa"/>
          </w:tcPr>
          <w:p w:rsidR="00560DE7" w:rsidRPr="001A1A7F" w:rsidRDefault="00560DE7" w:rsidP="00E62626">
            <w:pPr>
              <w:cnfStyle w:val="000000010000"/>
              <w:rPr>
                <w:noProof/>
                <w:color w:val="1F497D" w:themeColor="text2"/>
                <w:sz w:val="18"/>
                <w:szCs w:val="20"/>
              </w:rPr>
            </w:pPr>
            <w:r w:rsidRPr="001A1A7F">
              <w:rPr>
                <w:noProof/>
                <w:color w:val="1F497D" w:themeColor="text2"/>
                <w:sz w:val="18"/>
                <w:szCs w:val="20"/>
              </w:rPr>
              <w:t xml:space="preserve">Southwest Metro </w:t>
            </w:r>
            <w:r w:rsidR="009810AB">
              <w:rPr>
                <w:noProof/>
                <w:color w:val="1F497D" w:themeColor="text2"/>
                <w:sz w:val="18"/>
                <w:szCs w:val="20"/>
              </w:rPr>
              <w:br/>
            </w:r>
            <w:r w:rsidRPr="001A1A7F">
              <w:rPr>
                <w:noProof/>
                <w:color w:val="1F497D" w:themeColor="text2"/>
                <w:sz w:val="18"/>
                <w:szCs w:val="20"/>
              </w:rPr>
              <w:t>(Shakopee to I-494)</w:t>
            </w:r>
          </w:p>
        </w:tc>
        <w:tc>
          <w:tcPr>
            <w:tcW w:w="1980" w:type="dxa"/>
          </w:tcPr>
          <w:p w:rsidR="00560DE7" w:rsidRPr="001A1A7F" w:rsidRDefault="00560DE7" w:rsidP="00E62626">
            <w:pPr>
              <w:cnfStyle w:val="000000010000"/>
              <w:rPr>
                <w:noProof/>
                <w:color w:val="1F497D" w:themeColor="text2"/>
                <w:sz w:val="18"/>
                <w:szCs w:val="20"/>
              </w:rPr>
            </w:pPr>
            <w:r w:rsidRPr="001A1A7F">
              <w:rPr>
                <w:noProof/>
                <w:color w:val="1F497D" w:themeColor="text2"/>
                <w:sz w:val="18"/>
                <w:szCs w:val="20"/>
              </w:rPr>
              <w:t>Managed Lanes</w:t>
            </w:r>
          </w:p>
        </w:tc>
      </w:tr>
      <w:tr w:rsidR="009810AB" w:rsidRPr="00F325EB" w:rsidTr="009810AB">
        <w:trPr>
          <w:cnfStyle w:val="000000100000"/>
        </w:trPr>
        <w:tc>
          <w:tcPr>
            <w:cnfStyle w:val="001000000000"/>
            <w:tcW w:w="990" w:type="dxa"/>
          </w:tcPr>
          <w:p w:rsidR="00C37806" w:rsidRPr="001A1A7F" w:rsidRDefault="00C37806" w:rsidP="00E62626">
            <w:pPr>
              <w:rPr>
                <w:noProof/>
                <w:color w:val="1F497D" w:themeColor="text2"/>
                <w:sz w:val="18"/>
                <w:szCs w:val="20"/>
              </w:rPr>
            </w:pPr>
            <w:r w:rsidRPr="001A1A7F">
              <w:rPr>
                <w:noProof/>
                <w:color w:val="1F497D" w:themeColor="text2"/>
                <w:sz w:val="18"/>
                <w:szCs w:val="20"/>
              </w:rPr>
              <w:t>M-7*</w:t>
            </w:r>
          </w:p>
        </w:tc>
        <w:tc>
          <w:tcPr>
            <w:tcW w:w="4140" w:type="dxa"/>
          </w:tcPr>
          <w:p w:rsidR="00C37806" w:rsidRPr="001A1A7F" w:rsidRDefault="00C37806" w:rsidP="00FE6AB6">
            <w:pPr>
              <w:cnfStyle w:val="000000100000"/>
              <w:rPr>
                <w:noProof/>
                <w:color w:val="1F497D" w:themeColor="text2"/>
                <w:sz w:val="18"/>
                <w:szCs w:val="20"/>
              </w:rPr>
            </w:pPr>
            <w:r w:rsidRPr="001A1A7F">
              <w:rPr>
                <w:noProof/>
                <w:color w:val="1F497D" w:themeColor="text2"/>
                <w:sz w:val="18"/>
                <w:szCs w:val="20"/>
              </w:rPr>
              <w:t>TH 36 MnPASS Shoulder Lane</w:t>
            </w:r>
          </w:p>
        </w:tc>
        <w:tc>
          <w:tcPr>
            <w:tcW w:w="2250" w:type="dxa"/>
          </w:tcPr>
          <w:p w:rsidR="00C37806" w:rsidRPr="001A1A7F" w:rsidRDefault="00C37806" w:rsidP="00E62626">
            <w:pPr>
              <w:cnfStyle w:val="000000100000"/>
              <w:rPr>
                <w:noProof/>
                <w:color w:val="1F497D" w:themeColor="text2"/>
                <w:sz w:val="18"/>
                <w:szCs w:val="20"/>
              </w:rPr>
            </w:pPr>
            <w:r w:rsidRPr="001A1A7F">
              <w:rPr>
                <w:noProof/>
                <w:color w:val="1F497D" w:themeColor="text2"/>
                <w:sz w:val="18"/>
                <w:szCs w:val="20"/>
              </w:rPr>
              <w:t>Managed Lanes</w:t>
            </w:r>
          </w:p>
        </w:tc>
        <w:tc>
          <w:tcPr>
            <w:tcW w:w="1980" w:type="dxa"/>
          </w:tcPr>
          <w:p w:rsidR="00C37806" w:rsidRPr="001A1A7F" w:rsidRDefault="00C37806" w:rsidP="00E62626">
            <w:pPr>
              <w:cnfStyle w:val="000000100000"/>
              <w:rPr>
                <w:noProof/>
                <w:color w:val="1F497D" w:themeColor="text2"/>
                <w:sz w:val="18"/>
                <w:szCs w:val="20"/>
              </w:rPr>
            </w:pPr>
            <w:r w:rsidRPr="001A1A7F">
              <w:rPr>
                <w:noProof/>
                <w:color w:val="1F497D" w:themeColor="text2"/>
                <w:sz w:val="18"/>
                <w:szCs w:val="20"/>
              </w:rPr>
              <w:t>Managed Lanes</w:t>
            </w:r>
          </w:p>
        </w:tc>
      </w:tr>
      <w:tr w:rsidR="00560DE7" w:rsidRPr="00F325EB" w:rsidTr="009810AB">
        <w:trPr>
          <w:cnfStyle w:val="000000010000"/>
        </w:trPr>
        <w:tc>
          <w:tcPr>
            <w:cnfStyle w:val="001000000000"/>
            <w:tcW w:w="990" w:type="dxa"/>
          </w:tcPr>
          <w:p w:rsidR="00560DE7" w:rsidRPr="001A1A7F" w:rsidRDefault="00560DE7" w:rsidP="00E62626">
            <w:pPr>
              <w:rPr>
                <w:color w:val="1F497D" w:themeColor="text2"/>
                <w:sz w:val="18"/>
                <w:szCs w:val="20"/>
              </w:rPr>
            </w:pPr>
            <w:r w:rsidRPr="001A1A7F">
              <w:rPr>
                <w:noProof/>
                <w:color w:val="1F497D" w:themeColor="text2"/>
                <w:sz w:val="18"/>
                <w:szCs w:val="20"/>
              </w:rPr>
              <w:t>M-15</w:t>
            </w:r>
          </w:p>
        </w:tc>
        <w:tc>
          <w:tcPr>
            <w:tcW w:w="4140" w:type="dxa"/>
          </w:tcPr>
          <w:p w:rsidR="00560DE7" w:rsidRPr="001A1A7F" w:rsidRDefault="00560DE7" w:rsidP="009810AB">
            <w:pPr>
              <w:cnfStyle w:val="000000010000"/>
              <w:rPr>
                <w:color w:val="1F497D" w:themeColor="text2"/>
                <w:sz w:val="18"/>
                <w:szCs w:val="20"/>
              </w:rPr>
            </w:pPr>
            <w:r w:rsidRPr="001A1A7F">
              <w:rPr>
                <w:noProof/>
                <w:color w:val="1F497D" w:themeColor="text2"/>
                <w:sz w:val="18"/>
                <w:szCs w:val="20"/>
              </w:rPr>
              <w:t xml:space="preserve">I-694 MnPass Shoulder Lane </w:t>
            </w:r>
            <w:r w:rsidR="009810AB">
              <w:rPr>
                <w:noProof/>
                <w:color w:val="1F497D" w:themeColor="text2"/>
                <w:sz w:val="18"/>
                <w:szCs w:val="20"/>
              </w:rPr>
              <w:br/>
            </w:r>
            <w:r w:rsidRPr="001A1A7F">
              <w:rPr>
                <w:noProof/>
                <w:color w:val="1F497D" w:themeColor="text2"/>
                <w:sz w:val="18"/>
                <w:szCs w:val="20"/>
              </w:rPr>
              <w:t>(managed lane expansion)</w:t>
            </w:r>
          </w:p>
        </w:tc>
        <w:tc>
          <w:tcPr>
            <w:tcW w:w="2250" w:type="dxa"/>
          </w:tcPr>
          <w:p w:rsidR="00560DE7" w:rsidRPr="001A1A7F" w:rsidRDefault="00560DE7" w:rsidP="00E62626">
            <w:pPr>
              <w:cnfStyle w:val="000000010000"/>
              <w:rPr>
                <w:color w:val="1F497D" w:themeColor="text2"/>
                <w:sz w:val="18"/>
                <w:szCs w:val="20"/>
              </w:rPr>
            </w:pPr>
            <w:r w:rsidRPr="001A1A7F">
              <w:rPr>
                <w:noProof/>
                <w:color w:val="1F497D" w:themeColor="text2"/>
                <w:sz w:val="18"/>
                <w:szCs w:val="20"/>
              </w:rPr>
              <w:t xml:space="preserve">North Metro </w:t>
            </w:r>
            <w:r w:rsidR="009810AB">
              <w:rPr>
                <w:noProof/>
                <w:color w:val="1F497D" w:themeColor="text2"/>
                <w:sz w:val="18"/>
                <w:szCs w:val="20"/>
              </w:rPr>
              <w:br/>
            </w:r>
            <w:r w:rsidRPr="001A1A7F">
              <w:rPr>
                <w:noProof/>
                <w:color w:val="1F497D" w:themeColor="text2"/>
                <w:sz w:val="18"/>
                <w:szCs w:val="20"/>
              </w:rPr>
              <w:t>(I-35W to I-35E)</w:t>
            </w:r>
          </w:p>
        </w:tc>
        <w:tc>
          <w:tcPr>
            <w:tcW w:w="1980" w:type="dxa"/>
          </w:tcPr>
          <w:p w:rsidR="00560DE7" w:rsidRPr="001A1A7F" w:rsidRDefault="00560DE7" w:rsidP="00E62626">
            <w:pPr>
              <w:cnfStyle w:val="000000010000"/>
              <w:rPr>
                <w:color w:val="1F497D" w:themeColor="text2"/>
                <w:sz w:val="18"/>
                <w:szCs w:val="20"/>
              </w:rPr>
            </w:pPr>
            <w:r w:rsidRPr="001A1A7F">
              <w:rPr>
                <w:noProof/>
                <w:color w:val="1F497D" w:themeColor="text2"/>
                <w:sz w:val="18"/>
                <w:szCs w:val="20"/>
              </w:rPr>
              <w:t>Managed Lanes</w:t>
            </w:r>
          </w:p>
        </w:tc>
      </w:tr>
      <w:tr w:rsidR="009810AB" w:rsidRPr="00F325EB" w:rsidTr="009810AB">
        <w:trPr>
          <w:cnfStyle w:val="000000100000"/>
        </w:trPr>
        <w:tc>
          <w:tcPr>
            <w:cnfStyle w:val="001000000000"/>
            <w:tcW w:w="990" w:type="dxa"/>
          </w:tcPr>
          <w:p w:rsidR="00560DE7" w:rsidRPr="001A1A7F" w:rsidRDefault="00560DE7" w:rsidP="00E62626">
            <w:pPr>
              <w:rPr>
                <w:color w:val="1F497D" w:themeColor="text2"/>
                <w:sz w:val="18"/>
                <w:szCs w:val="20"/>
              </w:rPr>
            </w:pPr>
            <w:r w:rsidRPr="001A1A7F">
              <w:rPr>
                <w:noProof/>
                <w:color w:val="1F497D" w:themeColor="text2"/>
                <w:sz w:val="18"/>
                <w:szCs w:val="20"/>
              </w:rPr>
              <w:t>T-1</w:t>
            </w:r>
          </w:p>
        </w:tc>
        <w:tc>
          <w:tcPr>
            <w:tcW w:w="4140" w:type="dxa"/>
          </w:tcPr>
          <w:p w:rsidR="00560DE7" w:rsidRPr="001A1A7F" w:rsidRDefault="00560DE7" w:rsidP="00E62626">
            <w:pPr>
              <w:cnfStyle w:val="000000100000"/>
              <w:rPr>
                <w:color w:val="1F497D" w:themeColor="text2"/>
                <w:sz w:val="18"/>
                <w:szCs w:val="20"/>
              </w:rPr>
            </w:pPr>
            <w:r w:rsidRPr="001A1A7F">
              <w:rPr>
                <w:noProof/>
                <w:color w:val="1F497D" w:themeColor="text2"/>
                <w:sz w:val="18"/>
                <w:szCs w:val="20"/>
              </w:rPr>
              <w:t xml:space="preserve">High Speed Rail - Twin Cities to Chicago </w:t>
            </w:r>
            <w:r w:rsidR="009810AB">
              <w:rPr>
                <w:noProof/>
                <w:color w:val="1F497D" w:themeColor="text2"/>
                <w:sz w:val="18"/>
                <w:szCs w:val="20"/>
              </w:rPr>
              <w:br/>
            </w:r>
            <w:r w:rsidRPr="001A1A7F">
              <w:rPr>
                <w:noProof/>
                <w:color w:val="1F497D" w:themeColor="text2"/>
                <w:sz w:val="18"/>
                <w:szCs w:val="20"/>
              </w:rPr>
              <w:t>(new high speed rail)</w:t>
            </w:r>
          </w:p>
        </w:tc>
        <w:tc>
          <w:tcPr>
            <w:tcW w:w="2250" w:type="dxa"/>
          </w:tcPr>
          <w:p w:rsidR="00560DE7" w:rsidRPr="001A1A7F" w:rsidRDefault="00560DE7" w:rsidP="00E62626">
            <w:pPr>
              <w:cnfStyle w:val="000000100000"/>
              <w:rPr>
                <w:color w:val="1F497D" w:themeColor="text2"/>
                <w:sz w:val="18"/>
                <w:szCs w:val="20"/>
              </w:rPr>
            </w:pPr>
            <w:r w:rsidRPr="001A1A7F">
              <w:rPr>
                <w:noProof/>
                <w:color w:val="1F497D" w:themeColor="text2"/>
                <w:sz w:val="18"/>
                <w:szCs w:val="20"/>
              </w:rPr>
              <w:t>Minneapolis / St</w:t>
            </w:r>
            <w:r w:rsidR="005A17EA" w:rsidRPr="001A1A7F">
              <w:rPr>
                <w:noProof/>
                <w:color w:val="1F497D" w:themeColor="text2"/>
                <w:sz w:val="18"/>
                <w:szCs w:val="20"/>
              </w:rPr>
              <w:t xml:space="preserve">.  </w:t>
            </w:r>
            <w:r w:rsidRPr="001A1A7F">
              <w:rPr>
                <w:noProof/>
                <w:color w:val="1F497D" w:themeColor="text2"/>
                <w:sz w:val="18"/>
                <w:szCs w:val="20"/>
              </w:rPr>
              <w:t xml:space="preserve">Paul </w:t>
            </w:r>
            <w:r w:rsidR="009810AB">
              <w:rPr>
                <w:noProof/>
                <w:color w:val="1F497D" w:themeColor="text2"/>
                <w:sz w:val="18"/>
                <w:szCs w:val="20"/>
              </w:rPr>
              <w:br/>
            </w:r>
            <w:r w:rsidRPr="001A1A7F">
              <w:rPr>
                <w:noProof/>
                <w:color w:val="1F497D" w:themeColor="text2"/>
                <w:sz w:val="18"/>
                <w:szCs w:val="20"/>
              </w:rPr>
              <w:t>to Chicago</w:t>
            </w:r>
          </w:p>
        </w:tc>
        <w:tc>
          <w:tcPr>
            <w:tcW w:w="1980" w:type="dxa"/>
          </w:tcPr>
          <w:p w:rsidR="00560DE7" w:rsidRPr="001A1A7F" w:rsidRDefault="00560DE7" w:rsidP="00E62626">
            <w:pPr>
              <w:cnfStyle w:val="000000100000"/>
              <w:rPr>
                <w:color w:val="1F497D" w:themeColor="text2"/>
                <w:sz w:val="18"/>
                <w:szCs w:val="20"/>
              </w:rPr>
            </w:pPr>
            <w:r w:rsidRPr="001A1A7F">
              <w:rPr>
                <w:noProof/>
                <w:color w:val="1F497D" w:themeColor="text2"/>
                <w:sz w:val="18"/>
                <w:szCs w:val="20"/>
              </w:rPr>
              <w:t>Transit</w:t>
            </w:r>
          </w:p>
        </w:tc>
      </w:tr>
      <w:tr w:rsidR="00560DE7" w:rsidRPr="00F325EB" w:rsidTr="009810AB">
        <w:trPr>
          <w:cnfStyle w:val="000000010000"/>
        </w:trPr>
        <w:tc>
          <w:tcPr>
            <w:cnfStyle w:val="001000000000"/>
            <w:tcW w:w="990" w:type="dxa"/>
          </w:tcPr>
          <w:p w:rsidR="00560DE7" w:rsidRPr="001A1A7F" w:rsidRDefault="00560DE7" w:rsidP="00E62626">
            <w:pPr>
              <w:rPr>
                <w:color w:val="1F497D" w:themeColor="text2"/>
                <w:sz w:val="18"/>
                <w:szCs w:val="20"/>
              </w:rPr>
            </w:pPr>
            <w:r w:rsidRPr="001A1A7F">
              <w:rPr>
                <w:noProof/>
                <w:color w:val="1F497D" w:themeColor="text2"/>
                <w:sz w:val="18"/>
                <w:szCs w:val="20"/>
              </w:rPr>
              <w:t>T-2</w:t>
            </w:r>
          </w:p>
        </w:tc>
        <w:tc>
          <w:tcPr>
            <w:tcW w:w="4140" w:type="dxa"/>
          </w:tcPr>
          <w:p w:rsidR="00560DE7" w:rsidRPr="001A1A7F" w:rsidRDefault="00560DE7" w:rsidP="00E62626">
            <w:pPr>
              <w:cnfStyle w:val="000000010000"/>
              <w:rPr>
                <w:color w:val="1F497D" w:themeColor="text2"/>
                <w:sz w:val="18"/>
                <w:szCs w:val="20"/>
              </w:rPr>
            </w:pPr>
            <w:r w:rsidRPr="001A1A7F">
              <w:rPr>
                <w:noProof/>
                <w:color w:val="1F497D" w:themeColor="text2"/>
                <w:sz w:val="18"/>
                <w:szCs w:val="20"/>
              </w:rPr>
              <w:t>High Speed Rail - Twin Cities to Rochester "Greenfield" Line (new high speed rail)</w:t>
            </w:r>
          </w:p>
        </w:tc>
        <w:tc>
          <w:tcPr>
            <w:tcW w:w="2250" w:type="dxa"/>
          </w:tcPr>
          <w:p w:rsidR="00560DE7" w:rsidRPr="001A1A7F" w:rsidRDefault="00560DE7" w:rsidP="00E62626">
            <w:pPr>
              <w:cnfStyle w:val="000000010000"/>
              <w:rPr>
                <w:color w:val="1F497D" w:themeColor="text2"/>
                <w:sz w:val="18"/>
                <w:szCs w:val="20"/>
              </w:rPr>
            </w:pPr>
            <w:r w:rsidRPr="001A1A7F">
              <w:rPr>
                <w:noProof/>
                <w:color w:val="1F497D" w:themeColor="text2"/>
                <w:sz w:val="18"/>
                <w:szCs w:val="20"/>
              </w:rPr>
              <w:t>Minneapolis / St</w:t>
            </w:r>
            <w:r w:rsidR="005A17EA" w:rsidRPr="001A1A7F">
              <w:rPr>
                <w:noProof/>
                <w:color w:val="1F497D" w:themeColor="text2"/>
                <w:sz w:val="18"/>
                <w:szCs w:val="20"/>
              </w:rPr>
              <w:t xml:space="preserve">.  </w:t>
            </w:r>
            <w:r w:rsidRPr="001A1A7F">
              <w:rPr>
                <w:noProof/>
                <w:color w:val="1F497D" w:themeColor="text2"/>
                <w:sz w:val="18"/>
                <w:szCs w:val="20"/>
              </w:rPr>
              <w:t xml:space="preserve">Paul </w:t>
            </w:r>
            <w:r w:rsidR="009810AB">
              <w:rPr>
                <w:noProof/>
                <w:color w:val="1F497D" w:themeColor="text2"/>
                <w:sz w:val="18"/>
                <w:szCs w:val="20"/>
              </w:rPr>
              <w:br/>
            </w:r>
            <w:r w:rsidRPr="001A1A7F">
              <w:rPr>
                <w:noProof/>
                <w:color w:val="1F497D" w:themeColor="text2"/>
                <w:sz w:val="18"/>
                <w:szCs w:val="20"/>
              </w:rPr>
              <w:t>to Rochester</w:t>
            </w:r>
          </w:p>
        </w:tc>
        <w:tc>
          <w:tcPr>
            <w:tcW w:w="1980" w:type="dxa"/>
          </w:tcPr>
          <w:p w:rsidR="00560DE7" w:rsidRPr="001A1A7F" w:rsidRDefault="00560DE7" w:rsidP="00E62626">
            <w:pPr>
              <w:cnfStyle w:val="000000010000"/>
              <w:rPr>
                <w:color w:val="1F497D" w:themeColor="text2"/>
                <w:sz w:val="18"/>
                <w:szCs w:val="20"/>
              </w:rPr>
            </w:pPr>
            <w:r w:rsidRPr="001A1A7F">
              <w:rPr>
                <w:noProof/>
                <w:color w:val="1F497D" w:themeColor="text2"/>
                <w:sz w:val="18"/>
                <w:szCs w:val="20"/>
              </w:rPr>
              <w:t>Transit</w:t>
            </w:r>
          </w:p>
        </w:tc>
      </w:tr>
      <w:tr w:rsidR="009810AB" w:rsidRPr="00F325EB" w:rsidTr="009810AB">
        <w:trPr>
          <w:cnfStyle w:val="000000100000"/>
        </w:trPr>
        <w:tc>
          <w:tcPr>
            <w:cnfStyle w:val="001000000000"/>
            <w:tcW w:w="990" w:type="dxa"/>
          </w:tcPr>
          <w:p w:rsidR="00560DE7" w:rsidRPr="001A1A7F" w:rsidRDefault="00560DE7" w:rsidP="00E62626">
            <w:pPr>
              <w:rPr>
                <w:color w:val="1F497D" w:themeColor="text2"/>
                <w:sz w:val="18"/>
                <w:szCs w:val="20"/>
              </w:rPr>
            </w:pPr>
            <w:r w:rsidRPr="001A1A7F">
              <w:rPr>
                <w:noProof/>
                <w:color w:val="1F497D" w:themeColor="text2"/>
                <w:sz w:val="18"/>
                <w:szCs w:val="20"/>
              </w:rPr>
              <w:t>T-3</w:t>
            </w:r>
          </w:p>
        </w:tc>
        <w:tc>
          <w:tcPr>
            <w:tcW w:w="4140" w:type="dxa"/>
          </w:tcPr>
          <w:p w:rsidR="00560DE7" w:rsidRPr="001A1A7F" w:rsidRDefault="00560DE7" w:rsidP="00E62626">
            <w:pPr>
              <w:cnfStyle w:val="000000100000"/>
              <w:rPr>
                <w:color w:val="1F497D" w:themeColor="text2"/>
                <w:sz w:val="18"/>
                <w:szCs w:val="20"/>
              </w:rPr>
            </w:pPr>
            <w:r w:rsidRPr="001A1A7F">
              <w:rPr>
                <w:noProof/>
                <w:color w:val="1F497D" w:themeColor="text2"/>
                <w:sz w:val="18"/>
                <w:szCs w:val="20"/>
              </w:rPr>
              <w:t>Personal Rapid Transit (new PRT)</w:t>
            </w:r>
          </w:p>
        </w:tc>
        <w:tc>
          <w:tcPr>
            <w:tcW w:w="2250" w:type="dxa"/>
          </w:tcPr>
          <w:p w:rsidR="00560DE7" w:rsidRPr="001A1A7F" w:rsidRDefault="00560DE7" w:rsidP="00234502">
            <w:pPr>
              <w:cnfStyle w:val="000000100000"/>
              <w:rPr>
                <w:color w:val="1F497D" w:themeColor="text2"/>
                <w:sz w:val="18"/>
                <w:szCs w:val="20"/>
              </w:rPr>
            </w:pPr>
            <w:r w:rsidRPr="001A1A7F">
              <w:rPr>
                <w:noProof/>
                <w:color w:val="1F497D" w:themeColor="text2"/>
                <w:sz w:val="18"/>
                <w:szCs w:val="20"/>
              </w:rPr>
              <w:t>Potential locations: Edina, St</w:t>
            </w:r>
            <w:r w:rsidR="00234502" w:rsidRPr="001A1A7F">
              <w:rPr>
                <w:noProof/>
                <w:color w:val="1F497D" w:themeColor="text2"/>
                <w:sz w:val="18"/>
                <w:szCs w:val="20"/>
              </w:rPr>
              <w:t xml:space="preserve">. </w:t>
            </w:r>
            <w:r w:rsidRPr="001A1A7F">
              <w:rPr>
                <w:noProof/>
                <w:color w:val="1F497D" w:themeColor="text2"/>
                <w:sz w:val="18"/>
                <w:szCs w:val="20"/>
              </w:rPr>
              <w:t>Paul, and Rochester</w:t>
            </w:r>
          </w:p>
        </w:tc>
        <w:tc>
          <w:tcPr>
            <w:tcW w:w="1980" w:type="dxa"/>
          </w:tcPr>
          <w:p w:rsidR="00560DE7" w:rsidRPr="001A1A7F" w:rsidRDefault="00560DE7" w:rsidP="00E62626">
            <w:pPr>
              <w:cnfStyle w:val="000000100000"/>
              <w:rPr>
                <w:color w:val="1F497D" w:themeColor="text2"/>
                <w:sz w:val="18"/>
                <w:szCs w:val="20"/>
              </w:rPr>
            </w:pPr>
            <w:r w:rsidRPr="001A1A7F">
              <w:rPr>
                <w:noProof/>
                <w:color w:val="1F497D" w:themeColor="text2"/>
                <w:sz w:val="18"/>
                <w:szCs w:val="20"/>
              </w:rPr>
              <w:t>Transit</w:t>
            </w:r>
          </w:p>
        </w:tc>
      </w:tr>
    </w:tbl>
    <w:p w:rsidR="00777005" w:rsidRDefault="005350B6" w:rsidP="009810AB">
      <w:pPr>
        <w:spacing w:before="80"/>
      </w:pPr>
      <w:r w:rsidRPr="001A1A7F">
        <w:rPr>
          <w:sz w:val="18"/>
          <w:szCs w:val="18"/>
        </w:rPr>
        <w:t>*Table Note</w:t>
      </w:r>
      <w:r w:rsidR="00C76299" w:rsidRPr="001A1A7F">
        <w:rPr>
          <w:sz w:val="18"/>
          <w:szCs w:val="18"/>
        </w:rPr>
        <w:t>s</w:t>
      </w:r>
      <w:r w:rsidRPr="001A1A7F">
        <w:rPr>
          <w:sz w:val="18"/>
          <w:szCs w:val="18"/>
        </w:rPr>
        <w:t>: The scope for project M-1 initially included the reconstruction of the Cayuga Bridge for approximately $200M</w:t>
      </w:r>
      <w:r w:rsidR="005A17EA" w:rsidRPr="001A1A7F">
        <w:rPr>
          <w:sz w:val="18"/>
          <w:szCs w:val="18"/>
        </w:rPr>
        <w:t xml:space="preserve">.  </w:t>
      </w:r>
      <w:r w:rsidRPr="001A1A7F">
        <w:rPr>
          <w:sz w:val="18"/>
          <w:szCs w:val="18"/>
        </w:rPr>
        <w:t>Over the course of this study, the final design for the bridge was awarded, rendering the project too small for P3 consideration</w:t>
      </w:r>
      <w:r w:rsidR="005A17EA" w:rsidRPr="001A1A7F">
        <w:rPr>
          <w:sz w:val="18"/>
          <w:szCs w:val="18"/>
        </w:rPr>
        <w:t xml:space="preserve">.  </w:t>
      </w:r>
      <w:r w:rsidRPr="001A1A7F">
        <w:rPr>
          <w:sz w:val="18"/>
          <w:szCs w:val="18"/>
        </w:rPr>
        <w:t xml:space="preserve">Projects M-1 and M-7 were </w:t>
      </w:r>
      <w:r w:rsidR="00456D7D" w:rsidRPr="001A1A7F">
        <w:rPr>
          <w:sz w:val="18"/>
          <w:szCs w:val="18"/>
        </w:rPr>
        <w:t>also</w:t>
      </w:r>
      <w:r w:rsidRPr="001A1A7F">
        <w:rPr>
          <w:sz w:val="18"/>
          <w:szCs w:val="18"/>
        </w:rPr>
        <w:t xml:space="preserve"> considered together</w:t>
      </w:r>
      <w:r w:rsidR="00456D7D" w:rsidRPr="001A1A7F">
        <w:rPr>
          <w:sz w:val="18"/>
          <w:szCs w:val="18"/>
        </w:rPr>
        <w:t xml:space="preserve"> for a total cost of $165M (without the Cayuga Bridge)</w:t>
      </w:r>
      <w:r w:rsidR="005A17EA" w:rsidRPr="001A1A7F">
        <w:rPr>
          <w:sz w:val="18"/>
          <w:szCs w:val="18"/>
        </w:rPr>
        <w:t xml:space="preserve">.  </w:t>
      </w:r>
      <w:r w:rsidRPr="001A1A7F">
        <w:rPr>
          <w:sz w:val="18"/>
          <w:szCs w:val="18"/>
        </w:rPr>
        <w:t>Project M-7 may be considered as a potential alternative to M-3, which was advanced for Level II assessment in combination with M-6</w:t>
      </w:r>
      <w:r w:rsidR="005A17EA" w:rsidRPr="001A1A7F">
        <w:t>.</w:t>
      </w:r>
      <w:r w:rsidR="005A17EA">
        <w:t xml:space="preserve">  </w:t>
      </w:r>
    </w:p>
    <w:p w:rsidR="004F0B97" w:rsidRDefault="004F0B97" w:rsidP="004F0B97">
      <w:r>
        <w:rPr>
          <w:b/>
          <w:bCs/>
        </w:rPr>
        <w:br w:type="page"/>
      </w:r>
    </w:p>
    <w:p w:rsidR="00FE6AB6" w:rsidRDefault="00CE42DB" w:rsidP="00250D80">
      <w:pPr>
        <w:pStyle w:val="Heading1"/>
        <w:numPr>
          <w:ilvl w:val="0"/>
          <w:numId w:val="6"/>
        </w:numPr>
        <w:ind w:hanging="720"/>
        <w:rPr>
          <w:noProof/>
        </w:rPr>
      </w:pPr>
      <w:bookmarkStart w:id="77" w:name="_Ref272352488"/>
      <w:bookmarkStart w:id="78" w:name="_Toc276575298"/>
      <w:r w:rsidRPr="00EB12A9">
        <w:rPr>
          <w:noProof/>
        </w:rPr>
        <w:lastRenderedPageBreak/>
        <w:t xml:space="preserve">Level </w:t>
      </w:r>
      <w:r w:rsidR="00FE6AB6">
        <w:rPr>
          <w:noProof/>
        </w:rPr>
        <w:t>II</w:t>
      </w:r>
      <w:r w:rsidR="00D937C8" w:rsidRPr="00AD2388">
        <w:rPr>
          <w:noProof/>
        </w:rPr>
        <w:t xml:space="preserve"> </w:t>
      </w:r>
      <w:r w:rsidR="00A27C46">
        <w:rPr>
          <w:noProof/>
        </w:rPr>
        <w:t>Assessment</w:t>
      </w:r>
      <w:bookmarkEnd w:id="77"/>
      <w:bookmarkEnd w:id="78"/>
      <w:r w:rsidR="00D937C8" w:rsidRPr="00AD2388">
        <w:rPr>
          <w:noProof/>
        </w:rPr>
        <w:t xml:space="preserve"> </w:t>
      </w:r>
    </w:p>
    <w:p w:rsidR="00C4417B" w:rsidRDefault="00A27C46" w:rsidP="00A27C46">
      <w:r w:rsidRPr="00C4417B">
        <w:t xml:space="preserve">The Level II </w:t>
      </w:r>
      <w:r w:rsidR="00C4417B">
        <w:t>assessment</w:t>
      </w:r>
      <w:r w:rsidRPr="00C4417B">
        <w:t xml:space="preserve"> involves two </w:t>
      </w:r>
      <w:r w:rsidR="00C4417B">
        <w:t>types of analysis</w:t>
      </w:r>
      <w:r w:rsidR="005A17EA">
        <w:t xml:space="preserve">.  </w:t>
      </w:r>
      <w:r w:rsidR="00C4417B">
        <w:t>The first analysis is an evaluation of debt capacity of revenue</w:t>
      </w:r>
      <w:r w:rsidR="00E140C9">
        <w:t>-</w:t>
      </w:r>
      <w:r w:rsidR="00C4417B">
        <w:t>generating projects to determine what portion of their initial capital cost could approximately be expected to be recovered from revenue bonds</w:t>
      </w:r>
      <w:r w:rsidR="005A17EA">
        <w:t xml:space="preserve">.  </w:t>
      </w:r>
      <w:r w:rsidR="0068229F">
        <w:t>The result of this analysis provides an indication as to the level of direct subsidy that a project may require and the type of revenue that could be leveraged by the private sector for a potential P3, i.e</w:t>
      </w:r>
      <w:r w:rsidR="005A17EA">
        <w:t xml:space="preserve">. </w:t>
      </w:r>
      <w:r w:rsidR="0068229F">
        <w:t>user fees vs</w:t>
      </w:r>
      <w:r w:rsidR="005A17EA">
        <w:t xml:space="preserve">. </w:t>
      </w:r>
      <w:r w:rsidR="0068229F">
        <w:t>availability payment</w:t>
      </w:r>
      <w:r w:rsidR="005A17EA">
        <w:t xml:space="preserve">.  </w:t>
      </w:r>
    </w:p>
    <w:p w:rsidR="00250D80" w:rsidRPr="00250D80" w:rsidRDefault="00A27C46" w:rsidP="00250D80">
      <w:r w:rsidRPr="00C4417B">
        <w:t xml:space="preserve">The </w:t>
      </w:r>
      <w:r w:rsidR="00C4417B">
        <w:t>second</w:t>
      </w:r>
      <w:r w:rsidRPr="00C4417B">
        <w:t xml:space="preserve"> </w:t>
      </w:r>
      <w:r w:rsidR="0068229F">
        <w:t xml:space="preserve">analysis </w:t>
      </w:r>
      <w:r w:rsidRPr="00C4417B">
        <w:t xml:space="preserve">is a qualitative assessment of </w:t>
      </w:r>
      <w:r w:rsidR="00C4417B">
        <w:t xml:space="preserve">Level II projects for their potential to </w:t>
      </w:r>
      <w:r w:rsidR="00C76299">
        <w:t xml:space="preserve">transfer risks and </w:t>
      </w:r>
      <w:r w:rsidR="00C4417B">
        <w:t>deliver</w:t>
      </w:r>
      <w:r w:rsidRPr="00C4417B">
        <w:t xml:space="preserve"> efficiencies both in terms of cost reductions and schedule acceleration if they </w:t>
      </w:r>
      <w:r w:rsidR="00C4417B">
        <w:t>were</w:t>
      </w:r>
      <w:r w:rsidRPr="00C4417B">
        <w:t xml:space="preserve"> implemented on a P3 basis</w:t>
      </w:r>
      <w:r w:rsidR="005A17EA">
        <w:t xml:space="preserve">.  </w:t>
      </w:r>
      <w:r w:rsidRPr="00C4417B">
        <w:t>This assessment is accomplished by comparing the projects to other similar projects or programs that have been implemented elsewhere on a P3 basis</w:t>
      </w:r>
      <w:r w:rsidR="005A17EA">
        <w:t xml:space="preserve">.  </w:t>
      </w:r>
      <w:r w:rsidRPr="00C4417B">
        <w:t xml:space="preserve">Based on its knowledge of the </w:t>
      </w:r>
      <w:r w:rsidR="0068229F">
        <w:t xml:space="preserve">P3 project </w:t>
      </w:r>
      <w:r w:rsidR="0068229F" w:rsidRPr="00C4417B">
        <w:t>candidate</w:t>
      </w:r>
      <w:r w:rsidR="0068229F">
        <w:t>s</w:t>
      </w:r>
      <w:r w:rsidR="0068229F" w:rsidRPr="00C4417B">
        <w:t xml:space="preserve"> </w:t>
      </w:r>
      <w:r w:rsidRPr="00C4417B">
        <w:t xml:space="preserve">in Minnesota and its familiarity </w:t>
      </w:r>
      <w:r w:rsidR="0068229F">
        <w:t>with domestic and international P3 transactions</w:t>
      </w:r>
      <w:r w:rsidRPr="00C4417B">
        <w:t xml:space="preserve">, the PB </w:t>
      </w:r>
      <w:r w:rsidR="006642C0">
        <w:t>T</w:t>
      </w:r>
      <w:r w:rsidRPr="00C4417B">
        <w:t xml:space="preserve">eam has identified P3 projects that provide similarities to </w:t>
      </w:r>
      <w:r w:rsidR="00C4417B">
        <w:t>projects advanced to Level II</w:t>
      </w:r>
      <w:r w:rsidR="005A17EA">
        <w:t xml:space="preserve">.  </w:t>
      </w:r>
      <w:r w:rsidRPr="00C4417B">
        <w:t>The PB Team</w:t>
      </w:r>
      <w:r w:rsidR="0068229F">
        <w:t xml:space="preserve"> also conducted </w:t>
      </w:r>
      <w:r w:rsidRPr="00C4417B">
        <w:t>interviews with senior pub</w:t>
      </w:r>
      <w:r w:rsidR="0068229F">
        <w:t xml:space="preserve">lic official and private sector representatives </w:t>
      </w:r>
      <w:r w:rsidRPr="00C4417B">
        <w:t xml:space="preserve">involved with </w:t>
      </w:r>
      <w:r w:rsidR="009753AA">
        <w:t>such</w:t>
      </w:r>
      <w:r w:rsidRPr="00C4417B">
        <w:t xml:space="preserve"> projects to discuss the </w:t>
      </w:r>
      <w:r w:rsidR="009753AA">
        <w:t>structures of these projects and the type of risk transfers and efficiencies</w:t>
      </w:r>
      <w:r w:rsidRPr="00C4417B">
        <w:t xml:space="preserve"> </w:t>
      </w:r>
      <w:r w:rsidR="009753AA">
        <w:t>that could be created</w:t>
      </w:r>
      <w:r w:rsidR="005A17EA">
        <w:t xml:space="preserve">.  </w:t>
      </w:r>
      <w:r w:rsidRPr="00C4417B">
        <w:t xml:space="preserve">Efficiency </w:t>
      </w:r>
      <w:r w:rsidR="0068229F">
        <w:t>topics</w:t>
      </w:r>
      <w:r w:rsidRPr="00C4417B">
        <w:t xml:space="preserve"> discussed include </w:t>
      </w:r>
      <w:r w:rsidR="00C301F5">
        <w:t xml:space="preserve">avoidance of cost overruns, </w:t>
      </w:r>
      <w:r w:rsidRPr="00C4417B">
        <w:t>cost savings due to schedule acceleration, savings due to grouping similar projects in large single procurements, and savings derived from life</w:t>
      </w:r>
      <w:r w:rsidR="00C301F5">
        <w:t>-</w:t>
      </w:r>
      <w:r w:rsidRPr="00C4417B">
        <w:t>cycle costing and asset management practices over the long term</w:t>
      </w:r>
      <w:r w:rsidR="00C76299">
        <w:t>.</w:t>
      </w:r>
      <w:r w:rsidR="005A17EA">
        <w:t xml:space="preserve">  </w:t>
      </w:r>
      <w:bookmarkStart w:id="79" w:name="_Ref272345974"/>
    </w:p>
    <w:p w:rsidR="000F0D4E" w:rsidRDefault="00A27C46" w:rsidP="00250D80">
      <w:pPr>
        <w:pStyle w:val="Heading1"/>
        <w:numPr>
          <w:ilvl w:val="1"/>
          <w:numId w:val="6"/>
        </w:numPr>
        <w:rPr>
          <w:noProof/>
        </w:rPr>
      </w:pPr>
      <w:bookmarkStart w:id="80" w:name="_Toc276575299"/>
      <w:r w:rsidRPr="00A27C46">
        <w:rPr>
          <w:noProof/>
        </w:rPr>
        <w:t>Cost Recovery Analysis for Revenue-Generating Projects</w:t>
      </w:r>
      <w:bookmarkEnd w:id="79"/>
      <w:bookmarkEnd w:id="80"/>
    </w:p>
    <w:p w:rsidR="00A27C46" w:rsidRDefault="00A27C46" w:rsidP="00250D80">
      <w:pPr>
        <w:pStyle w:val="Heading1"/>
        <w:numPr>
          <w:ilvl w:val="2"/>
          <w:numId w:val="6"/>
        </w:numPr>
        <w:rPr>
          <w:noProof/>
        </w:rPr>
      </w:pPr>
      <w:bookmarkStart w:id="81" w:name="_Toc276575300"/>
      <w:r>
        <w:rPr>
          <w:noProof/>
        </w:rPr>
        <w:t>Assumptions</w:t>
      </w:r>
      <w:bookmarkEnd w:id="81"/>
      <w:r>
        <w:rPr>
          <w:noProof/>
        </w:rPr>
        <w:t xml:space="preserve"> </w:t>
      </w:r>
    </w:p>
    <w:p w:rsidR="00FE6AB6" w:rsidRDefault="00FE6AB6" w:rsidP="00FE6AB6">
      <w:r>
        <w:t xml:space="preserve">All projects or combinations of projects </w:t>
      </w:r>
      <w:r w:rsidR="00742875">
        <w:t>advanced to the Level II</w:t>
      </w:r>
      <w:r>
        <w:t xml:space="preserve"> screening that have the potential to generate revenue have been assessed to determine what portion of their </w:t>
      </w:r>
      <w:r w:rsidR="00D157D1">
        <w:t>initial capital cost</w:t>
      </w:r>
      <w:r>
        <w:t xml:space="preserve"> </w:t>
      </w:r>
      <w:r w:rsidR="00D157D1">
        <w:t>could be</w:t>
      </w:r>
      <w:r>
        <w:t xml:space="preserve"> expected to be recovered from the </w:t>
      </w:r>
      <w:r w:rsidR="00080528">
        <w:t xml:space="preserve">net </w:t>
      </w:r>
      <w:r>
        <w:t>revenues they generate</w:t>
      </w:r>
      <w:r w:rsidR="005A17EA">
        <w:t xml:space="preserve">.  </w:t>
      </w:r>
      <w:r>
        <w:t>The cost recovery calculation</w:t>
      </w:r>
      <w:r w:rsidR="00D157D1">
        <w:t xml:space="preserve"> </w:t>
      </w:r>
      <w:r w:rsidR="006578E0">
        <w:t>was developed</w:t>
      </w:r>
      <w:r w:rsidR="00D157D1">
        <w:t xml:space="preserve"> using planning level, order-of-magnitude revenue and cost estimate</w:t>
      </w:r>
      <w:r w:rsidR="006773BD">
        <w:t>s based on existing information or benchmarks when information was not available</w:t>
      </w:r>
      <w:r w:rsidR="005A17EA">
        <w:t xml:space="preserve">.  </w:t>
      </w:r>
      <w:r w:rsidR="00C4417B">
        <w:t>No new planning, engineering, or costing work was performed for this study</w:t>
      </w:r>
      <w:r w:rsidR="005A17EA">
        <w:t xml:space="preserve">.  </w:t>
      </w:r>
      <w:r w:rsidR="006773BD">
        <w:t>To the extent possible</w:t>
      </w:r>
      <w:r w:rsidR="0091327E">
        <w:t>,</w:t>
      </w:r>
      <w:r>
        <w:t xml:space="preserve"> </w:t>
      </w:r>
      <w:r w:rsidR="00D157D1">
        <w:t>similar</w:t>
      </w:r>
      <w:r>
        <w:t xml:space="preserve"> assumptions </w:t>
      </w:r>
      <w:r w:rsidR="006773BD">
        <w:t xml:space="preserve">were applied </w:t>
      </w:r>
      <w:r w:rsidR="00D157D1">
        <w:t>across</w:t>
      </w:r>
      <w:r w:rsidR="006773BD">
        <w:t xml:space="preserve"> all</w:t>
      </w:r>
      <w:r>
        <w:t xml:space="preserve"> </w:t>
      </w:r>
      <w:r w:rsidR="00D157D1">
        <w:t>projects</w:t>
      </w:r>
      <w:r w:rsidR="005A17EA">
        <w:t xml:space="preserve">.  </w:t>
      </w:r>
      <w:r w:rsidR="00E06169">
        <w:t>Unless otherwise noted, all dollar amounts presented in this Section are in 2010$.</w:t>
      </w:r>
    </w:p>
    <w:p w:rsidR="00FE6AB6" w:rsidRDefault="00FE6AB6" w:rsidP="00FE6AB6">
      <w:r>
        <w:t xml:space="preserve">Given that the </w:t>
      </w:r>
      <w:r w:rsidR="00E06169">
        <w:t xml:space="preserve">MnPass </w:t>
      </w:r>
      <w:r>
        <w:t>System Study Phase 2</w:t>
      </w:r>
      <w:r w:rsidR="009E6E46">
        <w:rPr>
          <w:rStyle w:val="FootnoteReference"/>
        </w:rPr>
        <w:footnoteReference w:id="19"/>
      </w:r>
      <w:r>
        <w:t xml:space="preserve"> assessment </w:t>
      </w:r>
      <w:r w:rsidR="006578E0">
        <w:t>developed</w:t>
      </w:r>
      <w:r>
        <w:t xml:space="preserve"> similar </w:t>
      </w:r>
      <w:r w:rsidR="006773BD">
        <w:t xml:space="preserve">cost recovery </w:t>
      </w:r>
      <w:r>
        <w:t xml:space="preserve">calculations for the different </w:t>
      </w:r>
      <w:r w:rsidR="00E06169">
        <w:t xml:space="preserve">MnPass </w:t>
      </w:r>
      <w:r>
        <w:t xml:space="preserve">projects, </w:t>
      </w:r>
      <w:r w:rsidR="006642C0">
        <w:t>the PB Team</w:t>
      </w:r>
      <w:r w:rsidR="009753AA">
        <w:t>, in consultation with Mn/DOT,</w:t>
      </w:r>
      <w:r w:rsidR="006773BD">
        <w:t xml:space="preserve"> </w:t>
      </w:r>
      <w:r w:rsidR="00C76299">
        <w:t xml:space="preserve">based </w:t>
      </w:r>
      <w:r w:rsidR="006578E0">
        <w:t>the</w:t>
      </w:r>
      <w:r w:rsidR="006773BD">
        <w:t xml:space="preserve"> analysis </w:t>
      </w:r>
      <w:r w:rsidR="006578E0">
        <w:lastRenderedPageBreak/>
        <w:t xml:space="preserve">presented in this Section </w:t>
      </w:r>
      <w:r w:rsidR="006773BD">
        <w:t>on</w:t>
      </w:r>
      <w:r>
        <w:t xml:space="preserve"> the same inputs and assumptions </w:t>
      </w:r>
      <w:r w:rsidR="006773BD">
        <w:t xml:space="preserve">as used in the </w:t>
      </w:r>
      <w:r w:rsidR="00E06169">
        <w:t xml:space="preserve">MnPass </w:t>
      </w:r>
      <w:r w:rsidR="006773BD">
        <w:t>System Study Phase 2</w:t>
      </w:r>
      <w:r w:rsidR="006578E0">
        <w:t xml:space="preserve"> (including revenue and cost estimates)</w:t>
      </w:r>
      <w:r w:rsidR="005A17EA">
        <w:t xml:space="preserve">.  </w:t>
      </w:r>
      <w:r w:rsidR="009A6652">
        <w:t xml:space="preserve">In particular, </w:t>
      </w:r>
      <w:r w:rsidR="00245613">
        <w:t>the financing capacity is based on bonding capacity with a fixed rate of 6.25% independently of the analysis period</w:t>
      </w:r>
      <w:r w:rsidR="005A17EA">
        <w:t xml:space="preserve">.  </w:t>
      </w:r>
      <w:r w:rsidR="00245613">
        <w:t>T</w:t>
      </w:r>
      <w:r w:rsidR="00245613" w:rsidRPr="00245613">
        <w:t xml:space="preserve">he </w:t>
      </w:r>
      <w:r w:rsidR="00245613">
        <w:t xml:space="preserve">analysis is not a proxy for feasibility under P3 procurement as it does not include the </w:t>
      </w:r>
      <w:r w:rsidR="00245613" w:rsidRPr="00245613">
        <w:t>cost of equity capital</w:t>
      </w:r>
      <w:r w:rsidR="005A17EA">
        <w:t xml:space="preserve">.  </w:t>
      </w:r>
      <w:r w:rsidR="00245613">
        <w:t>T</w:t>
      </w:r>
      <w:r w:rsidR="009A6652">
        <w:t xml:space="preserve">he toll increase assumptions were kept in line with the </w:t>
      </w:r>
      <w:r w:rsidR="009A6652" w:rsidRPr="009A6652">
        <w:t xml:space="preserve">MnPass System Study Phase 2 </w:t>
      </w:r>
      <w:r w:rsidR="009A6652">
        <w:t>although they are</w:t>
      </w:r>
      <w:r w:rsidR="009A6652" w:rsidRPr="009A6652">
        <w:t xml:space="preserve"> below the general forecast for Consumer Price Index</w:t>
      </w:r>
      <w:r w:rsidR="005A17EA">
        <w:t xml:space="preserve">.  </w:t>
      </w:r>
      <w:r>
        <w:t xml:space="preserve">However, certain adjustments had to be made to those assumptions, </w:t>
      </w:r>
      <w:r w:rsidR="006773BD">
        <w:t>including modifications to the</w:t>
      </w:r>
      <w:r>
        <w:t xml:space="preserve"> operating and maintenance (O&amp;M) cost</w:t>
      </w:r>
      <w:r w:rsidR="006773BD">
        <w:t>s</w:t>
      </w:r>
      <w:r>
        <w:t xml:space="preserve"> </w:t>
      </w:r>
      <w:r w:rsidR="006773BD">
        <w:t xml:space="preserve">and adding rehabilitation and replacement </w:t>
      </w:r>
      <w:r w:rsidR="00C76299">
        <w:t xml:space="preserve">(R&amp;R) </w:t>
      </w:r>
      <w:r w:rsidR="006773BD">
        <w:t>costs to the project cash flows</w:t>
      </w:r>
      <w:r w:rsidR="005A17EA">
        <w:t xml:space="preserve">.  </w:t>
      </w:r>
      <w:r w:rsidR="00245613" w:rsidRPr="00245613">
        <w:t>Project costs were not adjusted for risks.</w:t>
      </w:r>
    </w:p>
    <w:p w:rsidR="00FE6AB6" w:rsidRDefault="00FE6AB6" w:rsidP="00FE6AB6">
      <w:r w:rsidRPr="00562E42">
        <w:t>For non-</w:t>
      </w:r>
      <w:r w:rsidR="009A6652" w:rsidRPr="00562E42">
        <w:t>MnP</w:t>
      </w:r>
      <w:r w:rsidR="009A6652">
        <w:t>ass</w:t>
      </w:r>
      <w:r w:rsidRPr="00562E42">
        <w:t xml:space="preserve"> projects</w:t>
      </w:r>
      <w:r w:rsidR="006578E0">
        <w:t xml:space="preserve"> for which no toll revenue estimates were available</w:t>
      </w:r>
      <w:r w:rsidRPr="00562E42">
        <w:t xml:space="preserve">, </w:t>
      </w:r>
      <w:r w:rsidR="006578E0">
        <w:t xml:space="preserve">PB </w:t>
      </w:r>
      <w:r w:rsidRPr="00562E42">
        <w:t xml:space="preserve">multiplied current average daily traffic (ADT) </w:t>
      </w:r>
      <w:r w:rsidR="006578E0">
        <w:t>volumes</w:t>
      </w:r>
      <w:r w:rsidRPr="00562E42">
        <w:t xml:space="preserve"> provided by Mn/DOT by toll rates of $1 and $2</w:t>
      </w:r>
      <w:r w:rsidR="006578E0">
        <w:t xml:space="preserve">, respectively, and </w:t>
      </w:r>
      <w:r w:rsidRPr="00562E42">
        <w:t xml:space="preserve">reduced </w:t>
      </w:r>
      <w:r w:rsidR="006578E0">
        <w:t xml:space="preserve">this revenue </w:t>
      </w:r>
      <w:r w:rsidRPr="00562E42">
        <w:t xml:space="preserve">to reflect </w:t>
      </w:r>
      <w:r w:rsidR="0068229F">
        <w:t>some</w:t>
      </w:r>
      <w:r w:rsidRPr="0068229F">
        <w:t xml:space="preserve"> elasticity</w:t>
      </w:r>
      <w:r w:rsidRPr="00562E42">
        <w:t xml:space="preserve"> of demand associated with these toll rates.</w:t>
      </w:r>
    </w:p>
    <w:p w:rsidR="009D6837" w:rsidRDefault="009A6652">
      <w:pPr>
        <w:shd w:val="clear" w:color="auto" w:fill="D9D9D9" w:themeFill="background1" w:themeFillShade="D9"/>
      </w:pPr>
      <w:r>
        <w:t xml:space="preserve">As a result of these simplifying assumptions and the limited data available, the estimates of cost recovery capacity provided in this Section are </w:t>
      </w:r>
      <w:r w:rsidR="00C76299">
        <w:t>preliminary</w:t>
      </w:r>
      <w:r>
        <w:t xml:space="preserve"> planning level, order-of-magnitude estimates and should not be relied upon as a basis for advancing projects as P3 candidates without further studies.</w:t>
      </w:r>
    </w:p>
    <w:p w:rsidR="00FE6AB6" w:rsidRPr="00250D80" w:rsidRDefault="00FE6AB6" w:rsidP="00E06169">
      <w:pPr>
        <w:pStyle w:val="Heading3"/>
        <w:numPr>
          <w:ilvl w:val="0"/>
          <w:numId w:val="0"/>
        </w:numPr>
        <w:ind w:left="1440" w:hanging="1080"/>
      </w:pPr>
      <w:bookmarkStart w:id="82" w:name="_Toc276389208"/>
      <w:bookmarkStart w:id="83" w:name="_Toc276575301"/>
      <w:r w:rsidRPr="00250D80">
        <w:t>MnPass Projects</w:t>
      </w:r>
      <w:bookmarkEnd w:id="82"/>
      <w:bookmarkEnd w:id="83"/>
      <w:r w:rsidR="00E06169" w:rsidRPr="00250D80">
        <w:t xml:space="preserve"> </w:t>
      </w:r>
    </w:p>
    <w:p w:rsidR="00FE6AB6" w:rsidRDefault="0068229F" w:rsidP="00E06169">
      <w:pPr>
        <w:ind w:left="360"/>
      </w:pPr>
      <w:r>
        <w:t xml:space="preserve">Projects under consideration in this Section </w:t>
      </w:r>
      <w:r w:rsidR="0091327E">
        <w:t>include</w:t>
      </w:r>
      <w:r>
        <w:t xml:space="preserve"> </w:t>
      </w:r>
      <w:r w:rsidR="00201436">
        <w:t>M3/M6</w:t>
      </w:r>
      <w:r w:rsidRPr="0068229F">
        <w:t xml:space="preserve"> and D3-4/M5/M10</w:t>
      </w:r>
      <w:r w:rsidR="005A17EA">
        <w:t xml:space="preserve">.  </w:t>
      </w:r>
      <w:fldSimple w:instr=" REF _Ref272322035 \h  \* MERGEFORMAT ">
        <w:r w:rsidR="001B4249" w:rsidRPr="0091609D">
          <w:t xml:space="preserve">Table </w:t>
        </w:r>
        <w:r w:rsidR="001B4249">
          <w:rPr>
            <w:noProof/>
          </w:rPr>
          <w:t>5</w:t>
        </w:r>
      </w:fldSimple>
      <w:r w:rsidR="00E06169">
        <w:t xml:space="preserve"> </w:t>
      </w:r>
      <w:r w:rsidR="00FE6AB6">
        <w:t xml:space="preserve">summarizes the assumptions used in the MnPass Phase 2 study, which are used as a basis for </w:t>
      </w:r>
      <w:r w:rsidR="00E06169">
        <w:t>the cost recovery assessment of</w:t>
      </w:r>
      <w:r w:rsidR="00FE6AB6">
        <w:t xml:space="preserve"> the MnPass projects selected for Level </w:t>
      </w:r>
      <w:r w:rsidR="00E06169">
        <w:t>II</w:t>
      </w:r>
      <w:r w:rsidR="00FE6AB6">
        <w:t xml:space="preserve"> screening</w:t>
      </w:r>
      <w:r w:rsidR="00E06169">
        <w:t xml:space="preserve">, along with additional PB </w:t>
      </w:r>
      <w:r w:rsidR="00FE6AB6">
        <w:t>adjustments</w:t>
      </w:r>
      <w:r w:rsidR="00E06169">
        <w:t xml:space="preserve"> as follow</w:t>
      </w:r>
      <w:r w:rsidR="00FE6AB6">
        <w:t>:</w:t>
      </w:r>
    </w:p>
    <w:p w:rsidR="00FE6AB6" w:rsidRDefault="00FE6AB6" w:rsidP="00144F9A">
      <w:pPr>
        <w:pStyle w:val="ListParagraph"/>
        <w:numPr>
          <w:ilvl w:val="0"/>
          <w:numId w:val="13"/>
        </w:numPr>
        <w:contextualSpacing w:val="0"/>
      </w:pPr>
      <w:r>
        <w:t>The</w:t>
      </w:r>
      <w:r w:rsidR="00456D7D">
        <w:t xml:space="preserve"> </w:t>
      </w:r>
      <w:r w:rsidR="0091327E">
        <w:t xml:space="preserve">annual </w:t>
      </w:r>
      <w:r>
        <w:t xml:space="preserve">O&amp;M cost per lane mile was increased from $50,000 per lane </w:t>
      </w:r>
      <w:r w:rsidR="00E06169">
        <w:t>mile to $86,750</w:t>
      </w:r>
      <w:r w:rsidRPr="00E06169">
        <w:rPr>
          <w:vertAlign w:val="superscript"/>
        </w:rPr>
        <w:footnoteReference w:id="20"/>
      </w:r>
      <w:r>
        <w:t xml:space="preserve"> </w:t>
      </w:r>
      <w:r w:rsidR="00E06169">
        <w:t>to cover</w:t>
      </w:r>
      <w:r>
        <w:t xml:space="preserve"> toll equipment maintenance, administration, marketing and public relations, enforcement, service patrols, technical services, utilities, and a contingency of 25%.</w:t>
      </w:r>
    </w:p>
    <w:p w:rsidR="00FE6AB6" w:rsidRDefault="00E06169" w:rsidP="00144F9A">
      <w:pPr>
        <w:pStyle w:val="ListParagraph"/>
        <w:numPr>
          <w:ilvl w:val="0"/>
          <w:numId w:val="13"/>
        </w:numPr>
        <w:contextualSpacing w:val="0"/>
      </w:pPr>
      <w:r>
        <w:t xml:space="preserve">An estimate for </w:t>
      </w:r>
      <w:r w:rsidR="00FE6AB6">
        <w:t>R&amp;R cost was added in order to take into account the life-cycle cost of the assets</w:t>
      </w:r>
      <w:r w:rsidR="005A17EA">
        <w:t xml:space="preserve">.  </w:t>
      </w:r>
      <w:r w:rsidR="00FE6AB6">
        <w:t xml:space="preserve">The R&amp;R cost was broken down into two categories: </w:t>
      </w:r>
    </w:p>
    <w:p w:rsidR="00FE6AB6" w:rsidRDefault="00FE6AB6" w:rsidP="00144F9A">
      <w:pPr>
        <w:pStyle w:val="ListParagraph"/>
        <w:numPr>
          <w:ilvl w:val="1"/>
          <w:numId w:val="13"/>
        </w:numPr>
        <w:contextualSpacing w:val="0"/>
      </w:pPr>
      <w:r w:rsidRPr="00E06169">
        <w:t>Tolling Equipment R&amp;R</w:t>
      </w:r>
      <w:r>
        <w:t>: assumed to be incurred every 10 years, each time equal to 25% of the initial capital cost of the tolling equipment</w:t>
      </w:r>
      <w:r w:rsidR="005A17EA">
        <w:t xml:space="preserve">.  </w:t>
      </w:r>
      <w:r>
        <w:t>This initial cost is assumed to equal $1.2 million per mile (2010$) for 6</w:t>
      </w:r>
      <w:r w:rsidR="00CB44E2">
        <w:t>-</w:t>
      </w:r>
      <w:r>
        <w:t>lane road sections and $1.8 million (2010$) per mile for 8</w:t>
      </w:r>
      <w:r w:rsidR="00CB44E2">
        <w:t>-</w:t>
      </w:r>
      <w:r>
        <w:t>lane road sections</w:t>
      </w:r>
      <w:r w:rsidR="005A17EA">
        <w:t xml:space="preserve">.  </w:t>
      </w:r>
      <w:r>
        <w:t xml:space="preserve">The </w:t>
      </w:r>
      <w:r w:rsidR="00E06169">
        <w:t xml:space="preserve">toll equipment </w:t>
      </w:r>
      <w:r>
        <w:t xml:space="preserve">R&amp;R cost </w:t>
      </w:r>
      <w:r w:rsidR="00E06169">
        <w:t xml:space="preserve">was then distributed annually </w:t>
      </w:r>
      <w:r>
        <w:t>over 20 years.</w:t>
      </w:r>
    </w:p>
    <w:p w:rsidR="00FE6AB6" w:rsidRDefault="00FE6AB6" w:rsidP="00144F9A">
      <w:pPr>
        <w:pStyle w:val="ListParagraph"/>
        <w:numPr>
          <w:ilvl w:val="1"/>
          <w:numId w:val="13"/>
        </w:numPr>
        <w:contextualSpacing w:val="0"/>
      </w:pPr>
      <w:r w:rsidRPr="00E06169">
        <w:lastRenderedPageBreak/>
        <w:t>Roadway R&amp;R</w:t>
      </w:r>
      <w:r>
        <w:t xml:space="preserve">: roadway R&amp;R cost is based on </w:t>
      </w:r>
      <w:r w:rsidR="006642C0">
        <w:t>the PB Team</w:t>
      </w:r>
      <w:r>
        <w:t xml:space="preserve">’s industry experience and </w:t>
      </w:r>
      <w:r w:rsidR="00E06169">
        <w:t xml:space="preserve">unit cost benchmarks and </w:t>
      </w:r>
      <w:r>
        <w:t xml:space="preserve">includes </w:t>
      </w:r>
      <w:r w:rsidR="00E06169">
        <w:t xml:space="preserve">the primary R&amp;R </w:t>
      </w:r>
      <w:r>
        <w:t xml:space="preserve">elements </w:t>
      </w:r>
      <w:r w:rsidR="00E06169">
        <w:t>including</w:t>
      </w:r>
      <w:r>
        <w:t xml:space="preserve"> asphalt crack sealing, patching, mill and overlay, and pavement markings</w:t>
      </w:r>
      <w:r w:rsidR="005A17EA">
        <w:t xml:space="preserve">.  </w:t>
      </w:r>
      <w:r>
        <w:t>Unit costs per foot or per square foot and average useful lives were applied to each project</w:t>
      </w:r>
      <w:r w:rsidR="005A17EA">
        <w:t xml:space="preserve">.  </w:t>
      </w:r>
      <w:r w:rsidR="00E06169">
        <w:t>Similarly, the roadway R&amp;R cost was then distributed annually over 20 years.</w:t>
      </w:r>
    </w:p>
    <w:p w:rsidR="00FE6AB6" w:rsidRPr="0091609D" w:rsidRDefault="00FE6AB6" w:rsidP="00971CEA">
      <w:pPr>
        <w:pStyle w:val="Caption"/>
        <w:keepNext/>
        <w:keepLines/>
        <w:rPr>
          <w:sz w:val="22"/>
          <w:szCs w:val="22"/>
        </w:rPr>
      </w:pPr>
      <w:bookmarkStart w:id="84" w:name="_Ref272322035"/>
      <w:bookmarkStart w:id="85" w:name="_Toc279416684"/>
      <w:r w:rsidRPr="0091609D">
        <w:rPr>
          <w:sz w:val="22"/>
          <w:szCs w:val="22"/>
        </w:rPr>
        <w:t xml:space="preserve">Table </w:t>
      </w:r>
      <w:r w:rsidR="00450BFD" w:rsidRPr="0091609D">
        <w:rPr>
          <w:sz w:val="22"/>
          <w:szCs w:val="22"/>
        </w:rPr>
        <w:fldChar w:fldCharType="begin"/>
      </w:r>
      <w:r w:rsidRPr="0091609D">
        <w:rPr>
          <w:sz w:val="22"/>
          <w:szCs w:val="22"/>
        </w:rPr>
        <w:instrText xml:space="preserve"> SEQ Table \* ARABIC </w:instrText>
      </w:r>
      <w:r w:rsidR="00450BFD" w:rsidRPr="0091609D">
        <w:rPr>
          <w:sz w:val="22"/>
          <w:szCs w:val="22"/>
        </w:rPr>
        <w:fldChar w:fldCharType="separate"/>
      </w:r>
      <w:r w:rsidR="001B4249">
        <w:rPr>
          <w:noProof/>
          <w:sz w:val="22"/>
          <w:szCs w:val="22"/>
        </w:rPr>
        <w:t>5</w:t>
      </w:r>
      <w:r w:rsidR="00450BFD" w:rsidRPr="0091609D">
        <w:rPr>
          <w:sz w:val="22"/>
          <w:szCs w:val="22"/>
        </w:rPr>
        <w:fldChar w:fldCharType="end"/>
      </w:r>
      <w:bookmarkEnd w:id="84"/>
      <w:r w:rsidR="009C3015">
        <w:rPr>
          <w:sz w:val="22"/>
          <w:szCs w:val="22"/>
        </w:rPr>
        <w:t>: Assumptions U</w:t>
      </w:r>
      <w:r w:rsidRPr="0091609D">
        <w:rPr>
          <w:sz w:val="22"/>
          <w:szCs w:val="22"/>
        </w:rPr>
        <w:t>sed for the MnPass Projects</w:t>
      </w:r>
      <w:r w:rsidRPr="0091609D">
        <w:rPr>
          <w:rStyle w:val="FootnoteReference"/>
          <w:sz w:val="22"/>
          <w:szCs w:val="22"/>
        </w:rPr>
        <w:footnoteReference w:id="21"/>
      </w:r>
      <w:bookmarkEnd w:id="85"/>
    </w:p>
    <w:tbl>
      <w:tblPr>
        <w:tblStyle w:val="MediumShading1-Accent11"/>
        <w:tblW w:w="0" w:type="auto"/>
        <w:tblInd w:w="1188" w:type="dxa"/>
        <w:tblLayout w:type="fixed"/>
        <w:tblLook w:val="04A0"/>
      </w:tblPr>
      <w:tblGrid>
        <w:gridCol w:w="2970"/>
        <w:gridCol w:w="3690"/>
      </w:tblGrid>
      <w:tr w:rsidR="00FE6AB6" w:rsidRPr="00971CEA" w:rsidTr="00971CEA">
        <w:trPr>
          <w:cnfStyle w:val="100000000000"/>
          <w:trHeight w:val="300"/>
        </w:trPr>
        <w:tc>
          <w:tcPr>
            <w:cnfStyle w:val="001000000000"/>
            <w:tcW w:w="2970" w:type="dxa"/>
            <w:noWrap/>
            <w:hideMark/>
          </w:tcPr>
          <w:p w:rsidR="00FE6AB6" w:rsidRPr="00971CEA" w:rsidRDefault="00FE6AB6" w:rsidP="00971CEA">
            <w:pPr>
              <w:keepNext/>
              <w:keepLines/>
              <w:jc w:val="center"/>
              <w:rPr>
                <w:rFonts w:ascii="Calibri" w:eastAsia="Times New Roman" w:hAnsi="Calibri" w:cs="Times New Roman"/>
                <w:sz w:val="18"/>
                <w:szCs w:val="18"/>
              </w:rPr>
            </w:pPr>
            <w:r w:rsidRPr="00971CEA">
              <w:rPr>
                <w:rFonts w:ascii="Calibri" w:eastAsia="Times New Roman" w:hAnsi="Calibri" w:cs="Times New Roman"/>
                <w:sz w:val="18"/>
                <w:szCs w:val="18"/>
              </w:rPr>
              <w:t>Description</w:t>
            </w:r>
          </w:p>
        </w:tc>
        <w:tc>
          <w:tcPr>
            <w:tcW w:w="3690" w:type="dxa"/>
            <w:noWrap/>
            <w:hideMark/>
          </w:tcPr>
          <w:p w:rsidR="00FE6AB6" w:rsidRPr="00971CEA" w:rsidRDefault="00FE6AB6" w:rsidP="00971CEA">
            <w:pPr>
              <w:keepNext/>
              <w:keepLines/>
              <w:jc w:val="center"/>
              <w:cnfStyle w:val="100000000000"/>
              <w:rPr>
                <w:rFonts w:ascii="Calibri" w:eastAsia="Times New Roman" w:hAnsi="Calibri" w:cs="Times New Roman"/>
                <w:sz w:val="18"/>
                <w:szCs w:val="18"/>
              </w:rPr>
            </w:pPr>
            <w:r w:rsidRPr="00971CEA">
              <w:rPr>
                <w:rFonts w:ascii="Calibri" w:eastAsia="Times New Roman" w:hAnsi="Calibri" w:cs="Times New Roman"/>
                <w:sz w:val="18"/>
                <w:szCs w:val="18"/>
              </w:rPr>
              <w:t>Value</w:t>
            </w:r>
          </w:p>
        </w:tc>
      </w:tr>
      <w:tr w:rsidR="00FE6AB6" w:rsidRPr="00971CEA" w:rsidTr="00971CEA">
        <w:trPr>
          <w:cnfStyle w:val="000000100000"/>
          <w:trHeight w:val="300"/>
        </w:trPr>
        <w:tc>
          <w:tcPr>
            <w:cnfStyle w:val="001000000000"/>
            <w:tcW w:w="2970" w:type="dxa"/>
            <w:noWrap/>
            <w:hideMark/>
          </w:tcPr>
          <w:p w:rsidR="00FE6AB6" w:rsidRPr="00D33CE1" w:rsidRDefault="00FE6AB6" w:rsidP="00971CEA">
            <w:pPr>
              <w:keepNext/>
              <w:keepLines/>
              <w:rPr>
                <w:rFonts w:ascii="Calibri" w:eastAsia="Times New Roman" w:hAnsi="Calibri" w:cs="Times New Roman"/>
                <w:b w:val="0"/>
                <w:color w:val="1F497D" w:themeColor="text2"/>
                <w:sz w:val="18"/>
                <w:szCs w:val="18"/>
              </w:rPr>
            </w:pPr>
            <w:r w:rsidRPr="00D33CE1">
              <w:rPr>
                <w:rFonts w:ascii="Calibri" w:eastAsia="Times New Roman" w:hAnsi="Calibri" w:cs="Times New Roman"/>
                <w:b w:val="0"/>
                <w:color w:val="1F497D" w:themeColor="text2"/>
                <w:sz w:val="18"/>
                <w:szCs w:val="18"/>
              </w:rPr>
              <w:t>Debt Service Coverage</w:t>
            </w:r>
          </w:p>
        </w:tc>
        <w:tc>
          <w:tcPr>
            <w:tcW w:w="3690" w:type="dxa"/>
            <w:noWrap/>
            <w:hideMark/>
          </w:tcPr>
          <w:p w:rsidR="00FE6AB6" w:rsidRPr="00D33CE1" w:rsidRDefault="00FE6AB6" w:rsidP="007A6F80">
            <w:pPr>
              <w:keepNext/>
              <w:keepLines/>
              <w:jc w:val="center"/>
              <w:cnfStyle w:val="000000100000"/>
              <w:rPr>
                <w:rFonts w:ascii="Calibri" w:eastAsia="Times New Roman" w:hAnsi="Calibri" w:cs="Times New Roman"/>
                <w:color w:val="1F497D" w:themeColor="text2"/>
                <w:sz w:val="18"/>
                <w:szCs w:val="18"/>
              </w:rPr>
            </w:pPr>
            <w:r w:rsidRPr="00D33CE1">
              <w:rPr>
                <w:rFonts w:ascii="Calibri" w:eastAsia="Times New Roman" w:hAnsi="Calibri" w:cs="Times New Roman"/>
                <w:color w:val="1F497D" w:themeColor="text2"/>
                <w:sz w:val="18"/>
                <w:szCs w:val="18"/>
              </w:rPr>
              <w:t>1.5x</w:t>
            </w:r>
          </w:p>
        </w:tc>
      </w:tr>
      <w:tr w:rsidR="00FE6AB6" w:rsidRPr="00971CEA" w:rsidTr="00971CEA">
        <w:trPr>
          <w:cnfStyle w:val="000000010000"/>
          <w:trHeight w:val="300"/>
        </w:trPr>
        <w:tc>
          <w:tcPr>
            <w:cnfStyle w:val="001000000000"/>
            <w:tcW w:w="2970" w:type="dxa"/>
            <w:noWrap/>
            <w:hideMark/>
          </w:tcPr>
          <w:p w:rsidR="00FE6AB6" w:rsidRPr="00D33CE1" w:rsidRDefault="00FE6AB6" w:rsidP="00971CEA">
            <w:pPr>
              <w:keepNext/>
              <w:keepLines/>
              <w:rPr>
                <w:rFonts w:ascii="Calibri" w:eastAsia="Times New Roman" w:hAnsi="Calibri" w:cs="Times New Roman"/>
                <w:b w:val="0"/>
                <w:color w:val="1F497D" w:themeColor="text2"/>
                <w:sz w:val="18"/>
                <w:szCs w:val="18"/>
              </w:rPr>
            </w:pPr>
            <w:r w:rsidRPr="00D33CE1">
              <w:rPr>
                <w:rFonts w:ascii="Calibri" w:eastAsia="Times New Roman" w:hAnsi="Calibri" w:cs="Times New Roman"/>
                <w:b w:val="0"/>
                <w:color w:val="1F497D" w:themeColor="text2"/>
                <w:sz w:val="18"/>
                <w:szCs w:val="18"/>
              </w:rPr>
              <w:t xml:space="preserve">Interest Rate </w:t>
            </w:r>
          </w:p>
        </w:tc>
        <w:tc>
          <w:tcPr>
            <w:tcW w:w="3690" w:type="dxa"/>
            <w:noWrap/>
            <w:hideMark/>
          </w:tcPr>
          <w:p w:rsidR="00FE6AB6" w:rsidRPr="00D33CE1" w:rsidRDefault="00FE6AB6" w:rsidP="007A6F80">
            <w:pPr>
              <w:keepNext/>
              <w:keepLines/>
              <w:jc w:val="center"/>
              <w:cnfStyle w:val="000000010000"/>
              <w:rPr>
                <w:rFonts w:ascii="Calibri" w:eastAsia="Times New Roman" w:hAnsi="Calibri" w:cs="Times New Roman"/>
                <w:color w:val="1F497D" w:themeColor="text2"/>
                <w:sz w:val="18"/>
                <w:szCs w:val="18"/>
              </w:rPr>
            </w:pPr>
            <w:r w:rsidRPr="00D33CE1">
              <w:rPr>
                <w:rFonts w:ascii="Calibri" w:eastAsia="Times New Roman" w:hAnsi="Calibri" w:cs="Times New Roman"/>
                <w:color w:val="1F497D" w:themeColor="text2"/>
                <w:sz w:val="18"/>
                <w:szCs w:val="18"/>
              </w:rPr>
              <w:t>6.25%</w:t>
            </w:r>
            <w:r w:rsidR="00E06169" w:rsidRPr="00D33CE1">
              <w:rPr>
                <w:rFonts w:ascii="Calibri" w:eastAsia="Times New Roman" w:hAnsi="Calibri" w:cs="Times New Roman"/>
                <w:color w:val="1F497D" w:themeColor="text2"/>
                <w:sz w:val="18"/>
                <w:szCs w:val="18"/>
              </w:rPr>
              <w:t xml:space="preserve"> p.a.</w:t>
            </w:r>
          </w:p>
        </w:tc>
      </w:tr>
      <w:tr w:rsidR="00FE6AB6" w:rsidRPr="00971CEA" w:rsidTr="00971CEA">
        <w:trPr>
          <w:cnfStyle w:val="000000100000"/>
          <w:trHeight w:val="300"/>
        </w:trPr>
        <w:tc>
          <w:tcPr>
            <w:cnfStyle w:val="001000000000"/>
            <w:tcW w:w="2970" w:type="dxa"/>
            <w:noWrap/>
            <w:hideMark/>
          </w:tcPr>
          <w:p w:rsidR="00FE6AB6" w:rsidRPr="00D33CE1" w:rsidRDefault="00FE6AB6" w:rsidP="00971CEA">
            <w:pPr>
              <w:keepNext/>
              <w:keepLines/>
              <w:rPr>
                <w:rFonts w:ascii="Calibri" w:eastAsia="Times New Roman" w:hAnsi="Calibri" w:cs="Times New Roman"/>
                <w:b w:val="0"/>
                <w:color w:val="1F497D" w:themeColor="text2"/>
                <w:sz w:val="18"/>
                <w:szCs w:val="18"/>
              </w:rPr>
            </w:pPr>
            <w:r w:rsidRPr="00D33CE1">
              <w:rPr>
                <w:rFonts w:ascii="Calibri" w:eastAsia="Times New Roman" w:hAnsi="Calibri" w:cs="Times New Roman"/>
                <w:b w:val="0"/>
                <w:color w:val="1F497D" w:themeColor="text2"/>
                <w:sz w:val="18"/>
                <w:szCs w:val="18"/>
              </w:rPr>
              <w:t xml:space="preserve">Maturity </w:t>
            </w:r>
          </w:p>
        </w:tc>
        <w:tc>
          <w:tcPr>
            <w:tcW w:w="3690" w:type="dxa"/>
            <w:noWrap/>
            <w:hideMark/>
          </w:tcPr>
          <w:p w:rsidR="00FE6AB6" w:rsidRPr="00D33CE1" w:rsidRDefault="00FE6AB6" w:rsidP="007A6F80">
            <w:pPr>
              <w:keepNext/>
              <w:keepLines/>
              <w:jc w:val="center"/>
              <w:cnfStyle w:val="000000100000"/>
              <w:rPr>
                <w:rFonts w:ascii="Calibri" w:eastAsia="Times New Roman" w:hAnsi="Calibri" w:cs="Times New Roman"/>
                <w:color w:val="1F497D" w:themeColor="text2"/>
                <w:sz w:val="18"/>
                <w:szCs w:val="18"/>
              </w:rPr>
            </w:pPr>
            <w:r w:rsidRPr="00D33CE1">
              <w:rPr>
                <w:rFonts w:ascii="Calibri" w:eastAsia="Times New Roman" w:hAnsi="Calibri" w:cs="Times New Roman"/>
                <w:color w:val="1F497D" w:themeColor="text2"/>
                <w:sz w:val="18"/>
                <w:szCs w:val="18"/>
              </w:rPr>
              <w:t>20</w:t>
            </w:r>
            <w:r w:rsidR="00E06169" w:rsidRPr="00D33CE1">
              <w:rPr>
                <w:rFonts w:ascii="Calibri" w:eastAsia="Times New Roman" w:hAnsi="Calibri" w:cs="Times New Roman"/>
                <w:color w:val="1F497D" w:themeColor="text2"/>
                <w:sz w:val="18"/>
                <w:szCs w:val="18"/>
              </w:rPr>
              <w:t xml:space="preserve"> years</w:t>
            </w:r>
          </w:p>
        </w:tc>
      </w:tr>
      <w:tr w:rsidR="00FE6AB6" w:rsidRPr="00971CEA" w:rsidTr="00971CEA">
        <w:trPr>
          <w:cnfStyle w:val="000000010000"/>
          <w:trHeight w:val="300"/>
        </w:trPr>
        <w:tc>
          <w:tcPr>
            <w:cnfStyle w:val="001000000000"/>
            <w:tcW w:w="2970" w:type="dxa"/>
            <w:noWrap/>
            <w:hideMark/>
          </w:tcPr>
          <w:p w:rsidR="00FE6AB6" w:rsidRPr="00D33CE1" w:rsidRDefault="00FE6AB6" w:rsidP="0091609D">
            <w:pPr>
              <w:keepNext/>
              <w:keepLines/>
              <w:rPr>
                <w:rFonts w:ascii="Calibri" w:eastAsia="Times New Roman" w:hAnsi="Calibri" w:cs="Times New Roman"/>
                <w:b w:val="0"/>
                <w:color w:val="1F497D" w:themeColor="text2"/>
                <w:sz w:val="18"/>
                <w:szCs w:val="18"/>
              </w:rPr>
            </w:pPr>
            <w:r w:rsidRPr="00D33CE1">
              <w:rPr>
                <w:rFonts w:ascii="Calibri" w:eastAsia="Times New Roman" w:hAnsi="Calibri" w:cs="Times New Roman"/>
                <w:b w:val="0"/>
                <w:color w:val="1F497D" w:themeColor="text2"/>
                <w:sz w:val="18"/>
                <w:szCs w:val="18"/>
              </w:rPr>
              <w:t xml:space="preserve">Tolls increase </w:t>
            </w:r>
          </w:p>
        </w:tc>
        <w:tc>
          <w:tcPr>
            <w:tcW w:w="3690" w:type="dxa"/>
            <w:noWrap/>
            <w:hideMark/>
          </w:tcPr>
          <w:p w:rsidR="00FE6AB6" w:rsidRPr="00D33CE1" w:rsidRDefault="00E06169" w:rsidP="007A6F80">
            <w:pPr>
              <w:keepNext/>
              <w:keepLines/>
              <w:jc w:val="center"/>
              <w:cnfStyle w:val="000000010000"/>
              <w:rPr>
                <w:rFonts w:ascii="Calibri" w:eastAsia="Times New Roman" w:hAnsi="Calibri" w:cs="Times New Roman"/>
                <w:color w:val="1F497D" w:themeColor="text2"/>
                <w:sz w:val="18"/>
                <w:szCs w:val="18"/>
              </w:rPr>
            </w:pPr>
            <w:r w:rsidRPr="00D33CE1">
              <w:rPr>
                <w:rFonts w:ascii="Calibri" w:eastAsia="Times New Roman" w:hAnsi="Calibri" w:cs="Times New Roman"/>
                <w:color w:val="1F497D" w:themeColor="text2"/>
                <w:sz w:val="18"/>
                <w:szCs w:val="18"/>
              </w:rPr>
              <w:t xml:space="preserve">10.0% every </w:t>
            </w:r>
            <w:r w:rsidR="00FE6AB6" w:rsidRPr="00D33CE1">
              <w:rPr>
                <w:rFonts w:ascii="Calibri" w:eastAsia="Times New Roman" w:hAnsi="Calibri" w:cs="Times New Roman"/>
                <w:color w:val="1F497D" w:themeColor="text2"/>
                <w:sz w:val="18"/>
                <w:szCs w:val="18"/>
              </w:rPr>
              <w:t>5 years</w:t>
            </w:r>
          </w:p>
        </w:tc>
      </w:tr>
      <w:tr w:rsidR="00FE6AB6" w:rsidRPr="00971CEA" w:rsidTr="00971CEA">
        <w:trPr>
          <w:cnfStyle w:val="000000100000"/>
          <w:trHeight w:val="300"/>
        </w:trPr>
        <w:tc>
          <w:tcPr>
            <w:cnfStyle w:val="001000000000"/>
            <w:tcW w:w="2970" w:type="dxa"/>
            <w:noWrap/>
            <w:hideMark/>
          </w:tcPr>
          <w:p w:rsidR="00FE6AB6" w:rsidRPr="00D33CE1" w:rsidRDefault="00FE6AB6" w:rsidP="00971CEA">
            <w:pPr>
              <w:keepNext/>
              <w:keepLines/>
              <w:rPr>
                <w:rFonts w:ascii="Calibri" w:eastAsia="Times New Roman" w:hAnsi="Calibri" w:cs="Times New Roman"/>
                <w:b w:val="0"/>
                <w:color w:val="1F497D" w:themeColor="text2"/>
                <w:sz w:val="18"/>
                <w:szCs w:val="18"/>
              </w:rPr>
            </w:pPr>
            <w:r w:rsidRPr="00D33CE1">
              <w:rPr>
                <w:rFonts w:ascii="Calibri" w:eastAsia="Times New Roman" w:hAnsi="Calibri" w:cs="Times New Roman"/>
                <w:b w:val="0"/>
                <w:color w:val="1F497D" w:themeColor="text2"/>
                <w:sz w:val="18"/>
                <w:szCs w:val="18"/>
              </w:rPr>
              <w:t xml:space="preserve">Inflation Rate </w:t>
            </w:r>
          </w:p>
        </w:tc>
        <w:tc>
          <w:tcPr>
            <w:tcW w:w="3690" w:type="dxa"/>
            <w:noWrap/>
            <w:hideMark/>
          </w:tcPr>
          <w:p w:rsidR="00FE6AB6" w:rsidRPr="00D33CE1" w:rsidRDefault="00971CEA" w:rsidP="007A6F80">
            <w:pPr>
              <w:keepNext/>
              <w:keepLines/>
              <w:jc w:val="center"/>
              <w:cnfStyle w:val="000000100000"/>
              <w:rPr>
                <w:rFonts w:ascii="Calibri" w:eastAsia="Times New Roman" w:hAnsi="Calibri" w:cs="Times New Roman"/>
                <w:color w:val="1F497D" w:themeColor="text2"/>
                <w:sz w:val="18"/>
                <w:szCs w:val="18"/>
              </w:rPr>
            </w:pPr>
            <w:r w:rsidRPr="00D33CE1">
              <w:rPr>
                <w:rFonts w:ascii="Calibri" w:eastAsia="Times New Roman" w:hAnsi="Calibri" w:cs="Times New Roman"/>
                <w:color w:val="1F497D" w:themeColor="text2"/>
                <w:sz w:val="18"/>
                <w:szCs w:val="18"/>
              </w:rPr>
              <w:t>3.0</w:t>
            </w:r>
            <w:r w:rsidR="00FE6AB6" w:rsidRPr="00D33CE1">
              <w:rPr>
                <w:rFonts w:ascii="Calibri" w:eastAsia="Times New Roman" w:hAnsi="Calibri" w:cs="Times New Roman"/>
                <w:color w:val="1F497D" w:themeColor="text2"/>
                <w:sz w:val="18"/>
                <w:szCs w:val="18"/>
              </w:rPr>
              <w:t>%</w:t>
            </w:r>
            <w:r w:rsidR="00E06169" w:rsidRPr="00D33CE1">
              <w:rPr>
                <w:rFonts w:ascii="Calibri" w:eastAsia="Times New Roman" w:hAnsi="Calibri" w:cs="Times New Roman"/>
                <w:color w:val="1F497D" w:themeColor="text2"/>
                <w:sz w:val="18"/>
                <w:szCs w:val="18"/>
              </w:rPr>
              <w:t xml:space="preserve"> p.a.</w:t>
            </w:r>
          </w:p>
        </w:tc>
      </w:tr>
      <w:tr w:rsidR="00FE6AB6" w:rsidRPr="00971CEA" w:rsidTr="00971CEA">
        <w:trPr>
          <w:cnfStyle w:val="000000010000"/>
          <w:trHeight w:val="300"/>
        </w:trPr>
        <w:tc>
          <w:tcPr>
            <w:cnfStyle w:val="001000000000"/>
            <w:tcW w:w="2970" w:type="dxa"/>
            <w:noWrap/>
            <w:hideMark/>
          </w:tcPr>
          <w:p w:rsidR="00FE6AB6" w:rsidRPr="00D33CE1" w:rsidRDefault="00FE6AB6" w:rsidP="00971CEA">
            <w:pPr>
              <w:keepNext/>
              <w:keepLines/>
              <w:rPr>
                <w:rFonts w:ascii="Calibri" w:eastAsia="Times New Roman" w:hAnsi="Calibri" w:cs="Times New Roman"/>
                <w:b w:val="0"/>
                <w:color w:val="1F497D" w:themeColor="text2"/>
                <w:sz w:val="18"/>
                <w:szCs w:val="18"/>
              </w:rPr>
            </w:pPr>
            <w:r w:rsidRPr="00D33CE1">
              <w:rPr>
                <w:rFonts w:ascii="Calibri" w:eastAsia="Times New Roman" w:hAnsi="Calibri" w:cs="Times New Roman"/>
                <w:b w:val="0"/>
                <w:color w:val="1F497D" w:themeColor="text2"/>
                <w:sz w:val="18"/>
                <w:szCs w:val="18"/>
              </w:rPr>
              <w:t>Annual MnPass projects O&amp;M Costs per managed lane mile (2010$)</w:t>
            </w:r>
          </w:p>
        </w:tc>
        <w:tc>
          <w:tcPr>
            <w:tcW w:w="3690" w:type="dxa"/>
            <w:noWrap/>
            <w:hideMark/>
          </w:tcPr>
          <w:p w:rsidR="00FE6AB6" w:rsidRPr="00D33CE1" w:rsidRDefault="00FE6AB6" w:rsidP="007A6F80">
            <w:pPr>
              <w:keepNext/>
              <w:keepLines/>
              <w:jc w:val="center"/>
              <w:cnfStyle w:val="000000010000"/>
              <w:rPr>
                <w:rFonts w:ascii="Calibri" w:hAnsi="Calibri"/>
                <w:color w:val="1F497D" w:themeColor="text2"/>
                <w:sz w:val="18"/>
                <w:szCs w:val="18"/>
              </w:rPr>
            </w:pPr>
            <w:r w:rsidRPr="00D33CE1">
              <w:rPr>
                <w:rFonts w:ascii="Calibri" w:hAnsi="Calibri"/>
                <w:color w:val="1F497D" w:themeColor="text2"/>
                <w:sz w:val="18"/>
                <w:szCs w:val="18"/>
              </w:rPr>
              <w:t>$86,750</w:t>
            </w:r>
          </w:p>
        </w:tc>
      </w:tr>
      <w:tr w:rsidR="00FE6AB6" w:rsidRPr="00971CEA" w:rsidTr="00971CEA">
        <w:trPr>
          <w:cnfStyle w:val="000000100000"/>
          <w:trHeight w:val="300"/>
        </w:trPr>
        <w:tc>
          <w:tcPr>
            <w:cnfStyle w:val="001000000000"/>
            <w:tcW w:w="2970" w:type="dxa"/>
            <w:noWrap/>
          </w:tcPr>
          <w:p w:rsidR="00FE6AB6" w:rsidRPr="00D33CE1" w:rsidRDefault="00FE6AB6" w:rsidP="00971CEA">
            <w:pPr>
              <w:keepNext/>
              <w:keepLines/>
              <w:rPr>
                <w:rFonts w:ascii="Calibri" w:eastAsia="Times New Roman" w:hAnsi="Calibri" w:cs="Times New Roman"/>
                <w:b w:val="0"/>
                <w:color w:val="1F497D" w:themeColor="text2"/>
                <w:sz w:val="18"/>
                <w:szCs w:val="18"/>
              </w:rPr>
            </w:pPr>
            <w:r w:rsidRPr="00D33CE1">
              <w:rPr>
                <w:rFonts w:ascii="Calibri" w:eastAsia="Times New Roman" w:hAnsi="Calibri" w:cs="Times New Roman"/>
                <w:b w:val="0"/>
                <w:color w:val="1F497D" w:themeColor="text2"/>
                <w:sz w:val="18"/>
                <w:szCs w:val="18"/>
              </w:rPr>
              <w:t>Annualized Tolling Equipment R&amp;R per mile (2010$)</w:t>
            </w:r>
          </w:p>
        </w:tc>
        <w:tc>
          <w:tcPr>
            <w:tcW w:w="3690" w:type="dxa"/>
            <w:noWrap/>
          </w:tcPr>
          <w:p w:rsidR="00FE6AB6" w:rsidRPr="00D33CE1" w:rsidRDefault="00FE6AB6" w:rsidP="007A6F80">
            <w:pPr>
              <w:keepNext/>
              <w:keepLines/>
              <w:jc w:val="center"/>
              <w:cnfStyle w:val="000000100000"/>
              <w:rPr>
                <w:rFonts w:ascii="Calibri" w:hAnsi="Calibri"/>
                <w:color w:val="1F497D" w:themeColor="text2"/>
                <w:sz w:val="18"/>
                <w:szCs w:val="18"/>
              </w:rPr>
            </w:pPr>
            <w:r w:rsidRPr="00D33CE1">
              <w:rPr>
                <w:rFonts w:ascii="Calibri" w:hAnsi="Calibri"/>
                <w:color w:val="1F497D" w:themeColor="text2"/>
                <w:sz w:val="18"/>
                <w:szCs w:val="18"/>
              </w:rPr>
              <w:t>$30,000 for 6 lane sections</w:t>
            </w:r>
          </w:p>
          <w:p w:rsidR="00FE6AB6" w:rsidRPr="00D33CE1" w:rsidRDefault="00FE6AB6" w:rsidP="007A6F80">
            <w:pPr>
              <w:keepNext/>
              <w:keepLines/>
              <w:jc w:val="center"/>
              <w:cnfStyle w:val="000000100000"/>
              <w:rPr>
                <w:rFonts w:ascii="Calibri" w:hAnsi="Calibri"/>
                <w:color w:val="1F497D" w:themeColor="text2"/>
                <w:sz w:val="18"/>
                <w:szCs w:val="18"/>
              </w:rPr>
            </w:pPr>
            <w:r w:rsidRPr="00D33CE1">
              <w:rPr>
                <w:rFonts w:ascii="Calibri" w:hAnsi="Calibri"/>
                <w:color w:val="1F497D" w:themeColor="text2"/>
                <w:sz w:val="18"/>
                <w:szCs w:val="18"/>
              </w:rPr>
              <w:t>$45,000 for 8 lane sections</w:t>
            </w:r>
          </w:p>
        </w:tc>
      </w:tr>
      <w:tr w:rsidR="00FE6AB6" w:rsidRPr="00971CEA" w:rsidTr="00971CEA">
        <w:trPr>
          <w:cnfStyle w:val="000000010000"/>
          <w:trHeight w:val="300"/>
        </w:trPr>
        <w:tc>
          <w:tcPr>
            <w:cnfStyle w:val="001000000000"/>
            <w:tcW w:w="2970" w:type="dxa"/>
            <w:noWrap/>
          </w:tcPr>
          <w:p w:rsidR="00FE6AB6" w:rsidRPr="00D33CE1" w:rsidRDefault="00FE6AB6" w:rsidP="00971CEA">
            <w:pPr>
              <w:keepNext/>
              <w:keepLines/>
              <w:rPr>
                <w:rFonts w:ascii="Calibri" w:eastAsia="Times New Roman" w:hAnsi="Calibri" w:cs="Times New Roman"/>
                <w:b w:val="0"/>
                <w:color w:val="1F497D" w:themeColor="text2"/>
                <w:sz w:val="18"/>
                <w:szCs w:val="18"/>
              </w:rPr>
            </w:pPr>
            <w:r w:rsidRPr="00D33CE1">
              <w:rPr>
                <w:rFonts w:ascii="Calibri" w:eastAsia="Times New Roman" w:hAnsi="Calibri" w:cs="Times New Roman"/>
                <w:b w:val="0"/>
                <w:color w:val="1F497D" w:themeColor="text2"/>
                <w:sz w:val="18"/>
                <w:szCs w:val="18"/>
              </w:rPr>
              <w:t>Roadway R&amp;R (2010$)</w:t>
            </w:r>
          </w:p>
        </w:tc>
        <w:tc>
          <w:tcPr>
            <w:tcW w:w="3690" w:type="dxa"/>
            <w:noWrap/>
          </w:tcPr>
          <w:p w:rsidR="00FE6AB6" w:rsidRPr="00D33CE1" w:rsidRDefault="00FE6AB6" w:rsidP="007A6F80">
            <w:pPr>
              <w:keepNext/>
              <w:keepLines/>
              <w:jc w:val="center"/>
              <w:cnfStyle w:val="000000010000"/>
              <w:rPr>
                <w:rFonts w:ascii="Calibri" w:hAnsi="Calibri"/>
                <w:color w:val="1F497D" w:themeColor="text2"/>
                <w:sz w:val="18"/>
                <w:szCs w:val="18"/>
              </w:rPr>
            </w:pPr>
            <w:r w:rsidRPr="00D33CE1">
              <w:rPr>
                <w:rFonts w:ascii="Calibri" w:hAnsi="Calibri"/>
                <w:color w:val="1F497D" w:themeColor="text2"/>
                <w:sz w:val="18"/>
                <w:szCs w:val="18"/>
              </w:rPr>
              <w:t>Asphalt crack sealing: $0.35/ft every 3 years</w:t>
            </w:r>
          </w:p>
          <w:p w:rsidR="00FE6AB6" w:rsidRPr="00D33CE1" w:rsidRDefault="00FE6AB6" w:rsidP="007A6F80">
            <w:pPr>
              <w:keepNext/>
              <w:keepLines/>
              <w:jc w:val="center"/>
              <w:cnfStyle w:val="000000010000"/>
              <w:rPr>
                <w:rFonts w:ascii="Calibri" w:hAnsi="Calibri"/>
                <w:color w:val="1F497D" w:themeColor="text2"/>
                <w:sz w:val="18"/>
                <w:szCs w:val="18"/>
              </w:rPr>
            </w:pPr>
            <w:r w:rsidRPr="00D33CE1">
              <w:rPr>
                <w:rFonts w:ascii="Calibri" w:hAnsi="Calibri"/>
                <w:color w:val="1F497D" w:themeColor="text2"/>
                <w:sz w:val="18"/>
                <w:szCs w:val="18"/>
              </w:rPr>
              <w:t>Patching: $3.67/SF every 10 years</w:t>
            </w:r>
          </w:p>
          <w:p w:rsidR="00FE6AB6" w:rsidRPr="00D33CE1" w:rsidRDefault="00FE6AB6" w:rsidP="007A6F80">
            <w:pPr>
              <w:keepNext/>
              <w:keepLines/>
              <w:jc w:val="center"/>
              <w:cnfStyle w:val="000000010000"/>
              <w:rPr>
                <w:rFonts w:ascii="Calibri" w:hAnsi="Calibri"/>
                <w:color w:val="1F497D" w:themeColor="text2"/>
                <w:sz w:val="18"/>
                <w:szCs w:val="18"/>
              </w:rPr>
            </w:pPr>
            <w:r w:rsidRPr="00D33CE1">
              <w:rPr>
                <w:rFonts w:ascii="Calibri" w:hAnsi="Calibri"/>
                <w:color w:val="1F497D" w:themeColor="text2"/>
                <w:sz w:val="18"/>
                <w:szCs w:val="18"/>
              </w:rPr>
              <w:t>Mill &amp; Overlay: $2.42/SF every 10 years</w:t>
            </w:r>
          </w:p>
          <w:p w:rsidR="00FE6AB6" w:rsidRPr="00D33CE1" w:rsidRDefault="00FE6AB6" w:rsidP="007A6F80">
            <w:pPr>
              <w:keepNext/>
              <w:keepLines/>
              <w:jc w:val="center"/>
              <w:cnfStyle w:val="000000010000"/>
              <w:rPr>
                <w:rFonts w:ascii="Calibri" w:hAnsi="Calibri"/>
                <w:color w:val="1F497D" w:themeColor="text2"/>
                <w:sz w:val="18"/>
                <w:szCs w:val="18"/>
              </w:rPr>
            </w:pPr>
            <w:r w:rsidRPr="00D33CE1">
              <w:rPr>
                <w:rFonts w:ascii="Calibri" w:hAnsi="Calibri"/>
                <w:color w:val="1F497D" w:themeColor="text2"/>
                <w:sz w:val="18"/>
                <w:szCs w:val="18"/>
              </w:rPr>
              <w:t>Pavement Marking: $0.70/ft every 2 years</w:t>
            </w:r>
          </w:p>
        </w:tc>
      </w:tr>
    </w:tbl>
    <w:p w:rsidR="00FE6AB6" w:rsidRDefault="00E06169" w:rsidP="00E06169">
      <w:pPr>
        <w:ind w:left="1080"/>
        <w:rPr>
          <w:sz w:val="18"/>
          <w:szCs w:val="18"/>
        </w:rPr>
      </w:pPr>
      <w:r w:rsidRPr="00E06169">
        <w:rPr>
          <w:sz w:val="18"/>
          <w:szCs w:val="18"/>
        </w:rPr>
        <w:t>T</w:t>
      </w:r>
      <w:r w:rsidR="00726654">
        <w:rPr>
          <w:sz w:val="18"/>
          <w:szCs w:val="18"/>
        </w:rPr>
        <w:t xml:space="preserve">able Note: Projects include </w:t>
      </w:r>
      <w:r w:rsidRPr="00E06169">
        <w:rPr>
          <w:sz w:val="18"/>
          <w:szCs w:val="18"/>
        </w:rPr>
        <w:t>M</w:t>
      </w:r>
      <w:r w:rsidR="00726654">
        <w:rPr>
          <w:sz w:val="18"/>
          <w:szCs w:val="18"/>
        </w:rPr>
        <w:t>3/M6</w:t>
      </w:r>
      <w:r w:rsidRPr="00E06169">
        <w:rPr>
          <w:sz w:val="18"/>
          <w:szCs w:val="18"/>
        </w:rPr>
        <w:t xml:space="preserve"> and D3-4/M5/M10</w:t>
      </w:r>
    </w:p>
    <w:p w:rsidR="009810AB" w:rsidRDefault="009810AB" w:rsidP="00E06169">
      <w:pPr>
        <w:ind w:left="1080"/>
        <w:rPr>
          <w:sz w:val="18"/>
          <w:szCs w:val="18"/>
        </w:rPr>
      </w:pPr>
    </w:p>
    <w:p w:rsidR="00FE6AB6" w:rsidRPr="00E06169" w:rsidRDefault="00FE6AB6" w:rsidP="00250D80">
      <w:pPr>
        <w:pStyle w:val="Heading3"/>
        <w:keepNext w:val="0"/>
        <w:keepLines w:val="0"/>
        <w:numPr>
          <w:ilvl w:val="0"/>
          <w:numId w:val="0"/>
        </w:numPr>
        <w:ind w:left="1440" w:hanging="1080"/>
      </w:pPr>
      <w:bookmarkStart w:id="86" w:name="_Toc276389209"/>
      <w:bookmarkStart w:id="87" w:name="_Toc276575302"/>
      <w:r w:rsidRPr="00E06169">
        <w:t>Non-MnPass Projects</w:t>
      </w:r>
      <w:bookmarkEnd w:id="86"/>
      <w:bookmarkEnd w:id="87"/>
    </w:p>
    <w:p w:rsidR="009D6837" w:rsidRDefault="00FE6AB6" w:rsidP="00250D80">
      <w:pPr>
        <w:ind w:left="360"/>
      </w:pPr>
      <w:r>
        <w:t xml:space="preserve">The non-MnPass projects advanced to Level </w:t>
      </w:r>
      <w:r w:rsidR="00E06169">
        <w:t>II</w:t>
      </w:r>
      <w:r>
        <w:t xml:space="preserve"> include the new TH 36 St Croix River </w:t>
      </w:r>
      <w:r w:rsidR="00726654">
        <w:t>Crossing</w:t>
      </w:r>
      <w:r>
        <w:t xml:space="preserve"> (M-11) and the Lowry Hill Tunnel (M-14), for which no speci</w:t>
      </w:r>
      <w:r w:rsidR="00E06169">
        <w:t>fic financial capacity study had previously</w:t>
      </w:r>
      <w:r>
        <w:t xml:space="preserve"> been undertaken.</w:t>
      </w:r>
      <w:r w:rsidR="00E06169">
        <w:rPr>
          <w:rStyle w:val="FootnoteReference"/>
        </w:rPr>
        <w:footnoteReference w:id="22"/>
      </w:r>
      <w:r w:rsidR="006825E5">
        <w:t xml:space="preserve"> </w:t>
      </w:r>
      <w:r>
        <w:t xml:space="preserve"> A cash flow analysis was developed for each project using </w:t>
      </w:r>
      <w:r w:rsidR="00E06169">
        <w:t>existing estimates of capital costs and order-of-magnitude</w:t>
      </w:r>
      <w:r>
        <w:t xml:space="preserve"> estimates of O&amp;M</w:t>
      </w:r>
      <w:r w:rsidR="00E06169">
        <w:t xml:space="preserve"> costs</w:t>
      </w:r>
      <w:r>
        <w:t>, R&amp;R costs, and toll revenue</w:t>
      </w:r>
      <w:r w:rsidR="005A17EA">
        <w:t xml:space="preserve">.  </w:t>
      </w:r>
      <w:r>
        <w:t>These assumptions are presented below and were developed to be as consistent as possible with the MnPass assumptions</w:t>
      </w:r>
      <w:r w:rsidR="005A17EA">
        <w:t xml:space="preserve">.  </w:t>
      </w:r>
      <w:r>
        <w:t>All operating, maintenance, rehabilitation, and replac</w:t>
      </w:r>
      <w:r w:rsidR="00E06169">
        <w:t>ement costs are inflated at 3.0</w:t>
      </w:r>
      <w:r>
        <w:t>% per year over time.</w:t>
      </w:r>
    </w:p>
    <w:p w:rsidR="000E542B" w:rsidRPr="00E06169" w:rsidRDefault="000E542B" w:rsidP="00250D80">
      <w:pPr>
        <w:keepNext/>
        <w:keepLines/>
        <w:ind w:left="360"/>
        <w:rPr>
          <w:b/>
          <w:color w:val="7F7F7F" w:themeColor="text1" w:themeTint="80"/>
        </w:rPr>
      </w:pPr>
      <w:r w:rsidRPr="00E06169">
        <w:rPr>
          <w:b/>
          <w:color w:val="7F7F7F" w:themeColor="text1" w:themeTint="80"/>
        </w:rPr>
        <w:lastRenderedPageBreak/>
        <w:t>TH 36</w:t>
      </w:r>
      <w:r>
        <w:rPr>
          <w:b/>
          <w:color w:val="7F7F7F" w:themeColor="text1" w:themeTint="80"/>
        </w:rPr>
        <w:t xml:space="preserve"> St Croix River </w:t>
      </w:r>
      <w:r w:rsidR="00726654">
        <w:rPr>
          <w:b/>
          <w:color w:val="7F7F7F" w:themeColor="text1" w:themeTint="80"/>
        </w:rPr>
        <w:t>Crossing</w:t>
      </w:r>
      <w:r>
        <w:rPr>
          <w:b/>
          <w:color w:val="7F7F7F" w:themeColor="text1" w:themeTint="80"/>
        </w:rPr>
        <w:t xml:space="preserve"> (</w:t>
      </w:r>
      <w:r w:rsidRPr="00E06169">
        <w:rPr>
          <w:b/>
          <w:color w:val="7F7F7F" w:themeColor="text1" w:themeTint="80"/>
        </w:rPr>
        <w:t>M11)</w:t>
      </w:r>
    </w:p>
    <w:p w:rsidR="000E542B" w:rsidRDefault="000E542B" w:rsidP="00250D80">
      <w:pPr>
        <w:keepNext/>
        <w:keepLines/>
        <w:ind w:left="360"/>
      </w:pPr>
      <w:r w:rsidRPr="0065139D">
        <w:t xml:space="preserve">The </w:t>
      </w:r>
      <w:r>
        <w:t>assumptions used for evaluating the St Croix River Bridge are based on information included in the 2005 Supplemental Final Environmental Impact Statement (SFEIS) for the bridge as well as the “Draft</w:t>
      </w:r>
      <w:r w:rsidRPr="000E638C">
        <w:t xml:space="preserve"> St Croix River Crossing Project: Innovative Financing Study</w:t>
      </w:r>
      <w:r>
        <w:t>” developed by H</w:t>
      </w:r>
      <w:r w:rsidR="006825E5">
        <w:t>NTB and dated October 21, 2010.</w:t>
      </w:r>
      <w:r>
        <w:t xml:space="preserve">  Detailed assumptions are presented in </w:t>
      </w:r>
      <w:r w:rsidR="00450BFD">
        <w:fldChar w:fldCharType="begin"/>
      </w:r>
      <w:r>
        <w:instrText xml:space="preserve"> REF _Ref272323147 \h </w:instrText>
      </w:r>
      <w:r w:rsidR="00450BFD">
        <w:fldChar w:fldCharType="separate"/>
      </w:r>
      <w:r w:rsidR="001B4249" w:rsidRPr="0091609D">
        <w:t xml:space="preserve">Table </w:t>
      </w:r>
      <w:r w:rsidR="001B4249">
        <w:rPr>
          <w:noProof/>
        </w:rPr>
        <w:t>6</w:t>
      </w:r>
      <w:r w:rsidR="00450BFD">
        <w:fldChar w:fldCharType="end"/>
      </w:r>
      <w:r>
        <w:t xml:space="preserve"> and described below:</w:t>
      </w:r>
    </w:p>
    <w:p w:rsidR="000E542B" w:rsidRDefault="000E542B" w:rsidP="00250D80">
      <w:pPr>
        <w:pStyle w:val="ListParagraph"/>
        <w:keepNext/>
        <w:keepLines/>
        <w:numPr>
          <w:ilvl w:val="0"/>
          <w:numId w:val="14"/>
        </w:numPr>
        <w:contextualSpacing w:val="0"/>
      </w:pPr>
      <w:r>
        <w:t>Analysis Period</w:t>
      </w:r>
    </w:p>
    <w:p w:rsidR="000E542B" w:rsidRDefault="000E542B" w:rsidP="00250D80">
      <w:pPr>
        <w:keepNext/>
        <w:keepLines/>
        <w:ind w:left="360"/>
      </w:pPr>
      <w:r>
        <w:t xml:space="preserve">The coverage and interest rate were kept as assumed in the MnPass study.  However, the maturity was increased from 20 to 40 years, which is more in line with concession duration for this type of project.  </w:t>
      </w:r>
    </w:p>
    <w:p w:rsidR="000E542B" w:rsidRDefault="000E542B" w:rsidP="006828DB">
      <w:pPr>
        <w:pStyle w:val="ListParagraph"/>
        <w:numPr>
          <w:ilvl w:val="0"/>
          <w:numId w:val="14"/>
        </w:numPr>
        <w:contextualSpacing w:val="0"/>
      </w:pPr>
      <w:r>
        <w:t>Traffic &amp; Revenue</w:t>
      </w:r>
    </w:p>
    <w:p w:rsidR="000E542B" w:rsidRDefault="000E542B" w:rsidP="006828DB">
      <w:pPr>
        <w:ind w:left="360"/>
      </w:pPr>
      <w:r>
        <w:t>Traffic and revenue forecast was assumed to be consistent with Tables 5 and 6 of the “Draft</w:t>
      </w:r>
      <w:r w:rsidRPr="000E638C">
        <w:t xml:space="preserve"> St Croix River Crossing Project: Innovative Financing Study</w:t>
      </w:r>
      <w:r>
        <w:t>” developed by HNTB and dated October 21, 2010. Table 6</w:t>
      </w:r>
      <w:r w:rsidR="00791006">
        <w:t xml:space="preserve"> of the HNTB draft study</w:t>
      </w:r>
      <w:r>
        <w:t>, in particular, presents a forecast of annual gross toll revenues at the 20</w:t>
      </w:r>
      <w:r w:rsidRPr="00625CB7">
        <w:t>th</w:t>
      </w:r>
      <w:r>
        <w:t xml:space="preserve"> percentile for two scenarios: one in which users are charged for a one-way toll (1WT), and another in which users are charged for a two-way toll (2W). The report describes the methodology used to forecast traffic in both of these cases, assuming a certain diversion rate, traffic growth, and toll rate growth over time.</w:t>
      </w:r>
    </w:p>
    <w:p w:rsidR="000E542B" w:rsidRDefault="000E542B" w:rsidP="006828DB">
      <w:pPr>
        <w:pStyle w:val="ListParagraph"/>
        <w:keepNext/>
        <w:keepLines/>
        <w:numPr>
          <w:ilvl w:val="0"/>
          <w:numId w:val="14"/>
        </w:numPr>
        <w:contextualSpacing w:val="0"/>
      </w:pPr>
      <w:r>
        <w:t>Operations, Maintenance, and Major Maintenance Expenses</w:t>
      </w:r>
    </w:p>
    <w:p w:rsidR="000E542B" w:rsidRDefault="000E542B" w:rsidP="006828DB">
      <w:pPr>
        <w:keepNext/>
        <w:keepLines/>
        <w:ind w:left="360"/>
      </w:pPr>
      <w:r>
        <w:t xml:space="preserve">O&amp;M and major maintenance costs are also taken from the </w:t>
      </w:r>
      <w:r w:rsidR="00791006">
        <w:t xml:space="preserve">draft </w:t>
      </w:r>
      <w:r>
        <w:t xml:space="preserve">HNTB </w:t>
      </w:r>
      <w:r w:rsidR="00791006">
        <w:t>study</w:t>
      </w:r>
      <w:r>
        <w:t xml:space="preserve"> (summarized in the table on pages 22 and 23). O&amp;M cost is broken out between general operations, tolling operations, and routine and major maintenance costs. The tolling operations cost is the only one that varies depending on the tolling scenario, with an annual tolling operations cost about 12% higher in the two-way tolling scenario than in the one-way tolling scenario. More information on O&amp;M costs assumptions are provided in the HNTB study.</w:t>
      </w:r>
    </w:p>
    <w:p w:rsidR="006828DB" w:rsidRDefault="006828DB" w:rsidP="006828DB">
      <w:pPr>
        <w:ind w:left="360"/>
      </w:pPr>
    </w:p>
    <w:p w:rsidR="000E542B" w:rsidRDefault="000E542B" w:rsidP="00250D80">
      <w:pPr>
        <w:pStyle w:val="Caption"/>
        <w:keepNext/>
        <w:keepLines/>
        <w:rPr>
          <w:sz w:val="22"/>
          <w:szCs w:val="22"/>
        </w:rPr>
      </w:pPr>
      <w:bookmarkStart w:id="88" w:name="_Ref272323147"/>
      <w:bookmarkStart w:id="89" w:name="_Toc272358136"/>
      <w:bookmarkStart w:id="90" w:name="_Toc279416685"/>
      <w:r w:rsidRPr="0091609D">
        <w:rPr>
          <w:sz w:val="22"/>
          <w:szCs w:val="22"/>
        </w:rPr>
        <w:lastRenderedPageBreak/>
        <w:t xml:space="preserve">Table </w:t>
      </w:r>
      <w:r w:rsidR="00450BFD" w:rsidRPr="0091609D">
        <w:rPr>
          <w:sz w:val="22"/>
          <w:szCs w:val="22"/>
        </w:rPr>
        <w:fldChar w:fldCharType="begin"/>
      </w:r>
      <w:r w:rsidRPr="0091609D">
        <w:rPr>
          <w:sz w:val="22"/>
          <w:szCs w:val="22"/>
        </w:rPr>
        <w:instrText xml:space="preserve"> SEQ Table \* ARABIC </w:instrText>
      </w:r>
      <w:r w:rsidR="00450BFD" w:rsidRPr="0091609D">
        <w:rPr>
          <w:sz w:val="22"/>
          <w:szCs w:val="22"/>
        </w:rPr>
        <w:fldChar w:fldCharType="separate"/>
      </w:r>
      <w:r w:rsidR="001B4249">
        <w:rPr>
          <w:noProof/>
          <w:sz w:val="22"/>
          <w:szCs w:val="22"/>
        </w:rPr>
        <w:t>6</w:t>
      </w:r>
      <w:r w:rsidR="00450BFD" w:rsidRPr="0091609D">
        <w:rPr>
          <w:sz w:val="22"/>
          <w:szCs w:val="22"/>
        </w:rPr>
        <w:fldChar w:fldCharType="end"/>
      </w:r>
      <w:bookmarkEnd w:id="88"/>
      <w:r w:rsidRPr="0091609D">
        <w:rPr>
          <w:sz w:val="22"/>
          <w:szCs w:val="22"/>
        </w:rPr>
        <w:t xml:space="preserve">: TH 36 St Croix River </w:t>
      </w:r>
      <w:r w:rsidR="00726654">
        <w:rPr>
          <w:sz w:val="22"/>
          <w:szCs w:val="22"/>
        </w:rPr>
        <w:t>Crossing</w:t>
      </w:r>
      <w:r w:rsidRPr="0091609D">
        <w:rPr>
          <w:sz w:val="22"/>
          <w:szCs w:val="22"/>
        </w:rPr>
        <w:t xml:space="preserve"> Cash Flow Analysis Assumptions</w:t>
      </w:r>
      <w:r w:rsidRPr="0091609D">
        <w:rPr>
          <w:rStyle w:val="FootnoteReference"/>
          <w:sz w:val="22"/>
          <w:szCs w:val="22"/>
        </w:rPr>
        <w:footnoteReference w:id="23"/>
      </w:r>
      <w:bookmarkEnd w:id="89"/>
      <w:bookmarkEnd w:id="90"/>
    </w:p>
    <w:tbl>
      <w:tblPr>
        <w:tblStyle w:val="MediumShading1-Accent11"/>
        <w:tblW w:w="0" w:type="auto"/>
        <w:tblInd w:w="828" w:type="dxa"/>
        <w:tblLayout w:type="fixed"/>
        <w:tblLook w:val="04A0"/>
      </w:tblPr>
      <w:tblGrid>
        <w:gridCol w:w="3065"/>
        <w:gridCol w:w="3600"/>
      </w:tblGrid>
      <w:tr w:rsidR="000E542B" w:rsidRPr="00E06169" w:rsidTr="00F0783D">
        <w:trPr>
          <w:cnfStyle w:val="100000000000"/>
          <w:trHeight w:val="300"/>
        </w:trPr>
        <w:tc>
          <w:tcPr>
            <w:cnfStyle w:val="001000000000"/>
            <w:tcW w:w="3065" w:type="dxa"/>
            <w:noWrap/>
            <w:hideMark/>
          </w:tcPr>
          <w:p w:rsidR="000E542B" w:rsidRDefault="000E542B" w:rsidP="00250D80">
            <w:pPr>
              <w:keepNext/>
              <w:keepLines/>
              <w:jc w:val="center"/>
              <w:rPr>
                <w:rFonts w:ascii="Calibri" w:eastAsia="Times New Roman" w:hAnsi="Calibri" w:cs="Times New Roman"/>
                <w:b w:val="0"/>
                <w:bCs w:val="0"/>
                <w:color w:val="auto"/>
                <w:sz w:val="18"/>
                <w:szCs w:val="18"/>
              </w:rPr>
            </w:pPr>
            <w:r w:rsidRPr="00E06169">
              <w:rPr>
                <w:rFonts w:ascii="Calibri" w:eastAsia="Times New Roman" w:hAnsi="Calibri" w:cs="Times New Roman"/>
                <w:sz w:val="18"/>
                <w:szCs w:val="18"/>
              </w:rPr>
              <w:t>Description</w:t>
            </w:r>
          </w:p>
        </w:tc>
        <w:tc>
          <w:tcPr>
            <w:tcW w:w="3600" w:type="dxa"/>
            <w:noWrap/>
            <w:hideMark/>
          </w:tcPr>
          <w:p w:rsidR="000E542B" w:rsidRDefault="000E542B" w:rsidP="00250D80">
            <w:pPr>
              <w:keepNext/>
              <w:keepLines/>
              <w:jc w:val="center"/>
              <w:cnfStyle w:val="100000000000"/>
              <w:rPr>
                <w:rFonts w:ascii="Calibri" w:eastAsia="Times New Roman" w:hAnsi="Calibri" w:cs="Times New Roman"/>
                <w:b w:val="0"/>
                <w:bCs w:val="0"/>
                <w:color w:val="auto"/>
                <w:sz w:val="18"/>
                <w:szCs w:val="18"/>
              </w:rPr>
            </w:pPr>
            <w:r w:rsidRPr="00E06169">
              <w:rPr>
                <w:rFonts w:ascii="Calibri" w:eastAsia="Times New Roman" w:hAnsi="Calibri" w:cs="Times New Roman"/>
                <w:sz w:val="18"/>
                <w:szCs w:val="18"/>
              </w:rPr>
              <w:t>Value</w:t>
            </w:r>
          </w:p>
        </w:tc>
      </w:tr>
      <w:tr w:rsidR="000E542B" w:rsidRPr="00E06169" w:rsidTr="00F0783D">
        <w:trPr>
          <w:cnfStyle w:val="000000100000"/>
          <w:trHeight w:val="300"/>
        </w:trPr>
        <w:tc>
          <w:tcPr>
            <w:cnfStyle w:val="001000000000"/>
            <w:tcW w:w="3065" w:type="dxa"/>
            <w:noWrap/>
            <w:hideMark/>
          </w:tcPr>
          <w:p w:rsidR="000E542B" w:rsidRDefault="000E542B" w:rsidP="00250D80">
            <w:pPr>
              <w:keepNext/>
              <w:keepLines/>
              <w:rPr>
                <w:rFonts w:ascii="Calibri" w:eastAsia="Times New Roman" w:hAnsi="Calibri" w:cs="Times New Roman"/>
                <w:b w:val="0"/>
                <w:bCs w:val="0"/>
                <w:color w:val="1F497D" w:themeColor="text2"/>
                <w:sz w:val="18"/>
                <w:szCs w:val="18"/>
              </w:rPr>
            </w:pPr>
            <w:r w:rsidRPr="00D33CE1">
              <w:rPr>
                <w:rFonts w:ascii="Calibri" w:eastAsia="Times New Roman" w:hAnsi="Calibri" w:cs="Times New Roman"/>
                <w:b w:val="0"/>
                <w:color w:val="1F497D" w:themeColor="text2"/>
                <w:sz w:val="18"/>
                <w:szCs w:val="18"/>
              </w:rPr>
              <w:t>Debt Service Coverage</w:t>
            </w:r>
          </w:p>
        </w:tc>
        <w:tc>
          <w:tcPr>
            <w:tcW w:w="3600" w:type="dxa"/>
            <w:noWrap/>
            <w:hideMark/>
          </w:tcPr>
          <w:p w:rsidR="000E542B" w:rsidRDefault="000E542B" w:rsidP="00250D80">
            <w:pPr>
              <w:keepNext/>
              <w:keepLines/>
              <w:jc w:val="center"/>
              <w:cnfStyle w:val="000000100000"/>
              <w:rPr>
                <w:rFonts w:ascii="Calibri" w:eastAsia="Times New Roman" w:hAnsi="Calibri" w:cs="Times New Roman"/>
                <w:color w:val="1F497D" w:themeColor="text2"/>
                <w:sz w:val="18"/>
                <w:szCs w:val="18"/>
              </w:rPr>
            </w:pPr>
            <w:r w:rsidRPr="00D33CE1">
              <w:rPr>
                <w:rFonts w:ascii="Calibri" w:eastAsia="Times New Roman" w:hAnsi="Calibri" w:cs="Times New Roman"/>
                <w:color w:val="1F497D" w:themeColor="text2"/>
                <w:sz w:val="18"/>
                <w:szCs w:val="18"/>
              </w:rPr>
              <w:t>1.5x</w:t>
            </w:r>
          </w:p>
        </w:tc>
      </w:tr>
      <w:tr w:rsidR="000E542B" w:rsidRPr="00E06169" w:rsidTr="00F0783D">
        <w:trPr>
          <w:cnfStyle w:val="000000010000"/>
          <w:trHeight w:val="300"/>
        </w:trPr>
        <w:tc>
          <w:tcPr>
            <w:cnfStyle w:val="001000000000"/>
            <w:tcW w:w="3065" w:type="dxa"/>
            <w:noWrap/>
            <w:hideMark/>
          </w:tcPr>
          <w:p w:rsidR="000E542B" w:rsidRDefault="000E542B" w:rsidP="00250D80">
            <w:pPr>
              <w:keepNext/>
              <w:keepLines/>
              <w:rPr>
                <w:rFonts w:ascii="Calibri" w:eastAsia="Times New Roman" w:hAnsi="Calibri" w:cs="Times New Roman"/>
                <w:b w:val="0"/>
                <w:bCs w:val="0"/>
                <w:color w:val="1F497D" w:themeColor="text2"/>
                <w:sz w:val="18"/>
                <w:szCs w:val="18"/>
              </w:rPr>
            </w:pPr>
            <w:r w:rsidRPr="00D33CE1">
              <w:rPr>
                <w:rFonts w:ascii="Calibri" w:eastAsia="Times New Roman" w:hAnsi="Calibri" w:cs="Times New Roman"/>
                <w:b w:val="0"/>
                <w:color w:val="1F497D" w:themeColor="text2"/>
                <w:sz w:val="18"/>
                <w:szCs w:val="18"/>
              </w:rPr>
              <w:t xml:space="preserve">Interest Rate </w:t>
            </w:r>
          </w:p>
        </w:tc>
        <w:tc>
          <w:tcPr>
            <w:tcW w:w="3600" w:type="dxa"/>
            <w:noWrap/>
            <w:hideMark/>
          </w:tcPr>
          <w:p w:rsidR="000E542B" w:rsidRDefault="000E542B" w:rsidP="00250D80">
            <w:pPr>
              <w:keepNext/>
              <w:keepLines/>
              <w:jc w:val="center"/>
              <w:cnfStyle w:val="000000010000"/>
              <w:rPr>
                <w:rFonts w:ascii="Calibri" w:eastAsia="Times New Roman" w:hAnsi="Calibri" w:cs="Times New Roman"/>
                <w:color w:val="1F497D" w:themeColor="text2"/>
                <w:sz w:val="18"/>
                <w:szCs w:val="18"/>
              </w:rPr>
            </w:pPr>
            <w:r w:rsidRPr="00D33CE1">
              <w:rPr>
                <w:rFonts w:ascii="Calibri" w:eastAsia="Times New Roman" w:hAnsi="Calibri" w:cs="Times New Roman"/>
                <w:color w:val="1F497D" w:themeColor="text2"/>
                <w:sz w:val="18"/>
                <w:szCs w:val="18"/>
              </w:rPr>
              <w:t>6.25% p.a.</w:t>
            </w:r>
          </w:p>
        </w:tc>
      </w:tr>
      <w:tr w:rsidR="000E542B" w:rsidRPr="00E06169" w:rsidTr="00F0783D">
        <w:trPr>
          <w:cnfStyle w:val="000000100000"/>
          <w:trHeight w:val="300"/>
        </w:trPr>
        <w:tc>
          <w:tcPr>
            <w:cnfStyle w:val="001000000000"/>
            <w:tcW w:w="3065" w:type="dxa"/>
            <w:noWrap/>
            <w:hideMark/>
          </w:tcPr>
          <w:p w:rsidR="000E542B" w:rsidRDefault="000E542B" w:rsidP="00250D80">
            <w:pPr>
              <w:keepNext/>
              <w:keepLines/>
              <w:rPr>
                <w:rFonts w:ascii="Calibri" w:eastAsia="Times New Roman" w:hAnsi="Calibri" w:cs="Times New Roman"/>
                <w:b w:val="0"/>
                <w:bCs w:val="0"/>
                <w:color w:val="1F497D" w:themeColor="text2"/>
                <w:sz w:val="18"/>
                <w:szCs w:val="18"/>
              </w:rPr>
            </w:pPr>
            <w:r w:rsidRPr="00D33CE1">
              <w:rPr>
                <w:rFonts w:ascii="Calibri" w:eastAsia="Times New Roman" w:hAnsi="Calibri" w:cs="Times New Roman"/>
                <w:b w:val="0"/>
                <w:color w:val="1F497D" w:themeColor="text2"/>
                <w:sz w:val="18"/>
                <w:szCs w:val="18"/>
              </w:rPr>
              <w:t xml:space="preserve">Maturity </w:t>
            </w:r>
          </w:p>
        </w:tc>
        <w:tc>
          <w:tcPr>
            <w:tcW w:w="3600" w:type="dxa"/>
            <w:noWrap/>
            <w:hideMark/>
          </w:tcPr>
          <w:p w:rsidR="000E542B" w:rsidRDefault="000E542B" w:rsidP="00250D80">
            <w:pPr>
              <w:keepNext/>
              <w:keepLines/>
              <w:jc w:val="center"/>
              <w:cnfStyle w:val="000000100000"/>
              <w:rPr>
                <w:rFonts w:ascii="Calibri" w:eastAsia="Times New Roman" w:hAnsi="Calibri" w:cs="Times New Roman"/>
                <w:color w:val="1F497D" w:themeColor="text2"/>
                <w:sz w:val="18"/>
                <w:szCs w:val="18"/>
              </w:rPr>
            </w:pPr>
            <w:r w:rsidRPr="00D33CE1">
              <w:rPr>
                <w:rFonts w:ascii="Calibri" w:eastAsia="Times New Roman" w:hAnsi="Calibri" w:cs="Times New Roman"/>
                <w:color w:val="1F497D" w:themeColor="text2"/>
                <w:sz w:val="18"/>
                <w:szCs w:val="18"/>
              </w:rPr>
              <w:t>40 years</w:t>
            </w:r>
          </w:p>
        </w:tc>
      </w:tr>
      <w:tr w:rsidR="000E542B" w:rsidRPr="00E06169" w:rsidTr="00F0783D">
        <w:trPr>
          <w:cnfStyle w:val="000000010000"/>
          <w:trHeight w:val="300"/>
        </w:trPr>
        <w:tc>
          <w:tcPr>
            <w:cnfStyle w:val="001000000000"/>
            <w:tcW w:w="3065" w:type="dxa"/>
            <w:noWrap/>
            <w:hideMark/>
          </w:tcPr>
          <w:p w:rsidR="000E542B" w:rsidRDefault="000E542B" w:rsidP="00250D80">
            <w:pPr>
              <w:keepNext/>
              <w:keepLines/>
              <w:rPr>
                <w:rFonts w:ascii="Calibri" w:eastAsia="Times New Roman" w:hAnsi="Calibri" w:cs="Times New Roman"/>
                <w:b w:val="0"/>
                <w:bCs w:val="0"/>
                <w:color w:val="1F497D" w:themeColor="text2"/>
                <w:sz w:val="18"/>
                <w:szCs w:val="18"/>
              </w:rPr>
            </w:pPr>
            <w:r w:rsidRPr="00D33CE1">
              <w:rPr>
                <w:rFonts w:ascii="Calibri" w:eastAsia="Times New Roman" w:hAnsi="Calibri" w:cs="Times New Roman"/>
                <w:b w:val="0"/>
                <w:color w:val="1F497D" w:themeColor="text2"/>
                <w:sz w:val="18"/>
                <w:szCs w:val="18"/>
              </w:rPr>
              <w:t>Annual Traffic Increase</w:t>
            </w:r>
          </w:p>
        </w:tc>
        <w:tc>
          <w:tcPr>
            <w:tcW w:w="3600" w:type="dxa"/>
            <w:noWrap/>
            <w:hideMark/>
          </w:tcPr>
          <w:p w:rsidR="000E542B" w:rsidRDefault="000E542B" w:rsidP="00250D80">
            <w:pPr>
              <w:pStyle w:val="ListParagraph"/>
              <w:keepNext/>
              <w:keepLines/>
              <w:ind w:left="0"/>
              <w:jc w:val="center"/>
              <w:cnfStyle w:val="000000010000"/>
              <w:rPr>
                <w:rFonts w:ascii="Calibri" w:eastAsia="Times New Roman" w:hAnsi="Calibri" w:cs="Times New Roman"/>
                <w:color w:val="1F497D" w:themeColor="text2"/>
                <w:sz w:val="18"/>
                <w:szCs w:val="18"/>
              </w:rPr>
            </w:pPr>
            <w:r>
              <w:rPr>
                <w:rFonts w:ascii="Calibri" w:eastAsia="Times New Roman" w:hAnsi="Calibri" w:cs="Times New Roman"/>
                <w:color w:val="1F497D" w:themeColor="text2"/>
                <w:sz w:val="18"/>
                <w:szCs w:val="18"/>
              </w:rPr>
              <w:t>See HNTB study</w:t>
            </w:r>
          </w:p>
        </w:tc>
      </w:tr>
      <w:tr w:rsidR="000E542B" w:rsidRPr="00E06169" w:rsidTr="00F0783D">
        <w:trPr>
          <w:cnfStyle w:val="000000100000"/>
          <w:trHeight w:val="300"/>
        </w:trPr>
        <w:tc>
          <w:tcPr>
            <w:cnfStyle w:val="001000000000"/>
            <w:tcW w:w="3065" w:type="dxa"/>
            <w:noWrap/>
            <w:hideMark/>
          </w:tcPr>
          <w:p w:rsidR="000E542B" w:rsidRDefault="000E542B" w:rsidP="00250D80">
            <w:pPr>
              <w:keepNext/>
              <w:keepLines/>
              <w:rPr>
                <w:rFonts w:ascii="Calibri" w:eastAsia="Times New Roman" w:hAnsi="Calibri" w:cs="Times New Roman"/>
                <w:b w:val="0"/>
                <w:bCs w:val="0"/>
                <w:color w:val="1F497D" w:themeColor="text2"/>
                <w:sz w:val="18"/>
                <w:szCs w:val="18"/>
              </w:rPr>
            </w:pPr>
            <w:r w:rsidRPr="00D33CE1">
              <w:rPr>
                <w:rFonts w:ascii="Calibri" w:eastAsia="Times New Roman" w:hAnsi="Calibri" w:cs="Times New Roman"/>
                <w:b w:val="0"/>
                <w:color w:val="1F497D" w:themeColor="text2"/>
                <w:sz w:val="18"/>
                <w:szCs w:val="18"/>
              </w:rPr>
              <w:t>Toll Rates</w:t>
            </w:r>
          </w:p>
        </w:tc>
        <w:tc>
          <w:tcPr>
            <w:tcW w:w="3600" w:type="dxa"/>
            <w:noWrap/>
            <w:hideMark/>
          </w:tcPr>
          <w:p w:rsidR="000E542B" w:rsidRDefault="000E542B" w:rsidP="00250D80">
            <w:pPr>
              <w:keepNext/>
              <w:keepLines/>
              <w:jc w:val="center"/>
              <w:cnfStyle w:val="000000100000"/>
              <w:rPr>
                <w:rFonts w:ascii="Calibri" w:eastAsia="Times New Roman" w:hAnsi="Calibri" w:cs="Times New Roman"/>
                <w:color w:val="1F497D" w:themeColor="text2"/>
                <w:sz w:val="18"/>
                <w:szCs w:val="18"/>
              </w:rPr>
            </w:pPr>
            <w:r>
              <w:rPr>
                <w:rFonts w:ascii="Calibri" w:eastAsia="Times New Roman" w:hAnsi="Calibri" w:cs="Times New Roman"/>
                <w:color w:val="1F497D" w:themeColor="text2"/>
                <w:sz w:val="18"/>
                <w:szCs w:val="18"/>
              </w:rPr>
              <w:t>1WT: $3.00</w:t>
            </w:r>
          </w:p>
          <w:p w:rsidR="000E542B" w:rsidRDefault="000E542B" w:rsidP="00250D80">
            <w:pPr>
              <w:keepNext/>
              <w:keepLines/>
              <w:jc w:val="center"/>
              <w:cnfStyle w:val="000000100000"/>
              <w:rPr>
                <w:rFonts w:ascii="Calibri" w:eastAsia="Times New Roman" w:hAnsi="Calibri" w:cs="Times New Roman"/>
                <w:color w:val="1F497D" w:themeColor="text2"/>
                <w:sz w:val="18"/>
                <w:szCs w:val="18"/>
              </w:rPr>
            </w:pPr>
            <w:r>
              <w:rPr>
                <w:rFonts w:ascii="Calibri" w:eastAsia="Times New Roman" w:hAnsi="Calibri" w:cs="Times New Roman"/>
                <w:color w:val="1F497D" w:themeColor="text2"/>
                <w:sz w:val="18"/>
                <w:szCs w:val="18"/>
              </w:rPr>
              <w:t>2WT: $1.50 per direction</w:t>
            </w:r>
          </w:p>
          <w:p w:rsidR="000E542B" w:rsidRDefault="000E542B" w:rsidP="00250D80">
            <w:pPr>
              <w:keepNext/>
              <w:keepLines/>
              <w:jc w:val="center"/>
              <w:cnfStyle w:val="000000100000"/>
              <w:rPr>
                <w:rFonts w:ascii="Calibri" w:eastAsia="Times New Roman" w:hAnsi="Calibri" w:cs="Times New Roman"/>
                <w:color w:val="1F497D" w:themeColor="text2"/>
                <w:sz w:val="18"/>
                <w:szCs w:val="18"/>
              </w:rPr>
            </w:pPr>
            <w:r>
              <w:rPr>
                <w:rFonts w:ascii="Calibri" w:eastAsia="Times New Roman" w:hAnsi="Calibri" w:cs="Times New Roman"/>
                <w:color w:val="1F497D" w:themeColor="text2"/>
                <w:sz w:val="18"/>
                <w:szCs w:val="18"/>
              </w:rPr>
              <w:t>Variable tolling by vehicle type</w:t>
            </w:r>
          </w:p>
        </w:tc>
      </w:tr>
      <w:tr w:rsidR="000E542B" w:rsidRPr="00E06169" w:rsidTr="00F0783D">
        <w:trPr>
          <w:cnfStyle w:val="000000010000"/>
          <w:trHeight w:val="300"/>
        </w:trPr>
        <w:tc>
          <w:tcPr>
            <w:cnfStyle w:val="001000000000"/>
            <w:tcW w:w="3065" w:type="dxa"/>
            <w:noWrap/>
            <w:hideMark/>
          </w:tcPr>
          <w:p w:rsidR="000E542B" w:rsidRDefault="000E542B" w:rsidP="00250D80">
            <w:pPr>
              <w:keepNext/>
              <w:keepLines/>
              <w:rPr>
                <w:rFonts w:ascii="Calibri" w:eastAsia="Times New Roman" w:hAnsi="Calibri" w:cs="Times New Roman"/>
                <w:b w:val="0"/>
                <w:bCs w:val="0"/>
                <w:color w:val="1F497D" w:themeColor="text2"/>
                <w:sz w:val="18"/>
                <w:szCs w:val="18"/>
              </w:rPr>
            </w:pPr>
            <w:r w:rsidRPr="00D33CE1">
              <w:rPr>
                <w:rFonts w:ascii="Calibri" w:eastAsia="Times New Roman" w:hAnsi="Calibri" w:cs="Times New Roman"/>
                <w:b w:val="0"/>
                <w:color w:val="1F497D" w:themeColor="text2"/>
                <w:sz w:val="18"/>
                <w:szCs w:val="18"/>
              </w:rPr>
              <w:t xml:space="preserve">Tolls Increase </w:t>
            </w:r>
          </w:p>
        </w:tc>
        <w:tc>
          <w:tcPr>
            <w:tcW w:w="3600" w:type="dxa"/>
            <w:noWrap/>
            <w:hideMark/>
          </w:tcPr>
          <w:p w:rsidR="000E542B" w:rsidRDefault="000E542B" w:rsidP="00250D80">
            <w:pPr>
              <w:keepNext/>
              <w:keepLines/>
              <w:jc w:val="center"/>
              <w:cnfStyle w:val="000000010000"/>
              <w:rPr>
                <w:rFonts w:ascii="Calibri" w:eastAsia="Times New Roman" w:hAnsi="Calibri" w:cs="Times New Roman"/>
                <w:color w:val="1F497D" w:themeColor="text2"/>
                <w:sz w:val="18"/>
                <w:szCs w:val="18"/>
              </w:rPr>
            </w:pPr>
            <w:r>
              <w:rPr>
                <w:rFonts w:ascii="Calibri" w:eastAsia="Times New Roman" w:hAnsi="Calibri" w:cs="Times New Roman"/>
                <w:color w:val="1F497D" w:themeColor="text2"/>
                <w:sz w:val="18"/>
                <w:szCs w:val="18"/>
              </w:rPr>
              <w:t>2.5% every year</w:t>
            </w:r>
          </w:p>
          <w:p w:rsidR="000E542B" w:rsidRDefault="000E542B" w:rsidP="00250D80">
            <w:pPr>
              <w:keepNext/>
              <w:keepLines/>
              <w:jc w:val="center"/>
              <w:cnfStyle w:val="000000010000"/>
              <w:rPr>
                <w:rFonts w:ascii="Calibri" w:eastAsia="Times New Roman" w:hAnsi="Calibri" w:cs="Times New Roman"/>
                <w:color w:val="1F497D" w:themeColor="text2"/>
                <w:sz w:val="18"/>
                <w:szCs w:val="18"/>
              </w:rPr>
            </w:pPr>
            <w:r>
              <w:rPr>
                <w:rFonts w:ascii="Calibri" w:eastAsia="Times New Roman" w:hAnsi="Calibri" w:cs="Times New Roman"/>
                <w:color w:val="1F497D" w:themeColor="text2"/>
                <w:sz w:val="18"/>
                <w:szCs w:val="18"/>
              </w:rPr>
              <w:t>5 cents increase per year for video patrons</w:t>
            </w:r>
          </w:p>
        </w:tc>
      </w:tr>
      <w:tr w:rsidR="000E542B" w:rsidRPr="00E06169" w:rsidTr="00F0783D">
        <w:trPr>
          <w:cnfStyle w:val="000000100000"/>
          <w:trHeight w:val="300"/>
        </w:trPr>
        <w:tc>
          <w:tcPr>
            <w:cnfStyle w:val="001000000000"/>
            <w:tcW w:w="3065" w:type="dxa"/>
            <w:noWrap/>
            <w:hideMark/>
          </w:tcPr>
          <w:p w:rsidR="000E542B" w:rsidRDefault="000E542B" w:rsidP="00250D80">
            <w:pPr>
              <w:keepNext/>
              <w:keepLines/>
              <w:rPr>
                <w:rFonts w:ascii="Calibri" w:eastAsia="Times New Roman" w:hAnsi="Calibri" w:cs="Times New Roman"/>
                <w:b w:val="0"/>
                <w:bCs w:val="0"/>
                <w:color w:val="1F497D" w:themeColor="text2"/>
                <w:sz w:val="18"/>
                <w:szCs w:val="18"/>
              </w:rPr>
            </w:pPr>
            <w:r w:rsidRPr="00D33CE1">
              <w:rPr>
                <w:rFonts w:ascii="Calibri" w:eastAsia="Times New Roman" w:hAnsi="Calibri" w:cs="Times New Roman"/>
                <w:b w:val="0"/>
                <w:color w:val="1F497D" w:themeColor="text2"/>
                <w:sz w:val="18"/>
                <w:szCs w:val="18"/>
              </w:rPr>
              <w:t xml:space="preserve">Inflation Rate </w:t>
            </w:r>
          </w:p>
        </w:tc>
        <w:tc>
          <w:tcPr>
            <w:tcW w:w="3600" w:type="dxa"/>
            <w:noWrap/>
            <w:hideMark/>
          </w:tcPr>
          <w:p w:rsidR="000E542B" w:rsidRDefault="000E542B" w:rsidP="00250D80">
            <w:pPr>
              <w:keepNext/>
              <w:keepLines/>
              <w:jc w:val="center"/>
              <w:cnfStyle w:val="000000100000"/>
              <w:rPr>
                <w:rFonts w:ascii="Calibri" w:eastAsia="Times New Roman" w:hAnsi="Calibri" w:cs="Times New Roman"/>
                <w:color w:val="1F497D" w:themeColor="text2"/>
                <w:sz w:val="18"/>
                <w:szCs w:val="18"/>
              </w:rPr>
            </w:pPr>
            <w:r>
              <w:rPr>
                <w:rFonts w:ascii="Calibri" w:eastAsia="Times New Roman" w:hAnsi="Calibri" w:cs="Times New Roman"/>
                <w:color w:val="1F497D" w:themeColor="text2"/>
                <w:sz w:val="18"/>
                <w:szCs w:val="18"/>
              </w:rPr>
              <w:t>See HNTB study</w:t>
            </w:r>
          </w:p>
        </w:tc>
      </w:tr>
      <w:tr w:rsidR="000E542B" w:rsidRPr="00E06169" w:rsidTr="00F0783D">
        <w:trPr>
          <w:cnfStyle w:val="000000010000"/>
          <w:trHeight w:val="300"/>
        </w:trPr>
        <w:tc>
          <w:tcPr>
            <w:cnfStyle w:val="001000000000"/>
            <w:tcW w:w="3065" w:type="dxa"/>
            <w:noWrap/>
            <w:hideMark/>
          </w:tcPr>
          <w:p w:rsidR="000E542B" w:rsidRDefault="000E542B" w:rsidP="00250D80">
            <w:pPr>
              <w:keepNext/>
              <w:keepLines/>
              <w:rPr>
                <w:rFonts w:ascii="Calibri" w:eastAsia="Times New Roman" w:hAnsi="Calibri" w:cs="Times New Roman"/>
                <w:b w:val="0"/>
                <w:bCs w:val="0"/>
                <w:color w:val="1F497D" w:themeColor="text2"/>
                <w:sz w:val="18"/>
                <w:szCs w:val="18"/>
              </w:rPr>
            </w:pPr>
            <w:r>
              <w:rPr>
                <w:rFonts w:ascii="Calibri" w:eastAsia="Times New Roman" w:hAnsi="Calibri" w:cs="Times New Roman"/>
                <w:b w:val="0"/>
                <w:color w:val="1F497D" w:themeColor="text2"/>
                <w:sz w:val="18"/>
                <w:szCs w:val="18"/>
              </w:rPr>
              <w:t xml:space="preserve">General Operations Annual </w:t>
            </w:r>
            <w:r w:rsidRPr="00D33CE1">
              <w:rPr>
                <w:rFonts w:ascii="Calibri" w:eastAsia="Times New Roman" w:hAnsi="Calibri" w:cs="Times New Roman"/>
                <w:b w:val="0"/>
                <w:color w:val="1F497D" w:themeColor="text2"/>
                <w:sz w:val="18"/>
                <w:szCs w:val="18"/>
              </w:rPr>
              <w:t>O&amp;M Costs (201</w:t>
            </w:r>
            <w:r>
              <w:rPr>
                <w:rFonts w:ascii="Calibri" w:eastAsia="Times New Roman" w:hAnsi="Calibri" w:cs="Times New Roman"/>
                <w:b w:val="0"/>
                <w:color w:val="1F497D" w:themeColor="text2"/>
                <w:sz w:val="18"/>
                <w:szCs w:val="18"/>
              </w:rPr>
              <w:t>5</w:t>
            </w:r>
            <w:r w:rsidRPr="00D33CE1">
              <w:rPr>
                <w:rFonts w:ascii="Calibri" w:eastAsia="Times New Roman" w:hAnsi="Calibri" w:cs="Times New Roman"/>
                <w:b w:val="0"/>
                <w:color w:val="1F497D" w:themeColor="text2"/>
                <w:sz w:val="18"/>
                <w:szCs w:val="18"/>
              </w:rPr>
              <w:t>$)</w:t>
            </w:r>
          </w:p>
        </w:tc>
        <w:tc>
          <w:tcPr>
            <w:tcW w:w="3600" w:type="dxa"/>
            <w:noWrap/>
            <w:hideMark/>
          </w:tcPr>
          <w:p w:rsidR="000E542B" w:rsidRDefault="000E542B" w:rsidP="00250D80">
            <w:pPr>
              <w:keepNext/>
              <w:keepLines/>
              <w:jc w:val="center"/>
              <w:cnfStyle w:val="000000010000"/>
              <w:rPr>
                <w:rFonts w:ascii="Calibri" w:hAnsi="Calibri"/>
                <w:color w:val="1F497D" w:themeColor="text2"/>
                <w:sz w:val="18"/>
                <w:szCs w:val="18"/>
              </w:rPr>
            </w:pPr>
            <w:r w:rsidRPr="00D33CE1">
              <w:rPr>
                <w:rFonts w:ascii="Calibri" w:hAnsi="Calibri"/>
                <w:color w:val="1F497D" w:themeColor="text2"/>
                <w:sz w:val="18"/>
                <w:szCs w:val="18"/>
              </w:rPr>
              <w:t>$</w:t>
            </w:r>
            <w:r>
              <w:rPr>
                <w:rFonts w:ascii="Calibri" w:hAnsi="Calibri"/>
                <w:color w:val="1F497D" w:themeColor="text2"/>
                <w:sz w:val="18"/>
                <w:szCs w:val="18"/>
              </w:rPr>
              <w:t>1.69 M</w:t>
            </w:r>
          </w:p>
        </w:tc>
      </w:tr>
      <w:tr w:rsidR="000E542B" w:rsidRPr="00E06169" w:rsidTr="00F0783D">
        <w:trPr>
          <w:cnfStyle w:val="000000100000"/>
          <w:trHeight w:val="300"/>
        </w:trPr>
        <w:tc>
          <w:tcPr>
            <w:cnfStyle w:val="001000000000"/>
            <w:tcW w:w="3065" w:type="dxa"/>
            <w:noWrap/>
          </w:tcPr>
          <w:p w:rsidR="000E542B" w:rsidRDefault="000E542B" w:rsidP="00250D80">
            <w:pPr>
              <w:keepNext/>
              <w:keepLines/>
              <w:rPr>
                <w:rFonts w:ascii="Calibri" w:eastAsia="Times New Roman" w:hAnsi="Calibri" w:cs="Times New Roman"/>
                <w:b w:val="0"/>
                <w:bCs w:val="0"/>
                <w:color w:val="1F497D" w:themeColor="text2"/>
                <w:sz w:val="18"/>
                <w:szCs w:val="18"/>
              </w:rPr>
            </w:pPr>
            <w:r>
              <w:rPr>
                <w:rFonts w:ascii="Calibri" w:eastAsia="Times New Roman" w:hAnsi="Calibri" w:cs="Times New Roman"/>
                <w:b w:val="0"/>
                <w:color w:val="1F497D" w:themeColor="text2"/>
                <w:sz w:val="18"/>
                <w:szCs w:val="18"/>
              </w:rPr>
              <w:t xml:space="preserve">Toll Operations Annual </w:t>
            </w:r>
            <w:r w:rsidRPr="00D33CE1">
              <w:rPr>
                <w:rFonts w:ascii="Calibri" w:eastAsia="Times New Roman" w:hAnsi="Calibri" w:cs="Times New Roman"/>
                <w:b w:val="0"/>
                <w:color w:val="1F497D" w:themeColor="text2"/>
                <w:sz w:val="18"/>
                <w:szCs w:val="18"/>
              </w:rPr>
              <w:t>O&amp;M Cost (201</w:t>
            </w:r>
            <w:r>
              <w:rPr>
                <w:rFonts w:ascii="Calibri" w:eastAsia="Times New Roman" w:hAnsi="Calibri" w:cs="Times New Roman"/>
                <w:b w:val="0"/>
                <w:color w:val="1F497D" w:themeColor="text2"/>
                <w:sz w:val="18"/>
                <w:szCs w:val="18"/>
              </w:rPr>
              <w:t>5</w:t>
            </w:r>
            <w:r w:rsidRPr="00D33CE1">
              <w:rPr>
                <w:rFonts w:ascii="Calibri" w:eastAsia="Times New Roman" w:hAnsi="Calibri" w:cs="Times New Roman"/>
                <w:b w:val="0"/>
                <w:color w:val="1F497D" w:themeColor="text2"/>
                <w:sz w:val="18"/>
                <w:szCs w:val="18"/>
              </w:rPr>
              <w:t>$)</w:t>
            </w:r>
          </w:p>
        </w:tc>
        <w:tc>
          <w:tcPr>
            <w:tcW w:w="3600" w:type="dxa"/>
            <w:noWrap/>
          </w:tcPr>
          <w:p w:rsidR="000E542B" w:rsidRDefault="000E542B" w:rsidP="00250D80">
            <w:pPr>
              <w:pStyle w:val="ListParagraph"/>
              <w:keepNext/>
              <w:keepLines/>
              <w:ind w:left="0"/>
              <w:jc w:val="center"/>
              <w:cnfStyle w:val="000000100000"/>
              <w:rPr>
                <w:rFonts w:ascii="Calibri" w:hAnsi="Calibri"/>
                <w:color w:val="1F497D" w:themeColor="text2"/>
                <w:sz w:val="18"/>
                <w:szCs w:val="18"/>
              </w:rPr>
            </w:pPr>
            <w:r>
              <w:rPr>
                <w:rFonts w:ascii="Calibri" w:hAnsi="Calibri"/>
                <w:color w:val="1F497D" w:themeColor="text2"/>
                <w:sz w:val="18"/>
                <w:szCs w:val="18"/>
              </w:rPr>
              <w:t>1WT: $2.31 M</w:t>
            </w:r>
          </w:p>
          <w:p w:rsidR="000E542B" w:rsidRDefault="000E542B" w:rsidP="00250D80">
            <w:pPr>
              <w:pStyle w:val="ListParagraph"/>
              <w:keepNext/>
              <w:keepLines/>
              <w:ind w:left="0"/>
              <w:jc w:val="center"/>
              <w:cnfStyle w:val="000000100000"/>
              <w:rPr>
                <w:rFonts w:ascii="Calibri" w:hAnsi="Calibri"/>
                <w:color w:val="1F497D" w:themeColor="text2"/>
                <w:sz w:val="18"/>
                <w:szCs w:val="18"/>
              </w:rPr>
            </w:pPr>
            <w:r>
              <w:rPr>
                <w:rFonts w:ascii="Calibri" w:hAnsi="Calibri"/>
                <w:color w:val="1F497D" w:themeColor="text2"/>
                <w:sz w:val="18"/>
                <w:szCs w:val="18"/>
              </w:rPr>
              <w:t>2WT: $2.60 M</w:t>
            </w:r>
          </w:p>
        </w:tc>
      </w:tr>
      <w:tr w:rsidR="000E542B" w:rsidRPr="00E06169" w:rsidTr="00F0783D">
        <w:trPr>
          <w:cnfStyle w:val="000000010000"/>
          <w:trHeight w:val="300"/>
        </w:trPr>
        <w:tc>
          <w:tcPr>
            <w:cnfStyle w:val="001000000000"/>
            <w:tcW w:w="3065" w:type="dxa"/>
            <w:noWrap/>
          </w:tcPr>
          <w:p w:rsidR="000E542B" w:rsidRDefault="000E542B" w:rsidP="00250D80">
            <w:pPr>
              <w:keepNext/>
              <w:keepLines/>
              <w:rPr>
                <w:rFonts w:ascii="Calibri" w:eastAsia="Times New Roman" w:hAnsi="Calibri" w:cs="Times New Roman"/>
                <w:b w:val="0"/>
                <w:bCs w:val="0"/>
                <w:color w:val="1F497D" w:themeColor="text2"/>
                <w:sz w:val="18"/>
                <w:szCs w:val="18"/>
              </w:rPr>
            </w:pPr>
            <w:r w:rsidRPr="00D33CE1">
              <w:rPr>
                <w:rFonts w:ascii="Calibri" w:eastAsia="Times New Roman" w:hAnsi="Calibri" w:cs="Times New Roman"/>
                <w:b w:val="0"/>
                <w:color w:val="1F497D" w:themeColor="text2"/>
                <w:sz w:val="18"/>
                <w:szCs w:val="18"/>
              </w:rPr>
              <w:t xml:space="preserve">Annualized </w:t>
            </w:r>
            <w:r w:rsidRPr="003C5AC7">
              <w:rPr>
                <w:rFonts w:ascii="Calibri" w:eastAsia="Times New Roman" w:hAnsi="Calibri" w:cs="Times New Roman"/>
                <w:b w:val="0"/>
                <w:color w:val="1F497D" w:themeColor="text2"/>
                <w:sz w:val="18"/>
                <w:szCs w:val="18"/>
              </w:rPr>
              <w:t xml:space="preserve"> Routine and Majo</w:t>
            </w:r>
            <w:r>
              <w:rPr>
                <w:rFonts w:ascii="Calibri" w:eastAsia="Times New Roman" w:hAnsi="Calibri" w:cs="Times New Roman"/>
                <w:b w:val="0"/>
                <w:color w:val="1F497D" w:themeColor="text2"/>
                <w:sz w:val="18"/>
                <w:szCs w:val="18"/>
              </w:rPr>
              <w:t xml:space="preserve">r Maintenance </w:t>
            </w:r>
            <w:r w:rsidRPr="00D33CE1">
              <w:rPr>
                <w:rFonts w:ascii="Calibri" w:eastAsia="Times New Roman" w:hAnsi="Calibri" w:cs="Times New Roman"/>
                <w:b w:val="0"/>
                <w:color w:val="1F497D" w:themeColor="text2"/>
                <w:sz w:val="18"/>
                <w:szCs w:val="18"/>
              </w:rPr>
              <w:t>Costs</w:t>
            </w:r>
            <w:r>
              <w:rPr>
                <w:rFonts w:ascii="Calibri" w:eastAsia="Times New Roman" w:hAnsi="Calibri" w:cs="Times New Roman"/>
                <w:b w:val="0"/>
                <w:color w:val="1F497D" w:themeColor="text2"/>
                <w:sz w:val="18"/>
                <w:szCs w:val="18"/>
              </w:rPr>
              <w:t>*</w:t>
            </w:r>
          </w:p>
        </w:tc>
        <w:tc>
          <w:tcPr>
            <w:tcW w:w="3600" w:type="dxa"/>
            <w:noWrap/>
          </w:tcPr>
          <w:p w:rsidR="000E542B" w:rsidRDefault="000E542B" w:rsidP="00250D80">
            <w:pPr>
              <w:keepNext/>
              <w:keepLines/>
              <w:jc w:val="center"/>
              <w:cnfStyle w:val="000000010000"/>
              <w:rPr>
                <w:rFonts w:ascii="Calibri" w:hAnsi="Calibri"/>
                <w:color w:val="1F497D" w:themeColor="text2"/>
                <w:sz w:val="18"/>
                <w:szCs w:val="18"/>
              </w:rPr>
            </w:pPr>
            <w:r w:rsidRPr="00D33CE1">
              <w:rPr>
                <w:rFonts w:ascii="Calibri" w:hAnsi="Calibri"/>
                <w:color w:val="1F497D" w:themeColor="text2"/>
                <w:sz w:val="18"/>
                <w:szCs w:val="18"/>
              </w:rPr>
              <w:t>$</w:t>
            </w:r>
            <w:r>
              <w:rPr>
                <w:rFonts w:ascii="Calibri" w:hAnsi="Calibri"/>
                <w:color w:val="1F497D" w:themeColor="text2"/>
                <w:sz w:val="18"/>
                <w:szCs w:val="18"/>
              </w:rPr>
              <w:t>2.15</w:t>
            </w:r>
            <w:r w:rsidRPr="00D33CE1">
              <w:rPr>
                <w:rFonts w:ascii="Calibri" w:hAnsi="Calibri"/>
                <w:color w:val="1F497D" w:themeColor="text2"/>
                <w:sz w:val="18"/>
                <w:szCs w:val="18"/>
              </w:rPr>
              <w:t xml:space="preserve"> M</w:t>
            </w:r>
          </w:p>
        </w:tc>
      </w:tr>
    </w:tbl>
    <w:p w:rsidR="000E542B" w:rsidRDefault="000E542B" w:rsidP="00250D80">
      <w:pPr>
        <w:keepNext/>
        <w:keepLines/>
        <w:ind w:left="1080"/>
        <w:rPr>
          <w:sz w:val="18"/>
          <w:szCs w:val="18"/>
        </w:rPr>
      </w:pPr>
      <w:r w:rsidRPr="0011005C">
        <w:rPr>
          <w:sz w:val="18"/>
          <w:szCs w:val="18"/>
        </w:rPr>
        <w:t>* Average of escalated costs from 2015 through 2055</w:t>
      </w:r>
    </w:p>
    <w:p w:rsidR="00250D80" w:rsidRDefault="00250D80">
      <w:pPr>
        <w:rPr>
          <w:b/>
          <w:color w:val="7F7F7F" w:themeColor="text1" w:themeTint="80"/>
        </w:rPr>
      </w:pPr>
    </w:p>
    <w:p w:rsidR="00FE6AB6" w:rsidRPr="0091609D" w:rsidRDefault="0091609D" w:rsidP="009810AB">
      <w:pPr>
        <w:ind w:left="360"/>
        <w:rPr>
          <w:b/>
          <w:color w:val="7F7F7F" w:themeColor="text1" w:themeTint="80"/>
        </w:rPr>
      </w:pPr>
      <w:r>
        <w:rPr>
          <w:b/>
          <w:color w:val="7F7F7F" w:themeColor="text1" w:themeTint="80"/>
        </w:rPr>
        <w:t>Lowry Hill Tunnel (</w:t>
      </w:r>
      <w:r w:rsidR="00FE6AB6" w:rsidRPr="0091609D">
        <w:rPr>
          <w:b/>
          <w:color w:val="7F7F7F" w:themeColor="text1" w:themeTint="80"/>
        </w:rPr>
        <w:t>M14)</w:t>
      </w:r>
    </w:p>
    <w:p w:rsidR="00FE6AB6" w:rsidRDefault="00FE6AB6" w:rsidP="009810AB">
      <w:pPr>
        <w:ind w:left="360"/>
      </w:pPr>
      <w:r>
        <w:t xml:space="preserve">Given the limited amount of information available on </w:t>
      </w:r>
      <w:r w:rsidR="0091609D">
        <w:t xml:space="preserve">the </w:t>
      </w:r>
      <w:r>
        <w:t xml:space="preserve">potential Lowry Hill Tunnel after expansion from 6 lanes to 8 lanes, </w:t>
      </w:r>
      <w:r w:rsidR="006642C0">
        <w:t>the PB Team</w:t>
      </w:r>
      <w:r>
        <w:t xml:space="preserve"> relied on the assumptions used for the St Croix River Bridge when applicable, as well as on its experience on other tunnel projects</w:t>
      </w:r>
      <w:r w:rsidR="005A17EA">
        <w:t>.</w:t>
      </w:r>
      <w:r w:rsidR="00BF2786">
        <w:rPr>
          <w:rStyle w:val="FootnoteReference"/>
        </w:rPr>
        <w:footnoteReference w:id="24"/>
      </w:r>
    </w:p>
    <w:p w:rsidR="00FE6AB6" w:rsidRDefault="00FE6AB6" w:rsidP="009810AB">
      <w:pPr>
        <w:ind w:left="360"/>
      </w:pPr>
      <w:r>
        <w:t>Assumptions that are identical to the St Croix River Bridge include financing, tolling equipment O&amp;M cost and R&amp;R expenditures, and toll rate scenarios</w:t>
      </w:r>
      <w:r w:rsidR="005A17EA">
        <w:t xml:space="preserve">.  </w:t>
      </w:r>
      <w:r>
        <w:t>The assumptions that are specific to the Lowry Hill Tunnel are described below:</w:t>
      </w:r>
    </w:p>
    <w:p w:rsidR="00FE6AB6" w:rsidRDefault="00FE6AB6" w:rsidP="009810AB">
      <w:pPr>
        <w:pStyle w:val="ListParagraph"/>
        <w:numPr>
          <w:ilvl w:val="0"/>
          <w:numId w:val="15"/>
        </w:numPr>
        <w:contextualSpacing w:val="0"/>
      </w:pPr>
      <w:r>
        <w:t>Toll Revenue</w:t>
      </w:r>
    </w:p>
    <w:p w:rsidR="00FE6AB6" w:rsidRDefault="00FE6AB6" w:rsidP="009810AB">
      <w:pPr>
        <w:ind w:left="360"/>
      </w:pPr>
      <w:r>
        <w:t xml:space="preserve">Current traffic congestion in the tunnel does not allow for traffic growth with existing </w:t>
      </w:r>
      <w:r w:rsidR="0091609D">
        <w:t>tunnel configuration</w:t>
      </w:r>
      <w:r w:rsidR="005A17EA">
        <w:t xml:space="preserve">.  </w:t>
      </w:r>
      <w:r>
        <w:t xml:space="preserve">The analysis conservatively assumes 1% growth per year starting in year 3 after the </w:t>
      </w:r>
      <w:r>
        <w:lastRenderedPageBreak/>
        <w:t>implementation of the toll through year 40</w:t>
      </w:r>
      <w:r w:rsidR="0091609D">
        <w:t xml:space="preserve"> with the new tunnel configuration with 8 lanes (increased from 6 currently)</w:t>
      </w:r>
      <w:r w:rsidR="005A17EA">
        <w:t xml:space="preserve">.  </w:t>
      </w:r>
      <w:r>
        <w:t>Traffic growth in ye</w:t>
      </w:r>
      <w:r w:rsidR="0091609D">
        <w:t>ars 1 and 2 was assumed to be 4.0</w:t>
      </w:r>
      <w:r>
        <w:t>%</w:t>
      </w:r>
      <w:r w:rsidR="0091609D">
        <w:t xml:space="preserve"> to account for ramp up</w:t>
      </w:r>
      <w:r>
        <w:t>, as for the St Croix River Bridge.</w:t>
      </w:r>
    </w:p>
    <w:p w:rsidR="00FE6AB6" w:rsidRDefault="00FE6AB6" w:rsidP="009810AB">
      <w:pPr>
        <w:pStyle w:val="ListParagraph"/>
        <w:numPr>
          <w:ilvl w:val="0"/>
          <w:numId w:val="15"/>
        </w:numPr>
        <w:contextualSpacing w:val="0"/>
      </w:pPr>
      <w:r>
        <w:t>O&amp;M and R&amp;R Cost</w:t>
      </w:r>
    </w:p>
    <w:p w:rsidR="00FE6AB6" w:rsidRDefault="00FE6AB6" w:rsidP="009810AB">
      <w:pPr>
        <w:ind w:left="360"/>
      </w:pPr>
      <w:r>
        <w:t xml:space="preserve">Based on </w:t>
      </w:r>
      <w:r w:rsidR="006642C0">
        <w:t>the PB Team</w:t>
      </w:r>
      <w:r>
        <w:t>’s experience with similar facilities, this analysis assumes an annual O&amp;M and R&amp;R cost of $17.5M (2010$) for the tunnel’s equipment (excluding tolling), facilities, and roadway</w:t>
      </w:r>
      <w:r w:rsidR="005A17EA">
        <w:t xml:space="preserve">.  </w:t>
      </w:r>
      <w:r>
        <w:t>This estimate includes e</w:t>
      </w:r>
      <w:r w:rsidRPr="00D31891">
        <w:t xml:space="preserve">lectrical </w:t>
      </w:r>
      <w:r>
        <w:t>s</w:t>
      </w:r>
      <w:r w:rsidRPr="00D31891">
        <w:t xml:space="preserve">ervice </w:t>
      </w:r>
      <w:r>
        <w:t>p</w:t>
      </w:r>
      <w:r w:rsidRPr="00D31891">
        <w:t xml:space="preserve">ower </w:t>
      </w:r>
      <w:r>
        <w:t>c</w:t>
      </w:r>
      <w:r w:rsidRPr="00D31891">
        <w:t xml:space="preserve">ost, </w:t>
      </w:r>
      <w:r>
        <w:t>l</w:t>
      </w:r>
      <w:r w:rsidRPr="00D31891">
        <w:t xml:space="preserve">ighting </w:t>
      </w:r>
      <w:r>
        <w:t>m</w:t>
      </w:r>
      <w:r w:rsidRPr="00D31891">
        <w:t xml:space="preserve">aintenance, </w:t>
      </w:r>
      <w:r>
        <w:t>s</w:t>
      </w:r>
      <w:r w:rsidRPr="00D31891">
        <w:t xml:space="preserve">taffing, </w:t>
      </w:r>
      <w:r>
        <w:t>s</w:t>
      </w:r>
      <w:r w:rsidRPr="00D31891">
        <w:t xml:space="preserve">pecial </w:t>
      </w:r>
      <w:r>
        <w:t>s</w:t>
      </w:r>
      <w:r w:rsidRPr="00D31891">
        <w:t>ystems (CCTV, Radio, FA, SCADA</w:t>
      </w:r>
      <w:r w:rsidR="006828DB">
        <w:t>,</w:t>
      </w:r>
      <w:r w:rsidRPr="00D31891">
        <w:t xml:space="preserve"> etc.), </w:t>
      </w:r>
      <w:r>
        <w:t>t</w:t>
      </w:r>
      <w:r w:rsidRPr="00D31891">
        <w:t xml:space="preserve">unnel </w:t>
      </w:r>
      <w:r>
        <w:t>i</w:t>
      </w:r>
      <w:r w:rsidRPr="00D31891">
        <w:t xml:space="preserve">nfrastructure and </w:t>
      </w:r>
      <w:r>
        <w:t>f</w:t>
      </w:r>
      <w:r w:rsidRPr="00D31891">
        <w:t>acility/</w:t>
      </w:r>
      <w:r>
        <w:t>equipment for O&amp;M cost</w:t>
      </w:r>
      <w:r w:rsidR="005A17EA">
        <w:t xml:space="preserve">.  </w:t>
      </w:r>
      <w:r>
        <w:t>For R&amp;R costs, this includes j</w:t>
      </w:r>
      <w:r w:rsidRPr="00D31891">
        <w:t xml:space="preserve">et </w:t>
      </w:r>
      <w:r>
        <w:t>f</w:t>
      </w:r>
      <w:r w:rsidRPr="00D31891">
        <w:t xml:space="preserve">ans, </w:t>
      </w:r>
      <w:r>
        <w:t>s</w:t>
      </w:r>
      <w:r w:rsidRPr="00D31891">
        <w:t xml:space="preserve">ignage, </w:t>
      </w:r>
      <w:r>
        <w:t>l</w:t>
      </w:r>
      <w:r w:rsidRPr="00D31891">
        <w:t xml:space="preserve">ighting, </w:t>
      </w:r>
      <w:r>
        <w:t>s</w:t>
      </w:r>
      <w:r w:rsidRPr="00D31891">
        <w:t xml:space="preserve">ignals, </w:t>
      </w:r>
      <w:r>
        <w:t>c</w:t>
      </w:r>
      <w:r w:rsidRPr="00D31891">
        <w:t xml:space="preserve">all </w:t>
      </w:r>
      <w:r>
        <w:t>b</w:t>
      </w:r>
      <w:r w:rsidR="0091609D">
        <w:t>oxes, CCTV, s</w:t>
      </w:r>
      <w:r w:rsidRPr="00D31891">
        <w:t xml:space="preserve">moke/CO </w:t>
      </w:r>
      <w:r>
        <w:t>m</w:t>
      </w:r>
      <w:r w:rsidRPr="00D31891">
        <w:t xml:space="preserve">onitors, </w:t>
      </w:r>
      <w:r>
        <w:t>f</w:t>
      </w:r>
      <w:r w:rsidRPr="00D31891">
        <w:t xml:space="preserve">ire </w:t>
      </w:r>
      <w:r>
        <w:t>m</w:t>
      </w:r>
      <w:r w:rsidRPr="00D31891">
        <w:t xml:space="preserve">ain and </w:t>
      </w:r>
      <w:r>
        <w:t>c</w:t>
      </w:r>
      <w:r w:rsidRPr="00D31891">
        <w:t xml:space="preserve">onnections, </w:t>
      </w:r>
      <w:r>
        <w:t>p</w:t>
      </w:r>
      <w:r w:rsidRPr="00D31891">
        <w:t xml:space="preserve">aving, </w:t>
      </w:r>
      <w:r>
        <w:t>w</w:t>
      </w:r>
      <w:r w:rsidRPr="00D31891">
        <w:t xml:space="preserve">all </w:t>
      </w:r>
      <w:r>
        <w:t>p</w:t>
      </w:r>
      <w:r w:rsidRPr="00D31891">
        <w:t>anels/</w:t>
      </w:r>
      <w:r>
        <w:t>t</w:t>
      </w:r>
      <w:r w:rsidRPr="00D31891">
        <w:t>iles and miscellaneous support equipment</w:t>
      </w:r>
      <w:r>
        <w:t>.</w:t>
      </w:r>
    </w:p>
    <w:p w:rsidR="00FE6AB6" w:rsidRPr="0091609D" w:rsidRDefault="00FE6AB6" w:rsidP="009810AB">
      <w:pPr>
        <w:pStyle w:val="Caption"/>
        <w:rPr>
          <w:sz w:val="22"/>
          <w:szCs w:val="22"/>
        </w:rPr>
      </w:pPr>
      <w:bookmarkStart w:id="91" w:name="_Toc279416686"/>
      <w:r w:rsidRPr="0091609D">
        <w:rPr>
          <w:sz w:val="22"/>
          <w:szCs w:val="22"/>
        </w:rPr>
        <w:t xml:space="preserve">Table </w:t>
      </w:r>
      <w:r w:rsidR="00450BFD" w:rsidRPr="0091609D">
        <w:rPr>
          <w:sz w:val="22"/>
          <w:szCs w:val="22"/>
        </w:rPr>
        <w:fldChar w:fldCharType="begin"/>
      </w:r>
      <w:r w:rsidRPr="0091609D">
        <w:rPr>
          <w:sz w:val="22"/>
          <w:szCs w:val="22"/>
        </w:rPr>
        <w:instrText xml:space="preserve"> SEQ Table \* ARABIC </w:instrText>
      </w:r>
      <w:r w:rsidR="00450BFD" w:rsidRPr="0091609D">
        <w:rPr>
          <w:sz w:val="22"/>
          <w:szCs w:val="22"/>
        </w:rPr>
        <w:fldChar w:fldCharType="separate"/>
      </w:r>
      <w:r w:rsidR="001B4249">
        <w:rPr>
          <w:noProof/>
          <w:sz w:val="22"/>
          <w:szCs w:val="22"/>
        </w:rPr>
        <w:t>7</w:t>
      </w:r>
      <w:r w:rsidR="00450BFD" w:rsidRPr="0091609D">
        <w:rPr>
          <w:sz w:val="22"/>
          <w:szCs w:val="22"/>
        </w:rPr>
        <w:fldChar w:fldCharType="end"/>
      </w:r>
      <w:r w:rsidRPr="0091609D">
        <w:rPr>
          <w:sz w:val="22"/>
          <w:szCs w:val="22"/>
        </w:rPr>
        <w:t>: Lowry Hill Tunnel Cash Flow Analysis Assumptions</w:t>
      </w:r>
      <w:r w:rsidR="0091609D" w:rsidRPr="0091609D">
        <w:rPr>
          <w:rStyle w:val="FootnoteReference"/>
          <w:sz w:val="22"/>
          <w:szCs w:val="22"/>
        </w:rPr>
        <w:footnoteReference w:id="25"/>
      </w:r>
      <w:bookmarkEnd w:id="91"/>
    </w:p>
    <w:tbl>
      <w:tblPr>
        <w:tblStyle w:val="MediumShading1-Accent11"/>
        <w:tblW w:w="0" w:type="auto"/>
        <w:jc w:val="center"/>
        <w:tblLayout w:type="fixed"/>
        <w:tblLook w:val="04A0"/>
      </w:tblPr>
      <w:tblGrid>
        <w:gridCol w:w="2456"/>
        <w:gridCol w:w="3757"/>
      </w:tblGrid>
      <w:tr w:rsidR="00FE6AB6" w:rsidRPr="00726654" w:rsidTr="00726654">
        <w:trPr>
          <w:cnfStyle w:val="100000000000"/>
          <w:trHeight w:val="300"/>
          <w:jc w:val="center"/>
        </w:trPr>
        <w:tc>
          <w:tcPr>
            <w:cnfStyle w:val="001000000000"/>
            <w:tcW w:w="2456" w:type="dxa"/>
            <w:noWrap/>
            <w:hideMark/>
          </w:tcPr>
          <w:p w:rsidR="00FE6AB6" w:rsidRPr="00726654" w:rsidRDefault="005350B6" w:rsidP="009810AB">
            <w:pPr>
              <w:spacing w:after="200" w:line="276" w:lineRule="auto"/>
              <w:jc w:val="center"/>
              <w:rPr>
                <w:rFonts w:ascii="Calibri" w:hAnsi="Calibri"/>
                <w:sz w:val="18"/>
              </w:rPr>
            </w:pPr>
            <w:r w:rsidRPr="00726654">
              <w:rPr>
                <w:rFonts w:ascii="Calibri" w:hAnsi="Calibri"/>
                <w:sz w:val="18"/>
              </w:rPr>
              <w:t>Description</w:t>
            </w:r>
          </w:p>
        </w:tc>
        <w:tc>
          <w:tcPr>
            <w:tcW w:w="3757" w:type="dxa"/>
            <w:noWrap/>
            <w:hideMark/>
          </w:tcPr>
          <w:p w:rsidR="00FE6AB6" w:rsidRPr="00726654" w:rsidRDefault="005350B6" w:rsidP="009810AB">
            <w:pPr>
              <w:spacing w:after="200" w:line="276" w:lineRule="auto"/>
              <w:jc w:val="center"/>
              <w:cnfStyle w:val="100000000000"/>
              <w:rPr>
                <w:rFonts w:ascii="Calibri" w:hAnsi="Calibri"/>
                <w:sz w:val="18"/>
              </w:rPr>
            </w:pPr>
            <w:r w:rsidRPr="00726654">
              <w:rPr>
                <w:rFonts w:ascii="Calibri" w:hAnsi="Calibri"/>
                <w:sz w:val="18"/>
              </w:rPr>
              <w:t>Value</w:t>
            </w:r>
          </w:p>
        </w:tc>
      </w:tr>
      <w:tr w:rsidR="00FE6AB6" w:rsidRPr="00D33CE1" w:rsidTr="00726654">
        <w:trPr>
          <w:cnfStyle w:val="000000100000"/>
          <w:trHeight w:val="300"/>
          <w:jc w:val="center"/>
        </w:trPr>
        <w:tc>
          <w:tcPr>
            <w:cnfStyle w:val="001000000000"/>
            <w:tcW w:w="2456" w:type="dxa"/>
            <w:noWrap/>
            <w:hideMark/>
          </w:tcPr>
          <w:p w:rsidR="00FE6AB6" w:rsidRPr="00D33CE1" w:rsidRDefault="00FE6AB6" w:rsidP="009810AB">
            <w:pPr>
              <w:rPr>
                <w:rFonts w:ascii="Calibri" w:eastAsia="Times New Roman" w:hAnsi="Calibri" w:cs="Times New Roman"/>
                <w:b w:val="0"/>
                <w:color w:val="1F497D" w:themeColor="text2"/>
                <w:sz w:val="18"/>
                <w:szCs w:val="18"/>
              </w:rPr>
            </w:pPr>
            <w:r w:rsidRPr="00D33CE1">
              <w:rPr>
                <w:rFonts w:ascii="Calibri" w:eastAsia="Times New Roman" w:hAnsi="Calibri" w:cs="Times New Roman"/>
                <w:b w:val="0"/>
                <w:color w:val="1F497D" w:themeColor="text2"/>
                <w:sz w:val="18"/>
                <w:szCs w:val="18"/>
              </w:rPr>
              <w:t>Debt Service Coverage</w:t>
            </w:r>
          </w:p>
        </w:tc>
        <w:tc>
          <w:tcPr>
            <w:tcW w:w="3757" w:type="dxa"/>
            <w:noWrap/>
            <w:hideMark/>
          </w:tcPr>
          <w:p w:rsidR="00FE6AB6" w:rsidRPr="00D33CE1" w:rsidRDefault="00FE6AB6" w:rsidP="009810AB">
            <w:pPr>
              <w:jc w:val="center"/>
              <w:cnfStyle w:val="000000100000"/>
              <w:rPr>
                <w:rFonts w:ascii="Calibri" w:eastAsia="Times New Roman" w:hAnsi="Calibri" w:cs="Times New Roman"/>
                <w:color w:val="1F497D" w:themeColor="text2"/>
                <w:sz w:val="18"/>
                <w:szCs w:val="18"/>
              </w:rPr>
            </w:pPr>
            <w:r w:rsidRPr="00D33CE1">
              <w:rPr>
                <w:rFonts w:ascii="Calibri" w:eastAsia="Times New Roman" w:hAnsi="Calibri" w:cs="Times New Roman"/>
                <w:color w:val="1F497D" w:themeColor="text2"/>
                <w:sz w:val="18"/>
                <w:szCs w:val="18"/>
              </w:rPr>
              <w:t>1.5x</w:t>
            </w:r>
          </w:p>
        </w:tc>
      </w:tr>
      <w:tr w:rsidR="00FE6AB6" w:rsidRPr="00D33CE1" w:rsidTr="00726654">
        <w:trPr>
          <w:cnfStyle w:val="000000010000"/>
          <w:trHeight w:val="300"/>
          <w:jc w:val="center"/>
        </w:trPr>
        <w:tc>
          <w:tcPr>
            <w:cnfStyle w:val="001000000000"/>
            <w:tcW w:w="2456" w:type="dxa"/>
            <w:noWrap/>
            <w:hideMark/>
          </w:tcPr>
          <w:p w:rsidR="00FE6AB6" w:rsidRPr="00D33CE1" w:rsidRDefault="00FE6AB6" w:rsidP="009810AB">
            <w:pPr>
              <w:rPr>
                <w:rFonts w:ascii="Calibri" w:eastAsia="Times New Roman" w:hAnsi="Calibri" w:cs="Times New Roman"/>
                <w:b w:val="0"/>
                <w:color w:val="1F497D" w:themeColor="text2"/>
                <w:sz w:val="18"/>
                <w:szCs w:val="18"/>
              </w:rPr>
            </w:pPr>
            <w:r w:rsidRPr="00D33CE1">
              <w:rPr>
                <w:rFonts w:ascii="Calibri" w:eastAsia="Times New Roman" w:hAnsi="Calibri" w:cs="Times New Roman"/>
                <w:b w:val="0"/>
                <w:color w:val="1F497D" w:themeColor="text2"/>
                <w:sz w:val="18"/>
                <w:szCs w:val="18"/>
              </w:rPr>
              <w:t>Interest Rate</w:t>
            </w:r>
          </w:p>
        </w:tc>
        <w:tc>
          <w:tcPr>
            <w:tcW w:w="3757" w:type="dxa"/>
            <w:noWrap/>
            <w:hideMark/>
          </w:tcPr>
          <w:p w:rsidR="00FE6AB6" w:rsidRPr="00D33CE1" w:rsidRDefault="00FE6AB6" w:rsidP="009810AB">
            <w:pPr>
              <w:jc w:val="center"/>
              <w:cnfStyle w:val="000000010000"/>
              <w:rPr>
                <w:rFonts w:ascii="Calibri" w:eastAsia="Times New Roman" w:hAnsi="Calibri" w:cs="Times New Roman"/>
                <w:color w:val="1F497D" w:themeColor="text2"/>
                <w:sz w:val="18"/>
                <w:szCs w:val="18"/>
              </w:rPr>
            </w:pPr>
            <w:r w:rsidRPr="00D33CE1">
              <w:rPr>
                <w:rFonts w:ascii="Calibri" w:eastAsia="Times New Roman" w:hAnsi="Calibri" w:cs="Times New Roman"/>
                <w:color w:val="1F497D" w:themeColor="text2"/>
                <w:sz w:val="18"/>
                <w:szCs w:val="18"/>
              </w:rPr>
              <w:t>6.25%</w:t>
            </w:r>
            <w:r w:rsidR="0091609D" w:rsidRPr="00D33CE1">
              <w:rPr>
                <w:rFonts w:ascii="Calibri" w:eastAsia="Times New Roman" w:hAnsi="Calibri" w:cs="Times New Roman"/>
                <w:color w:val="1F497D" w:themeColor="text2"/>
                <w:sz w:val="18"/>
                <w:szCs w:val="18"/>
              </w:rPr>
              <w:t xml:space="preserve"> p.a.</w:t>
            </w:r>
          </w:p>
        </w:tc>
      </w:tr>
      <w:tr w:rsidR="00FE6AB6" w:rsidRPr="00D33CE1" w:rsidTr="00726654">
        <w:trPr>
          <w:cnfStyle w:val="000000100000"/>
          <w:trHeight w:val="300"/>
          <w:jc w:val="center"/>
        </w:trPr>
        <w:tc>
          <w:tcPr>
            <w:cnfStyle w:val="001000000000"/>
            <w:tcW w:w="2456" w:type="dxa"/>
            <w:noWrap/>
            <w:hideMark/>
          </w:tcPr>
          <w:p w:rsidR="00FE6AB6" w:rsidRPr="00D33CE1" w:rsidRDefault="00FE6AB6" w:rsidP="009810AB">
            <w:pPr>
              <w:rPr>
                <w:rFonts w:ascii="Calibri" w:eastAsia="Times New Roman" w:hAnsi="Calibri" w:cs="Times New Roman"/>
                <w:b w:val="0"/>
                <w:color w:val="1F497D" w:themeColor="text2"/>
                <w:sz w:val="18"/>
                <w:szCs w:val="18"/>
              </w:rPr>
            </w:pPr>
            <w:r w:rsidRPr="00D33CE1">
              <w:rPr>
                <w:rFonts w:ascii="Calibri" w:eastAsia="Times New Roman" w:hAnsi="Calibri" w:cs="Times New Roman"/>
                <w:b w:val="0"/>
                <w:color w:val="1F497D" w:themeColor="text2"/>
                <w:sz w:val="18"/>
                <w:szCs w:val="18"/>
              </w:rPr>
              <w:t xml:space="preserve">Maturity </w:t>
            </w:r>
          </w:p>
        </w:tc>
        <w:tc>
          <w:tcPr>
            <w:tcW w:w="3757" w:type="dxa"/>
            <w:noWrap/>
            <w:hideMark/>
          </w:tcPr>
          <w:p w:rsidR="00FE6AB6" w:rsidRPr="00D33CE1" w:rsidRDefault="00FE6AB6" w:rsidP="009810AB">
            <w:pPr>
              <w:jc w:val="center"/>
              <w:cnfStyle w:val="000000100000"/>
              <w:rPr>
                <w:rFonts w:ascii="Calibri" w:eastAsia="Times New Roman" w:hAnsi="Calibri" w:cs="Times New Roman"/>
                <w:color w:val="1F497D" w:themeColor="text2"/>
                <w:sz w:val="18"/>
                <w:szCs w:val="18"/>
              </w:rPr>
            </w:pPr>
            <w:r w:rsidRPr="00D33CE1">
              <w:rPr>
                <w:rFonts w:ascii="Calibri" w:eastAsia="Times New Roman" w:hAnsi="Calibri" w:cs="Times New Roman"/>
                <w:color w:val="1F497D" w:themeColor="text2"/>
                <w:sz w:val="18"/>
                <w:szCs w:val="18"/>
              </w:rPr>
              <w:t>40</w:t>
            </w:r>
            <w:r w:rsidR="0091609D" w:rsidRPr="00D33CE1">
              <w:rPr>
                <w:rFonts w:ascii="Calibri" w:eastAsia="Times New Roman" w:hAnsi="Calibri" w:cs="Times New Roman"/>
                <w:color w:val="1F497D" w:themeColor="text2"/>
                <w:sz w:val="18"/>
                <w:szCs w:val="18"/>
              </w:rPr>
              <w:t xml:space="preserve"> years</w:t>
            </w:r>
          </w:p>
        </w:tc>
      </w:tr>
      <w:tr w:rsidR="00FE6AB6" w:rsidRPr="00D33CE1" w:rsidTr="00726654">
        <w:trPr>
          <w:cnfStyle w:val="000000010000"/>
          <w:trHeight w:val="300"/>
          <w:jc w:val="center"/>
        </w:trPr>
        <w:tc>
          <w:tcPr>
            <w:cnfStyle w:val="001000000000"/>
            <w:tcW w:w="2456" w:type="dxa"/>
            <w:noWrap/>
            <w:hideMark/>
          </w:tcPr>
          <w:p w:rsidR="00FE6AB6" w:rsidRPr="00D33CE1" w:rsidRDefault="00FE6AB6" w:rsidP="009810AB">
            <w:pPr>
              <w:rPr>
                <w:rFonts w:ascii="Calibri" w:eastAsia="Times New Roman" w:hAnsi="Calibri" w:cs="Times New Roman"/>
                <w:b w:val="0"/>
                <w:color w:val="1F497D" w:themeColor="text2"/>
                <w:sz w:val="18"/>
                <w:szCs w:val="18"/>
              </w:rPr>
            </w:pPr>
            <w:r w:rsidRPr="00D33CE1">
              <w:rPr>
                <w:rFonts w:ascii="Calibri" w:eastAsia="Times New Roman" w:hAnsi="Calibri" w:cs="Times New Roman"/>
                <w:b w:val="0"/>
                <w:color w:val="1F497D" w:themeColor="text2"/>
                <w:sz w:val="18"/>
                <w:szCs w:val="18"/>
              </w:rPr>
              <w:t>Annual Traffic Increase</w:t>
            </w:r>
          </w:p>
        </w:tc>
        <w:tc>
          <w:tcPr>
            <w:tcW w:w="3757" w:type="dxa"/>
            <w:noWrap/>
            <w:hideMark/>
          </w:tcPr>
          <w:p w:rsidR="00FE6AB6" w:rsidRPr="00D33CE1" w:rsidRDefault="00FE6AB6" w:rsidP="009810AB">
            <w:pPr>
              <w:pStyle w:val="ListParagraph"/>
              <w:jc w:val="center"/>
              <w:cnfStyle w:val="000000010000"/>
              <w:rPr>
                <w:rFonts w:ascii="Calibri" w:eastAsia="Times New Roman" w:hAnsi="Calibri" w:cs="Times New Roman"/>
                <w:color w:val="1F497D" w:themeColor="text2"/>
                <w:sz w:val="18"/>
                <w:szCs w:val="18"/>
              </w:rPr>
            </w:pPr>
            <w:r w:rsidRPr="00D33CE1">
              <w:rPr>
                <w:rFonts w:ascii="Calibri" w:eastAsia="Times New Roman" w:hAnsi="Calibri" w:cs="Times New Roman"/>
                <w:color w:val="1F497D" w:themeColor="text2"/>
                <w:sz w:val="18"/>
                <w:szCs w:val="18"/>
              </w:rPr>
              <w:t>4.00% in year 1</w:t>
            </w:r>
          </w:p>
          <w:p w:rsidR="00FE6AB6" w:rsidRPr="00D33CE1" w:rsidRDefault="00FE6AB6" w:rsidP="009810AB">
            <w:pPr>
              <w:pStyle w:val="ListParagraph"/>
              <w:jc w:val="center"/>
              <w:cnfStyle w:val="000000010000"/>
              <w:rPr>
                <w:rFonts w:ascii="Calibri" w:eastAsia="Times New Roman" w:hAnsi="Calibri" w:cs="Times New Roman"/>
                <w:color w:val="1F497D" w:themeColor="text2"/>
                <w:sz w:val="18"/>
                <w:szCs w:val="18"/>
              </w:rPr>
            </w:pPr>
            <w:r w:rsidRPr="00D33CE1">
              <w:rPr>
                <w:rFonts w:ascii="Calibri" w:eastAsia="Times New Roman" w:hAnsi="Calibri" w:cs="Times New Roman"/>
                <w:color w:val="1F497D" w:themeColor="text2"/>
                <w:sz w:val="18"/>
                <w:szCs w:val="18"/>
              </w:rPr>
              <w:t>4.00% in year 2</w:t>
            </w:r>
          </w:p>
          <w:p w:rsidR="00FE6AB6" w:rsidRPr="00D33CE1" w:rsidRDefault="00D33CE1" w:rsidP="009810AB">
            <w:pPr>
              <w:pStyle w:val="ListParagraph"/>
              <w:jc w:val="center"/>
              <w:cnfStyle w:val="000000010000"/>
              <w:rPr>
                <w:rFonts w:ascii="Calibri" w:eastAsia="Times New Roman" w:hAnsi="Calibri" w:cs="Times New Roman"/>
                <w:color w:val="1F497D" w:themeColor="text2"/>
                <w:sz w:val="18"/>
                <w:szCs w:val="18"/>
              </w:rPr>
            </w:pPr>
            <w:r>
              <w:rPr>
                <w:rFonts w:ascii="Calibri" w:eastAsia="Times New Roman" w:hAnsi="Calibri" w:cs="Times New Roman"/>
                <w:color w:val="1F497D" w:themeColor="text2"/>
                <w:sz w:val="18"/>
                <w:szCs w:val="18"/>
              </w:rPr>
              <w:t>1.0</w:t>
            </w:r>
            <w:r w:rsidR="00FE6AB6" w:rsidRPr="00D33CE1">
              <w:rPr>
                <w:rFonts w:ascii="Calibri" w:eastAsia="Times New Roman" w:hAnsi="Calibri" w:cs="Times New Roman"/>
                <w:color w:val="1F497D" w:themeColor="text2"/>
                <w:sz w:val="18"/>
                <w:szCs w:val="18"/>
              </w:rPr>
              <w:t>% in years 3 through 40</w:t>
            </w:r>
          </w:p>
        </w:tc>
      </w:tr>
      <w:tr w:rsidR="00FE6AB6" w:rsidRPr="00D33CE1" w:rsidTr="00726654">
        <w:trPr>
          <w:cnfStyle w:val="000000100000"/>
          <w:trHeight w:val="300"/>
          <w:jc w:val="center"/>
        </w:trPr>
        <w:tc>
          <w:tcPr>
            <w:cnfStyle w:val="001000000000"/>
            <w:tcW w:w="2456" w:type="dxa"/>
            <w:noWrap/>
            <w:hideMark/>
          </w:tcPr>
          <w:p w:rsidR="00FE6AB6" w:rsidRPr="00D33CE1" w:rsidRDefault="00FE6AB6" w:rsidP="009810AB">
            <w:pPr>
              <w:rPr>
                <w:rFonts w:ascii="Calibri" w:eastAsia="Times New Roman" w:hAnsi="Calibri" w:cs="Times New Roman"/>
                <w:b w:val="0"/>
                <w:color w:val="1F497D" w:themeColor="text2"/>
                <w:sz w:val="18"/>
                <w:szCs w:val="18"/>
              </w:rPr>
            </w:pPr>
            <w:r w:rsidRPr="00D33CE1">
              <w:rPr>
                <w:rFonts w:ascii="Calibri" w:eastAsia="Times New Roman" w:hAnsi="Calibri" w:cs="Times New Roman"/>
                <w:b w:val="0"/>
                <w:color w:val="1F497D" w:themeColor="text2"/>
                <w:sz w:val="18"/>
                <w:szCs w:val="18"/>
              </w:rPr>
              <w:t>Toll Rates</w:t>
            </w:r>
          </w:p>
        </w:tc>
        <w:tc>
          <w:tcPr>
            <w:tcW w:w="3757" w:type="dxa"/>
            <w:noWrap/>
            <w:hideMark/>
          </w:tcPr>
          <w:p w:rsidR="00FE6AB6" w:rsidRPr="00D33CE1" w:rsidRDefault="00FE6AB6" w:rsidP="009810AB">
            <w:pPr>
              <w:jc w:val="center"/>
              <w:cnfStyle w:val="000000100000"/>
              <w:rPr>
                <w:rFonts w:ascii="Calibri" w:eastAsia="Times New Roman" w:hAnsi="Calibri" w:cs="Times New Roman"/>
                <w:color w:val="1F497D" w:themeColor="text2"/>
                <w:sz w:val="18"/>
                <w:szCs w:val="18"/>
              </w:rPr>
            </w:pPr>
            <w:r w:rsidRPr="00D33CE1">
              <w:rPr>
                <w:rFonts w:ascii="Calibri" w:eastAsia="Times New Roman" w:hAnsi="Calibri" w:cs="Times New Roman"/>
                <w:color w:val="1F497D" w:themeColor="text2"/>
                <w:sz w:val="18"/>
                <w:szCs w:val="18"/>
              </w:rPr>
              <w:t>$1 or $2 toll rate per transaction</w:t>
            </w:r>
          </w:p>
        </w:tc>
      </w:tr>
      <w:tr w:rsidR="00FE6AB6" w:rsidRPr="00D33CE1" w:rsidTr="00726654">
        <w:trPr>
          <w:cnfStyle w:val="000000010000"/>
          <w:trHeight w:val="300"/>
          <w:jc w:val="center"/>
        </w:trPr>
        <w:tc>
          <w:tcPr>
            <w:cnfStyle w:val="001000000000"/>
            <w:tcW w:w="2456" w:type="dxa"/>
            <w:noWrap/>
            <w:hideMark/>
          </w:tcPr>
          <w:p w:rsidR="00FE6AB6" w:rsidRPr="00D33CE1" w:rsidRDefault="00FE6AB6" w:rsidP="009810AB">
            <w:pPr>
              <w:rPr>
                <w:rFonts w:ascii="Calibri" w:eastAsia="Times New Roman" w:hAnsi="Calibri" w:cs="Times New Roman"/>
                <w:b w:val="0"/>
                <w:color w:val="1F497D" w:themeColor="text2"/>
                <w:sz w:val="18"/>
                <w:szCs w:val="18"/>
              </w:rPr>
            </w:pPr>
            <w:r w:rsidRPr="00D33CE1">
              <w:rPr>
                <w:rFonts w:ascii="Calibri" w:eastAsia="Times New Roman" w:hAnsi="Calibri" w:cs="Times New Roman"/>
                <w:b w:val="0"/>
                <w:color w:val="1F497D" w:themeColor="text2"/>
                <w:sz w:val="18"/>
                <w:szCs w:val="18"/>
              </w:rPr>
              <w:t>Tolls increase every</w:t>
            </w:r>
          </w:p>
        </w:tc>
        <w:tc>
          <w:tcPr>
            <w:tcW w:w="3757" w:type="dxa"/>
            <w:noWrap/>
            <w:hideMark/>
          </w:tcPr>
          <w:p w:rsidR="00FE6AB6" w:rsidRPr="00D33CE1" w:rsidRDefault="0091609D" w:rsidP="009810AB">
            <w:pPr>
              <w:jc w:val="center"/>
              <w:cnfStyle w:val="000000010000"/>
              <w:rPr>
                <w:rFonts w:ascii="Calibri" w:eastAsia="Times New Roman" w:hAnsi="Calibri" w:cs="Times New Roman"/>
                <w:color w:val="1F497D" w:themeColor="text2"/>
                <w:sz w:val="18"/>
                <w:szCs w:val="18"/>
              </w:rPr>
            </w:pPr>
            <w:r w:rsidRPr="00D33CE1">
              <w:rPr>
                <w:rFonts w:ascii="Calibri" w:eastAsia="Times New Roman" w:hAnsi="Calibri" w:cs="Times New Roman"/>
                <w:color w:val="1F497D" w:themeColor="text2"/>
                <w:sz w:val="18"/>
                <w:szCs w:val="18"/>
              </w:rPr>
              <w:t xml:space="preserve">10.0% every </w:t>
            </w:r>
            <w:r w:rsidR="00FE6AB6" w:rsidRPr="00D33CE1">
              <w:rPr>
                <w:rFonts w:ascii="Calibri" w:eastAsia="Times New Roman" w:hAnsi="Calibri" w:cs="Times New Roman"/>
                <w:color w:val="1F497D" w:themeColor="text2"/>
                <w:sz w:val="18"/>
                <w:szCs w:val="18"/>
              </w:rPr>
              <w:t>5 years</w:t>
            </w:r>
          </w:p>
        </w:tc>
      </w:tr>
      <w:tr w:rsidR="00FE6AB6" w:rsidRPr="00D33CE1" w:rsidTr="00726654">
        <w:trPr>
          <w:cnfStyle w:val="000000100000"/>
          <w:trHeight w:val="300"/>
          <w:jc w:val="center"/>
        </w:trPr>
        <w:tc>
          <w:tcPr>
            <w:cnfStyle w:val="001000000000"/>
            <w:tcW w:w="2456" w:type="dxa"/>
            <w:noWrap/>
            <w:hideMark/>
          </w:tcPr>
          <w:p w:rsidR="00FE6AB6" w:rsidRPr="00D33CE1" w:rsidRDefault="00FE6AB6" w:rsidP="009810AB">
            <w:pPr>
              <w:rPr>
                <w:rFonts w:ascii="Calibri" w:eastAsia="Times New Roman" w:hAnsi="Calibri" w:cs="Times New Roman"/>
                <w:b w:val="0"/>
                <w:color w:val="1F497D" w:themeColor="text2"/>
                <w:sz w:val="18"/>
                <w:szCs w:val="18"/>
              </w:rPr>
            </w:pPr>
            <w:r w:rsidRPr="00D33CE1">
              <w:rPr>
                <w:rFonts w:ascii="Calibri" w:eastAsia="Times New Roman" w:hAnsi="Calibri" w:cs="Times New Roman"/>
                <w:b w:val="0"/>
                <w:color w:val="1F497D" w:themeColor="text2"/>
                <w:sz w:val="18"/>
                <w:szCs w:val="18"/>
              </w:rPr>
              <w:t>Traffic Sensitivity for tolls</w:t>
            </w:r>
          </w:p>
        </w:tc>
        <w:tc>
          <w:tcPr>
            <w:tcW w:w="3757" w:type="dxa"/>
            <w:noWrap/>
            <w:hideMark/>
          </w:tcPr>
          <w:p w:rsidR="00FE6AB6" w:rsidRPr="00D33CE1" w:rsidRDefault="00726654" w:rsidP="009810AB">
            <w:pPr>
              <w:pStyle w:val="ListParagraph"/>
              <w:cnfStyle w:val="000000100000"/>
              <w:rPr>
                <w:color w:val="1F497D" w:themeColor="text2"/>
                <w:sz w:val="18"/>
                <w:szCs w:val="18"/>
              </w:rPr>
            </w:pPr>
            <w:r>
              <w:rPr>
                <w:color w:val="1F497D" w:themeColor="text2"/>
                <w:sz w:val="18"/>
                <w:szCs w:val="18"/>
              </w:rPr>
              <w:t xml:space="preserve">- </w:t>
            </w:r>
            <w:r w:rsidR="00FE6AB6" w:rsidRPr="00D33CE1">
              <w:rPr>
                <w:color w:val="1F497D" w:themeColor="text2"/>
                <w:sz w:val="18"/>
                <w:szCs w:val="18"/>
              </w:rPr>
              <w:t>For $1 toll rate, traffic decreases by 10% compared to a no toll scenario.</w:t>
            </w:r>
          </w:p>
          <w:p w:rsidR="00FE6AB6" w:rsidRPr="00D33CE1" w:rsidRDefault="00726654" w:rsidP="009810AB">
            <w:pPr>
              <w:pStyle w:val="ListParagraph"/>
              <w:cnfStyle w:val="000000100000"/>
              <w:rPr>
                <w:color w:val="1F497D" w:themeColor="text2"/>
                <w:sz w:val="18"/>
                <w:szCs w:val="18"/>
              </w:rPr>
            </w:pPr>
            <w:r>
              <w:rPr>
                <w:color w:val="1F497D" w:themeColor="text2"/>
                <w:sz w:val="18"/>
                <w:szCs w:val="18"/>
              </w:rPr>
              <w:t xml:space="preserve">- </w:t>
            </w:r>
            <w:r w:rsidR="00FE6AB6" w:rsidRPr="00D33CE1">
              <w:rPr>
                <w:color w:val="1F497D" w:themeColor="text2"/>
                <w:sz w:val="18"/>
                <w:szCs w:val="18"/>
              </w:rPr>
              <w:t>For 2$ toll rate, traffic goes down by 25% compared to a no toll scenario.</w:t>
            </w:r>
          </w:p>
        </w:tc>
      </w:tr>
      <w:tr w:rsidR="00FE6AB6" w:rsidRPr="00D33CE1" w:rsidTr="00726654">
        <w:trPr>
          <w:cnfStyle w:val="000000010000"/>
          <w:trHeight w:val="300"/>
          <w:jc w:val="center"/>
        </w:trPr>
        <w:tc>
          <w:tcPr>
            <w:cnfStyle w:val="001000000000"/>
            <w:tcW w:w="2456" w:type="dxa"/>
            <w:noWrap/>
            <w:hideMark/>
          </w:tcPr>
          <w:p w:rsidR="00FE6AB6" w:rsidRPr="00D33CE1" w:rsidRDefault="00FE6AB6" w:rsidP="009810AB">
            <w:pPr>
              <w:rPr>
                <w:rFonts w:ascii="Calibri" w:eastAsia="Times New Roman" w:hAnsi="Calibri" w:cs="Times New Roman"/>
                <w:b w:val="0"/>
                <w:color w:val="1F497D" w:themeColor="text2"/>
                <w:sz w:val="18"/>
                <w:szCs w:val="18"/>
              </w:rPr>
            </w:pPr>
            <w:r w:rsidRPr="00D33CE1">
              <w:rPr>
                <w:rFonts w:ascii="Calibri" w:eastAsia="Times New Roman" w:hAnsi="Calibri" w:cs="Times New Roman"/>
                <w:b w:val="0"/>
                <w:color w:val="1F497D" w:themeColor="text2"/>
                <w:sz w:val="18"/>
                <w:szCs w:val="18"/>
              </w:rPr>
              <w:t xml:space="preserve">Inflation Rate </w:t>
            </w:r>
          </w:p>
        </w:tc>
        <w:tc>
          <w:tcPr>
            <w:tcW w:w="3757" w:type="dxa"/>
            <w:noWrap/>
            <w:hideMark/>
          </w:tcPr>
          <w:p w:rsidR="00FE6AB6" w:rsidRPr="00D33CE1" w:rsidRDefault="0091609D" w:rsidP="009810AB">
            <w:pPr>
              <w:jc w:val="center"/>
              <w:cnfStyle w:val="000000010000"/>
              <w:rPr>
                <w:rFonts w:ascii="Calibri" w:eastAsia="Times New Roman" w:hAnsi="Calibri" w:cs="Times New Roman"/>
                <w:color w:val="1F497D" w:themeColor="text2"/>
                <w:sz w:val="18"/>
                <w:szCs w:val="18"/>
              </w:rPr>
            </w:pPr>
            <w:r w:rsidRPr="00D33CE1">
              <w:rPr>
                <w:rFonts w:ascii="Calibri" w:eastAsia="Times New Roman" w:hAnsi="Calibri" w:cs="Times New Roman"/>
                <w:color w:val="1F497D" w:themeColor="text2"/>
                <w:sz w:val="18"/>
                <w:szCs w:val="18"/>
              </w:rPr>
              <w:t>3.0</w:t>
            </w:r>
            <w:r w:rsidR="00FE6AB6" w:rsidRPr="00D33CE1">
              <w:rPr>
                <w:rFonts w:ascii="Calibri" w:eastAsia="Times New Roman" w:hAnsi="Calibri" w:cs="Times New Roman"/>
                <w:color w:val="1F497D" w:themeColor="text2"/>
                <w:sz w:val="18"/>
                <w:szCs w:val="18"/>
              </w:rPr>
              <w:t>%</w:t>
            </w:r>
            <w:r w:rsidRPr="00D33CE1">
              <w:rPr>
                <w:rFonts w:ascii="Calibri" w:eastAsia="Times New Roman" w:hAnsi="Calibri" w:cs="Times New Roman"/>
                <w:color w:val="1F497D" w:themeColor="text2"/>
                <w:sz w:val="18"/>
                <w:szCs w:val="18"/>
              </w:rPr>
              <w:t xml:space="preserve"> p.a.</w:t>
            </w:r>
          </w:p>
        </w:tc>
      </w:tr>
      <w:tr w:rsidR="00FE6AB6" w:rsidRPr="00D33CE1" w:rsidTr="00726654">
        <w:trPr>
          <w:cnfStyle w:val="000000100000"/>
          <w:trHeight w:val="300"/>
          <w:jc w:val="center"/>
        </w:trPr>
        <w:tc>
          <w:tcPr>
            <w:cnfStyle w:val="001000000000"/>
            <w:tcW w:w="2456" w:type="dxa"/>
            <w:noWrap/>
            <w:hideMark/>
          </w:tcPr>
          <w:p w:rsidR="00FE6AB6" w:rsidRPr="00D33CE1" w:rsidRDefault="00FE6AB6" w:rsidP="009810AB">
            <w:pPr>
              <w:rPr>
                <w:rFonts w:ascii="Calibri" w:eastAsia="Times New Roman" w:hAnsi="Calibri" w:cs="Times New Roman"/>
                <w:b w:val="0"/>
                <w:color w:val="1F497D" w:themeColor="text2"/>
                <w:sz w:val="18"/>
                <w:szCs w:val="18"/>
              </w:rPr>
            </w:pPr>
            <w:r w:rsidRPr="00D33CE1">
              <w:rPr>
                <w:rFonts w:ascii="Calibri" w:eastAsia="Times New Roman" w:hAnsi="Calibri" w:cs="Times New Roman"/>
                <w:b w:val="0"/>
                <w:color w:val="1F497D" w:themeColor="text2"/>
                <w:sz w:val="18"/>
                <w:szCs w:val="18"/>
              </w:rPr>
              <w:t>Annual O&amp;M and R&amp;R Costs</w:t>
            </w:r>
          </w:p>
        </w:tc>
        <w:tc>
          <w:tcPr>
            <w:tcW w:w="3757" w:type="dxa"/>
            <w:noWrap/>
            <w:hideMark/>
          </w:tcPr>
          <w:p w:rsidR="00FE6AB6" w:rsidRPr="00D33CE1" w:rsidRDefault="0091609D" w:rsidP="009810AB">
            <w:pPr>
              <w:jc w:val="center"/>
              <w:cnfStyle w:val="000000100000"/>
              <w:rPr>
                <w:rFonts w:ascii="Calibri" w:hAnsi="Calibri"/>
                <w:color w:val="1F497D" w:themeColor="text2"/>
                <w:sz w:val="18"/>
                <w:szCs w:val="18"/>
              </w:rPr>
            </w:pPr>
            <w:r w:rsidRPr="00D33CE1">
              <w:rPr>
                <w:rFonts w:ascii="Calibri" w:hAnsi="Calibri"/>
                <w:color w:val="1F497D" w:themeColor="text2"/>
                <w:sz w:val="18"/>
                <w:szCs w:val="18"/>
              </w:rPr>
              <w:t>$17.5 M</w:t>
            </w:r>
          </w:p>
        </w:tc>
      </w:tr>
      <w:tr w:rsidR="00FE6AB6" w:rsidRPr="00D33CE1" w:rsidTr="00726654">
        <w:trPr>
          <w:cnfStyle w:val="000000010000"/>
          <w:trHeight w:val="300"/>
          <w:jc w:val="center"/>
        </w:trPr>
        <w:tc>
          <w:tcPr>
            <w:cnfStyle w:val="001000000000"/>
            <w:tcW w:w="2456" w:type="dxa"/>
            <w:noWrap/>
          </w:tcPr>
          <w:p w:rsidR="00FE6AB6" w:rsidRPr="00D33CE1" w:rsidRDefault="00FE6AB6" w:rsidP="009810AB">
            <w:pPr>
              <w:rPr>
                <w:rFonts w:ascii="Calibri" w:eastAsia="Times New Roman" w:hAnsi="Calibri" w:cs="Times New Roman"/>
                <w:b w:val="0"/>
                <w:color w:val="1F497D" w:themeColor="text2"/>
                <w:sz w:val="18"/>
                <w:szCs w:val="18"/>
              </w:rPr>
            </w:pPr>
            <w:r w:rsidRPr="00D33CE1">
              <w:rPr>
                <w:rFonts w:ascii="Calibri" w:eastAsia="Times New Roman" w:hAnsi="Calibri" w:cs="Times New Roman"/>
                <w:b w:val="0"/>
                <w:color w:val="1F497D" w:themeColor="text2"/>
                <w:sz w:val="18"/>
                <w:szCs w:val="18"/>
              </w:rPr>
              <w:t>Annual Tolling Equipment O&amp;M Cost (2010$)</w:t>
            </w:r>
          </w:p>
        </w:tc>
        <w:tc>
          <w:tcPr>
            <w:tcW w:w="3757" w:type="dxa"/>
            <w:noWrap/>
          </w:tcPr>
          <w:p w:rsidR="00D33CE1" w:rsidRPr="00D33CE1" w:rsidRDefault="00D33CE1" w:rsidP="009810AB">
            <w:pPr>
              <w:pStyle w:val="ListParagraph"/>
              <w:cnfStyle w:val="000000010000"/>
              <w:rPr>
                <w:rFonts w:ascii="Calibri" w:hAnsi="Calibri"/>
                <w:color w:val="1F497D" w:themeColor="text2"/>
                <w:sz w:val="18"/>
                <w:szCs w:val="18"/>
              </w:rPr>
            </w:pPr>
            <w:r>
              <w:rPr>
                <w:rFonts w:ascii="Calibri" w:hAnsi="Calibri"/>
                <w:color w:val="1F497D" w:themeColor="text2"/>
                <w:sz w:val="18"/>
                <w:szCs w:val="18"/>
              </w:rPr>
              <w:t>Fixed Cost: $8,258,000</w:t>
            </w:r>
          </w:p>
          <w:p w:rsidR="00D33CE1" w:rsidRPr="00D33CE1" w:rsidRDefault="00D33CE1" w:rsidP="009810AB">
            <w:pPr>
              <w:pStyle w:val="ListParagraph"/>
              <w:cnfStyle w:val="000000010000"/>
              <w:rPr>
                <w:rFonts w:ascii="Calibri" w:hAnsi="Calibri"/>
                <w:color w:val="1F497D" w:themeColor="text2"/>
                <w:sz w:val="18"/>
                <w:szCs w:val="18"/>
              </w:rPr>
            </w:pPr>
            <w:r w:rsidRPr="00D33CE1">
              <w:rPr>
                <w:rFonts w:ascii="Calibri" w:hAnsi="Calibri"/>
                <w:color w:val="1F497D" w:themeColor="text2"/>
                <w:sz w:val="18"/>
                <w:szCs w:val="18"/>
              </w:rPr>
              <w:t xml:space="preserve">Variable Costs: </w:t>
            </w:r>
            <w:r w:rsidRPr="00D33CE1">
              <w:rPr>
                <w:rFonts w:ascii="Calibri" w:hAnsi="Calibri"/>
                <w:color w:val="1F497D" w:themeColor="text2"/>
                <w:sz w:val="18"/>
                <w:szCs w:val="18"/>
              </w:rPr>
              <w:br/>
              <w:t>-  $0.10 per transaction</w:t>
            </w:r>
          </w:p>
          <w:p w:rsidR="00FE6AB6" w:rsidRPr="00D33CE1" w:rsidRDefault="00D33CE1" w:rsidP="009810AB">
            <w:pPr>
              <w:pStyle w:val="ListParagraph"/>
              <w:cnfStyle w:val="000000010000"/>
              <w:rPr>
                <w:rFonts w:ascii="Calibri" w:hAnsi="Calibri"/>
                <w:color w:val="1F497D" w:themeColor="text2"/>
                <w:sz w:val="18"/>
                <w:szCs w:val="18"/>
              </w:rPr>
            </w:pPr>
            <w:r w:rsidRPr="00D33CE1">
              <w:rPr>
                <w:rFonts w:ascii="Calibri" w:hAnsi="Calibri"/>
                <w:color w:val="1F497D" w:themeColor="text2"/>
                <w:sz w:val="18"/>
                <w:szCs w:val="18"/>
              </w:rPr>
              <w:t>-  4.0% of gross revenues</w:t>
            </w:r>
          </w:p>
        </w:tc>
      </w:tr>
      <w:tr w:rsidR="00FE6AB6" w:rsidRPr="00D33CE1" w:rsidTr="00726654">
        <w:trPr>
          <w:cnfStyle w:val="000000100000"/>
          <w:trHeight w:val="300"/>
          <w:jc w:val="center"/>
        </w:trPr>
        <w:tc>
          <w:tcPr>
            <w:cnfStyle w:val="001000000000"/>
            <w:tcW w:w="2456" w:type="dxa"/>
            <w:noWrap/>
          </w:tcPr>
          <w:p w:rsidR="00FE6AB6" w:rsidRPr="00D33CE1" w:rsidRDefault="00FE6AB6" w:rsidP="009810AB">
            <w:pPr>
              <w:rPr>
                <w:rFonts w:ascii="Calibri" w:eastAsia="Times New Roman" w:hAnsi="Calibri" w:cs="Times New Roman"/>
                <w:b w:val="0"/>
                <w:color w:val="1F497D" w:themeColor="text2"/>
                <w:sz w:val="18"/>
                <w:szCs w:val="18"/>
              </w:rPr>
            </w:pPr>
            <w:r w:rsidRPr="00D33CE1">
              <w:rPr>
                <w:rFonts w:ascii="Calibri" w:eastAsia="Times New Roman" w:hAnsi="Calibri" w:cs="Times New Roman"/>
                <w:b w:val="0"/>
                <w:color w:val="1F497D" w:themeColor="text2"/>
                <w:sz w:val="18"/>
                <w:szCs w:val="18"/>
              </w:rPr>
              <w:t>Annualized Tolling Equipment R&amp;R (2010$)</w:t>
            </w:r>
          </w:p>
        </w:tc>
        <w:tc>
          <w:tcPr>
            <w:tcW w:w="3757" w:type="dxa"/>
            <w:noWrap/>
          </w:tcPr>
          <w:p w:rsidR="00FE6AB6" w:rsidRPr="00D33CE1" w:rsidRDefault="00FE6AB6" w:rsidP="009810AB">
            <w:pPr>
              <w:jc w:val="center"/>
              <w:cnfStyle w:val="000000100000"/>
              <w:rPr>
                <w:rFonts w:ascii="Calibri" w:hAnsi="Calibri"/>
                <w:color w:val="1F497D" w:themeColor="text2"/>
                <w:sz w:val="18"/>
                <w:szCs w:val="18"/>
              </w:rPr>
            </w:pPr>
            <w:r w:rsidRPr="00D33CE1">
              <w:rPr>
                <w:rFonts w:ascii="Calibri" w:hAnsi="Calibri"/>
                <w:color w:val="1F497D" w:themeColor="text2"/>
                <w:sz w:val="18"/>
                <w:szCs w:val="18"/>
              </w:rPr>
              <w:t>$1,250,</w:t>
            </w:r>
            <w:r w:rsidR="00D33CE1">
              <w:rPr>
                <w:rFonts w:ascii="Calibri" w:hAnsi="Calibri"/>
                <w:color w:val="1F497D" w:themeColor="text2"/>
                <w:sz w:val="18"/>
                <w:szCs w:val="18"/>
              </w:rPr>
              <w:t>000</w:t>
            </w:r>
          </w:p>
        </w:tc>
      </w:tr>
    </w:tbl>
    <w:p w:rsidR="00A27C46" w:rsidRDefault="00A27C46" w:rsidP="009810AB">
      <w:pPr>
        <w:pStyle w:val="Heading1"/>
        <w:numPr>
          <w:ilvl w:val="2"/>
          <w:numId w:val="6"/>
        </w:numPr>
        <w:rPr>
          <w:noProof/>
        </w:rPr>
      </w:pPr>
      <w:bookmarkStart w:id="92" w:name="_Toc276575303"/>
      <w:bookmarkStart w:id="93" w:name="_Ref276576172"/>
      <w:r>
        <w:rPr>
          <w:noProof/>
        </w:rPr>
        <w:lastRenderedPageBreak/>
        <w:t>Cost Recovery</w:t>
      </w:r>
      <w:r w:rsidRPr="00A27C46">
        <w:rPr>
          <w:noProof/>
        </w:rPr>
        <w:t xml:space="preserve"> Analysis Results</w:t>
      </w:r>
      <w:bookmarkEnd w:id="92"/>
      <w:bookmarkEnd w:id="93"/>
      <w:r w:rsidRPr="00A27C46">
        <w:rPr>
          <w:noProof/>
        </w:rPr>
        <w:t xml:space="preserve"> </w:t>
      </w:r>
    </w:p>
    <w:p w:rsidR="00FE6AB6" w:rsidRDefault="00FE6AB6" w:rsidP="009810AB">
      <w:pPr>
        <w:keepNext/>
        <w:keepLines/>
        <w:ind w:left="360"/>
      </w:pPr>
      <w:r>
        <w:t>The assumptions presented above were integrated in a cash flow model</w:t>
      </w:r>
      <w:r w:rsidR="00C76299">
        <w:t>,</w:t>
      </w:r>
      <w:r>
        <w:t xml:space="preserve"> which calculates the present value of future net toll revenues (toll revenues minus O&amp;M and R&amp;R costs) </w:t>
      </w:r>
      <w:r w:rsidR="0091609D">
        <w:t xml:space="preserve">after coverage </w:t>
      </w:r>
      <w:r>
        <w:t>over the next 20 years for MnPass projects and 40 years for the St Croix River Bridge and the Lowry Hill Tunnel</w:t>
      </w:r>
      <w:r w:rsidR="005A17EA">
        <w:t xml:space="preserve">.  </w:t>
      </w:r>
      <w:r>
        <w:t>This present value is then compared to the estimated project capital cost</w:t>
      </w:r>
      <w:r w:rsidR="0091609D">
        <w:t xml:space="preserve"> to derive an estimate of the bonding capacity</w:t>
      </w:r>
      <w:r>
        <w:t>.</w:t>
      </w:r>
    </w:p>
    <w:p w:rsidR="00FE6AB6" w:rsidRDefault="00450BFD" w:rsidP="009810AB">
      <w:pPr>
        <w:ind w:left="360"/>
      </w:pPr>
      <w:r>
        <w:fldChar w:fldCharType="begin"/>
      </w:r>
      <w:r w:rsidR="0091609D">
        <w:instrText xml:space="preserve"> REF _Ref272324888 \h </w:instrText>
      </w:r>
      <w:r>
        <w:fldChar w:fldCharType="separate"/>
      </w:r>
      <w:r w:rsidR="001B4249" w:rsidRPr="00324FB9">
        <w:t xml:space="preserve">Table </w:t>
      </w:r>
      <w:r w:rsidR="001B4249">
        <w:rPr>
          <w:noProof/>
        </w:rPr>
        <w:t>8</w:t>
      </w:r>
      <w:r>
        <w:fldChar w:fldCharType="end"/>
      </w:r>
      <w:r w:rsidR="0091609D">
        <w:t xml:space="preserve"> </w:t>
      </w:r>
      <w:r w:rsidR="00FE6AB6">
        <w:t xml:space="preserve">presents a summary of the key variables that drive the results of this analysis and shows the outcome in terms of percentage of capital cost </w:t>
      </w:r>
      <w:r w:rsidR="0091609D">
        <w:t>that can be covered by issuing revenue-backed bonds</w:t>
      </w:r>
      <w:r w:rsidR="005A17EA">
        <w:t xml:space="preserve">.  </w:t>
      </w:r>
      <w:r w:rsidR="00FE6AB6">
        <w:t xml:space="preserve">This outcome is also displayed in </w:t>
      </w:r>
      <w:r>
        <w:fldChar w:fldCharType="begin"/>
      </w:r>
      <w:r w:rsidR="0091609D">
        <w:instrText xml:space="preserve"> REF _Ref272325170 \h </w:instrText>
      </w:r>
      <w:r>
        <w:fldChar w:fldCharType="separate"/>
      </w:r>
      <w:r w:rsidR="001B4249" w:rsidRPr="00AF60B5">
        <w:t xml:space="preserve">Figure </w:t>
      </w:r>
      <w:r w:rsidR="001B4249">
        <w:rPr>
          <w:noProof/>
        </w:rPr>
        <w:t>5</w:t>
      </w:r>
      <w:r>
        <w:fldChar w:fldCharType="end"/>
      </w:r>
      <w:r w:rsidR="00C76299">
        <w:t>,</w:t>
      </w:r>
      <w:r w:rsidR="0091609D">
        <w:t xml:space="preserve"> </w:t>
      </w:r>
      <w:r w:rsidR="00FE6AB6">
        <w:t xml:space="preserve">which shows </w:t>
      </w:r>
      <w:r w:rsidR="0091609D">
        <w:t xml:space="preserve">the </w:t>
      </w:r>
      <w:r w:rsidR="00FE6AB6">
        <w:t xml:space="preserve">percentage </w:t>
      </w:r>
      <w:r w:rsidR="0091609D">
        <w:t xml:space="preserve">estimate </w:t>
      </w:r>
      <w:r w:rsidR="00FE6AB6">
        <w:t xml:space="preserve">of the capital cost </w:t>
      </w:r>
      <w:r w:rsidR="0091609D">
        <w:t xml:space="preserve">that could be </w:t>
      </w:r>
      <w:r w:rsidR="00FE6AB6">
        <w:t xml:space="preserve">covered </w:t>
      </w:r>
      <w:r w:rsidR="0091609D">
        <w:t xml:space="preserve">by revenue-backed bonds </w:t>
      </w:r>
      <w:r w:rsidR="00FE6AB6">
        <w:t>as a function of the project’s capital cost</w:t>
      </w:r>
      <w:r w:rsidR="005A17EA">
        <w:t xml:space="preserve">.  </w:t>
      </w:r>
    </w:p>
    <w:p w:rsidR="00FE6AB6" w:rsidRPr="00FD5778" w:rsidRDefault="00FE6AB6" w:rsidP="00E06169">
      <w:pPr>
        <w:ind w:left="360"/>
        <w:sectPr w:rsidR="00FE6AB6" w:rsidRPr="00FD5778" w:rsidSect="00245613">
          <w:headerReference w:type="default" r:id="rId21"/>
          <w:footerReference w:type="default" r:id="rId22"/>
          <w:headerReference w:type="first" r:id="rId23"/>
          <w:pgSz w:w="12240" w:h="15840"/>
          <w:pgMar w:top="2160" w:right="1440" w:bottom="2160" w:left="1440" w:header="720" w:footer="1080" w:gutter="0"/>
          <w:cols w:space="720"/>
          <w:titlePg/>
          <w:docGrid w:linePitch="360"/>
        </w:sectPr>
      </w:pPr>
    </w:p>
    <w:p w:rsidR="00FE6AB6" w:rsidRPr="00324FB9" w:rsidRDefault="00FE6AB6" w:rsidP="00FE6AB6">
      <w:pPr>
        <w:pStyle w:val="Caption"/>
        <w:keepNext/>
        <w:rPr>
          <w:sz w:val="22"/>
          <w:szCs w:val="22"/>
        </w:rPr>
      </w:pPr>
      <w:bookmarkStart w:id="94" w:name="_Ref272324888"/>
      <w:bookmarkStart w:id="95" w:name="_Toc279416687"/>
      <w:r w:rsidRPr="00324FB9">
        <w:rPr>
          <w:sz w:val="22"/>
          <w:szCs w:val="22"/>
        </w:rPr>
        <w:lastRenderedPageBreak/>
        <w:t xml:space="preserve">Table </w:t>
      </w:r>
      <w:r w:rsidR="00450BFD" w:rsidRPr="00324FB9">
        <w:rPr>
          <w:sz w:val="22"/>
          <w:szCs w:val="22"/>
        </w:rPr>
        <w:fldChar w:fldCharType="begin"/>
      </w:r>
      <w:r w:rsidRPr="00324FB9">
        <w:rPr>
          <w:sz w:val="22"/>
          <w:szCs w:val="22"/>
        </w:rPr>
        <w:instrText xml:space="preserve"> SEQ Table \* ARABIC </w:instrText>
      </w:r>
      <w:r w:rsidR="00450BFD" w:rsidRPr="00324FB9">
        <w:rPr>
          <w:sz w:val="22"/>
          <w:szCs w:val="22"/>
        </w:rPr>
        <w:fldChar w:fldCharType="separate"/>
      </w:r>
      <w:r w:rsidR="001B4249">
        <w:rPr>
          <w:noProof/>
          <w:sz w:val="22"/>
          <w:szCs w:val="22"/>
        </w:rPr>
        <w:t>8</w:t>
      </w:r>
      <w:r w:rsidR="00450BFD" w:rsidRPr="00324FB9">
        <w:rPr>
          <w:sz w:val="22"/>
          <w:szCs w:val="22"/>
        </w:rPr>
        <w:fldChar w:fldCharType="end"/>
      </w:r>
      <w:bookmarkEnd w:id="94"/>
      <w:r w:rsidRPr="00324FB9">
        <w:rPr>
          <w:sz w:val="22"/>
          <w:szCs w:val="22"/>
        </w:rPr>
        <w:t xml:space="preserve">: Level 2 </w:t>
      </w:r>
      <w:r w:rsidR="00324FB9">
        <w:rPr>
          <w:sz w:val="22"/>
          <w:szCs w:val="22"/>
        </w:rPr>
        <w:t>Cost Recovery Analysis</w:t>
      </w:r>
      <w:r w:rsidRPr="00324FB9">
        <w:rPr>
          <w:sz w:val="22"/>
          <w:szCs w:val="22"/>
        </w:rPr>
        <w:t xml:space="preserve"> Summary </w:t>
      </w:r>
      <w:r w:rsidR="00D33CE1">
        <w:rPr>
          <w:sz w:val="22"/>
          <w:szCs w:val="22"/>
        </w:rPr>
        <w:t>(Order-of-Magnitude</w:t>
      </w:r>
      <w:r w:rsidR="006343BA">
        <w:rPr>
          <w:sz w:val="22"/>
          <w:szCs w:val="22"/>
        </w:rPr>
        <w:t>, 2010$</w:t>
      </w:r>
      <w:r w:rsidR="00D33CE1">
        <w:rPr>
          <w:sz w:val="22"/>
          <w:szCs w:val="22"/>
        </w:rPr>
        <w:t>)</w:t>
      </w:r>
      <w:bookmarkEnd w:id="95"/>
    </w:p>
    <w:tbl>
      <w:tblPr>
        <w:tblStyle w:val="MediumShading1-Accent11"/>
        <w:tblW w:w="12618" w:type="dxa"/>
        <w:jc w:val="center"/>
        <w:tblLayout w:type="fixed"/>
        <w:tblLook w:val="04A0"/>
      </w:tblPr>
      <w:tblGrid>
        <w:gridCol w:w="1008"/>
        <w:gridCol w:w="90"/>
        <w:gridCol w:w="1620"/>
        <w:gridCol w:w="810"/>
        <w:gridCol w:w="1440"/>
        <w:gridCol w:w="1350"/>
        <w:gridCol w:w="1620"/>
        <w:gridCol w:w="1890"/>
        <w:gridCol w:w="1350"/>
        <w:gridCol w:w="1440"/>
      </w:tblGrid>
      <w:tr w:rsidR="00324FB9" w:rsidRPr="00726654" w:rsidTr="00726654">
        <w:trPr>
          <w:cnfStyle w:val="100000000000"/>
          <w:trHeight w:val="790"/>
          <w:jc w:val="center"/>
        </w:trPr>
        <w:tc>
          <w:tcPr>
            <w:cnfStyle w:val="001000000000"/>
            <w:tcW w:w="1008" w:type="dxa"/>
            <w:noWrap/>
            <w:hideMark/>
          </w:tcPr>
          <w:p w:rsidR="00324FB9" w:rsidRPr="00726654" w:rsidRDefault="00324FB9" w:rsidP="00324FB9">
            <w:pPr>
              <w:jc w:val="center"/>
              <w:rPr>
                <w:rFonts w:ascii="Calibri" w:hAnsi="Calibri"/>
                <w:sz w:val="18"/>
              </w:rPr>
            </w:pPr>
            <w:bookmarkStart w:id="96" w:name="RANGE!A33:P45"/>
            <w:r w:rsidRPr="00726654">
              <w:rPr>
                <w:rFonts w:ascii="Calibri" w:hAnsi="Calibri"/>
                <w:bCs w:val="0"/>
                <w:sz w:val="18"/>
              </w:rPr>
              <w:t>Project ID</w:t>
            </w:r>
            <w:bookmarkEnd w:id="96"/>
          </w:p>
        </w:tc>
        <w:tc>
          <w:tcPr>
            <w:tcW w:w="1710" w:type="dxa"/>
            <w:gridSpan w:val="2"/>
            <w:noWrap/>
            <w:hideMark/>
          </w:tcPr>
          <w:p w:rsidR="00324FB9" w:rsidRPr="00726654" w:rsidRDefault="00324FB9" w:rsidP="00324FB9">
            <w:pPr>
              <w:jc w:val="center"/>
              <w:cnfStyle w:val="100000000000"/>
              <w:rPr>
                <w:rFonts w:ascii="Calibri" w:hAnsi="Calibri"/>
                <w:sz w:val="18"/>
              </w:rPr>
            </w:pPr>
            <w:r w:rsidRPr="00726654">
              <w:rPr>
                <w:rFonts w:ascii="Calibri" w:hAnsi="Calibri"/>
                <w:bCs w:val="0"/>
                <w:sz w:val="18"/>
              </w:rPr>
              <w:t>Project Name</w:t>
            </w:r>
          </w:p>
        </w:tc>
        <w:tc>
          <w:tcPr>
            <w:tcW w:w="810" w:type="dxa"/>
            <w:hideMark/>
          </w:tcPr>
          <w:p w:rsidR="00324FB9" w:rsidRPr="00726654" w:rsidRDefault="00324FB9" w:rsidP="00324FB9">
            <w:pPr>
              <w:jc w:val="center"/>
              <w:cnfStyle w:val="100000000000"/>
              <w:rPr>
                <w:rFonts w:ascii="Calibri" w:hAnsi="Calibri"/>
                <w:bCs w:val="0"/>
                <w:sz w:val="18"/>
              </w:rPr>
            </w:pPr>
            <w:r w:rsidRPr="00726654">
              <w:rPr>
                <w:rFonts w:ascii="Calibri" w:hAnsi="Calibri"/>
                <w:bCs w:val="0"/>
                <w:sz w:val="18"/>
              </w:rPr>
              <w:t>Length</w:t>
            </w:r>
          </w:p>
          <w:p w:rsidR="00324FB9" w:rsidRPr="00726654" w:rsidRDefault="00324FB9" w:rsidP="00324FB9">
            <w:pPr>
              <w:jc w:val="center"/>
              <w:cnfStyle w:val="100000000000"/>
              <w:rPr>
                <w:rFonts w:ascii="Calibri" w:hAnsi="Calibri"/>
                <w:sz w:val="18"/>
              </w:rPr>
            </w:pPr>
            <w:r w:rsidRPr="00726654">
              <w:rPr>
                <w:rFonts w:ascii="Calibri" w:hAnsi="Calibri"/>
                <w:bCs w:val="0"/>
                <w:sz w:val="18"/>
              </w:rPr>
              <w:t>(Miles)</w:t>
            </w:r>
          </w:p>
        </w:tc>
        <w:tc>
          <w:tcPr>
            <w:tcW w:w="1440" w:type="dxa"/>
            <w:noWrap/>
            <w:hideMark/>
          </w:tcPr>
          <w:p w:rsidR="00324FB9" w:rsidRPr="00726654" w:rsidRDefault="00324FB9" w:rsidP="00201436">
            <w:pPr>
              <w:jc w:val="center"/>
              <w:cnfStyle w:val="100000000000"/>
              <w:rPr>
                <w:rFonts w:ascii="Calibri" w:hAnsi="Calibri"/>
                <w:bCs w:val="0"/>
                <w:sz w:val="18"/>
              </w:rPr>
            </w:pPr>
            <w:r w:rsidRPr="00726654">
              <w:rPr>
                <w:rFonts w:ascii="Calibri" w:hAnsi="Calibri"/>
                <w:bCs w:val="0"/>
                <w:sz w:val="18"/>
              </w:rPr>
              <w:t>Capital Cost</w:t>
            </w:r>
          </w:p>
        </w:tc>
        <w:tc>
          <w:tcPr>
            <w:tcW w:w="1350" w:type="dxa"/>
            <w:noWrap/>
            <w:hideMark/>
          </w:tcPr>
          <w:p w:rsidR="00324FB9" w:rsidRPr="00726654" w:rsidRDefault="00324FB9" w:rsidP="00201436">
            <w:pPr>
              <w:ind w:right="-108"/>
              <w:jc w:val="center"/>
              <w:cnfStyle w:val="100000000000"/>
              <w:rPr>
                <w:rFonts w:ascii="Calibri" w:hAnsi="Calibri"/>
                <w:sz w:val="18"/>
              </w:rPr>
            </w:pPr>
            <w:r w:rsidRPr="00726654">
              <w:rPr>
                <w:rFonts w:ascii="Calibri" w:hAnsi="Calibri"/>
                <w:bCs w:val="0"/>
                <w:sz w:val="18"/>
              </w:rPr>
              <w:t>Annual O&amp;M and R&amp;R in 2010</w:t>
            </w:r>
          </w:p>
        </w:tc>
        <w:tc>
          <w:tcPr>
            <w:tcW w:w="1620" w:type="dxa"/>
            <w:noWrap/>
            <w:hideMark/>
          </w:tcPr>
          <w:p w:rsidR="00324FB9" w:rsidRPr="00726654" w:rsidRDefault="00324FB9" w:rsidP="00201436">
            <w:pPr>
              <w:ind w:right="-18"/>
              <w:jc w:val="center"/>
              <w:cnfStyle w:val="100000000000"/>
              <w:rPr>
                <w:rFonts w:ascii="Calibri" w:hAnsi="Calibri"/>
                <w:sz w:val="18"/>
              </w:rPr>
            </w:pPr>
            <w:r w:rsidRPr="00726654">
              <w:rPr>
                <w:rFonts w:ascii="Calibri" w:hAnsi="Calibri"/>
                <w:bCs w:val="0"/>
                <w:sz w:val="18"/>
              </w:rPr>
              <w:t>Annual Revenues in 2010</w:t>
            </w:r>
          </w:p>
        </w:tc>
        <w:tc>
          <w:tcPr>
            <w:tcW w:w="1890" w:type="dxa"/>
            <w:hideMark/>
          </w:tcPr>
          <w:p w:rsidR="00324FB9" w:rsidRPr="00726654" w:rsidRDefault="00324FB9" w:rsidP="00201436">
            <w:pPr>
              <w:jc w:val="center"/>
              <w:cnfStyle w:val="100000000000"/>
              <w:rPr>
                <w:rFonts w:ascii="Calibri" w:hAnsi="Calibri"/>
                <w:sz w:val="18"/>
              </w:rPr>
            </w:pPr>
            <w:r w:rsidRPr="00726654">
              <w:rPr>
                <w:rFonts w:ascii="Calibri" w:hAnsi="Calibri"/>
                <w:bCs w:val="0"/>
                <w:sz w:val="18"/>
              </w:rPr>
              <w:t>Proceeds from Project Revenue Bonds</w:t>
            </w:r>
          </w:p>
        </w:tc>
        <w:tc>
          <w:tcPr>
            <w:tcW w:w="1350" w:type="dxa"/>
            <w:hideMark/>
          </w:tcPr>
          <w:p w:rsidR="00324FB9" w:rsidRPr="00726654" w:rsidRDefault="00324FB9" w:rsidP="00324FB9">
            <w:pPr>
              <w:jc w:val="center"/>
              <w:cnfStyle w:val="100000000000"/>
              <w:rPr>
                <w:rFonts w:ascii="Calibri" w:hAnsi="Calibri"/>
                <w:sz w:val="18"/>
              </w:rPr>
            </w:pPr>
            <w:r w:rsidRPr="00726654">
              <w:rPr>
                <w:rFonts w:ascii="Calibri" w:hAnsi="Calibri"/>
                <w:bCs w:val="0"/>
                <w:sz w:val="18"/>
              </w:rPr>
              <w:t>Pct</w:t>
            </w:r>
            <w:r w:rsidR="000E542B" w:rsidRPr="00726654">
              <w:rPr>
                <w:rFonts w:ascii="Calibri" w:hAnsi="Calibri"/>
                <w:bCs w:val="0"/>
                <w:sz w:val="18"/>
              </w:rPr>
              <w:t xml:space="preserve">. </w:t>
            </w:r>
            <w:r w:rsidRPr="00726654">
              <w:rPr>
                <w:rFonts w:ascii="Calibri" w:hAnsi="Calibri"/>
                <w:bCs w:val="0"/>
                <w:sz w:val="18"/>
              </w:rPr>
              <w:t>of Capital Cost Covered</w:t>
            </w:r>
          </w:p>
        </w:tc>
        <w:tc>
          <w:tcPr>
            <w:tcW w:w="1440" w:type="dxa"/>
            <w:hideMark/>
          </w:tcPr>
          <w:p w:rsidR="00324FB9" w:rsidRPr="00726654" w:rsidRDefault="00324FB9" w:rsidP="00324FB9">
            <w:pPr>
              <w:jc w:val="center"/>
              <w:cnfStyle w:val="100000000000"/>
              <w:rPr>
                <w:rFonts w:ascii="Calibri" w:hAnsi="Calibri"/>
                <w:sz w:val="18"/>
              </w:rPr>
            </w:pPr>
            <w:r w:rsidRPr="00726654">
              <w:rPr>
                <w:rFonts w:ascii="Calibri" w:hAnsi="Calibri"/>
                <w:bCs w:val="0"/>
                <w:sz w:val="18"/>
              </w:rPr>
              <w:t>Implementation Timeframe</w:t>
            </w:r>
          </w:p>
        </w:tc>
      </w:tr>
      <w:tr w:rsidR="00324FB9" w:rsidRPr="00726654" w:rsidTr="00726654">
        <w:trPr>
          <w:cnfStyle w:val="000000100000"/>
          <w:trHeight w:val="250"/>
          <w:jc w:val="center"/>
        </w:trPr>
        <w:tc>
          <w:tcPr>
            <w:cnfStyle w:val="001000000000"/>
            <w:tcW w:w="2718" w:type="dxa"/>
            <w:gridSpan w:val="3"/>
            <w:shd w:val="clear" w:color="auto" w:fill="BFBFBF" w:themeFill="background1" w:themeFillShade="BF"/>
            <w:noWrap/>
            <w:hideMark/>
          </w:tcPr>
          <w:p w:rsidR="00324FB9" w:rsidRPr="00726654" w:rsidRDefault="00324FB9" w:rsidP="00A27C46">
            <w:pPr>
              <w:rPr>
                <w:rFonts w:ascii="Calibri" w:hAnsi="Calibri"/>
                <w:color w:val="365F91" w:themeColor="accent1" w:themeShade="BF"/>
                <w:sz w:val="18"/>
              </w:rPr>
            </w:pPr>
            <w:r w:rsidRPr="00726654">
              <w:rPr>
                <w:rFonts w:ascii="Calibri" w:hAnsi="Calibri"/>
                <w:bCs w:val="0"/>
                <w:color w:val="365F91" w:themeColor="accent1" w:themeShade="BF"/>
                <w:sz w:val="18"/>
              </w:rPr>
              <w:t>Individual Projects</w:t>
            </w:r>
          </w:p>
        </w:tc>
        <w:tc>
          <w:tcPr>
            <w:tcW w:w="810" w:type="dxa"/>
            <w:shd w:val="clear" w:color="auto" w:fill="BFBFBF" w:themeFill="background1" w:themeFillShade="BF"/>
            <w:noWrap/>
            <w:hideMark/>
          </w:tcPr>
          <w:p w:rsidR="00324FB9" w:rsidRPr="00726654" w:rsidRDefault="00324FB9" w:rsidP="00A27C46">
            <w:pPr>
              <w:jc w:val="center"/>
              <w:cnfStyle w:val="000000100000"/>
              <w:rPr>
                <w:rFonts w:ascii="Calibri" w:hAnsi="Calibri"/>
                <w:b/>
                <w:bCs/>
                <w:color w:val="365F91" w:themeColor="accent1" w:themeShade="BF"/>
                <w:sz w:val="18"/>
              </w:rPr>
            </w:pPr>
            <w:r w:rsidRPr="00726654">
              <w:rPr>
                <w:rFonts w:ascii="Calibri" w:hAnsi="Calibri"/>
                <w:b/>
                <w:bCs/>
                <w:color w:val="365F91" w:themeColor="accent1" w:themeShade="BF"/>
                <w:sz w:val="18"/>
              </w:rPr>
              <w:t> </w:t>
            </w:r>
          </w:p>
        </w:tc>
        <w:tc>
          <w:tcPr>
            <w:tcW w:w="1440" w:type="dxa"/>
            <w:shd w:val="clear" w:color="auto" w:fill="BFBFBF" w:themeFill="background1" w:themeFillShade="BF"/>
            <w:noWrap/>
            <w:hideMark/>
          </w:tcPr>
          <w:p w:rsidR="00324FB9" w:rsidRPr="00726654" w:rsidRDefault="00324FB9" w:rsidP="00A27C46">
            <w:pPr>
              <w:jc w:val="center"/>
              <w:cnfStyle w:val="000000100000"/>
              <w:rPr>
                <w:rFonts w:ascii="Calibri" w:hAnsi="Calibri"/>
                <w:b/>
                <w:bCs/>
                <w:color w:val="365F91" w:themeColor="accent1" w:themeShade="BF"/>
                <w:sz w:val="18"/>
              </w:rPr>
            </w:pPr>
            <w:r w:rsidRPr="00726654">
              <w:rPr>
                <w:rFonts w:ascii="Calibri" w:hAnsi="Calibri"/>
                <w:b/>
                <w:bCs/>
                <w:color w:val="365F91" w:themeColor="accent1" w:themeShade="BF"/>
                <w:sz w:val="18"/>
              </w:rPr>
              <w:t> </w:t>
            </w:r>
          </w:p>
        </w:tc>
        <w:tc>
          <w:tcPr>
            <w:tcW w:w="1350" w:type="dxa"/>
            <w:shd w:val="clear" w:color="auto" w:fill="BFBFBF" w:themeFill="background1" w:themeFillShade="BF"/>
            <w:noWrap/>
            <w:hideMark/>
          </w:tcPr>
          <w:p w:rsidR="00324FB9" w:rsidRPr="00726654" w:rsidRDefault="00324FB9" w:rsidP="00A27C46">
            <w:pPr>
              <w:jc w:val="center"/>
              <w:cnfStyle w:val="000000100000"/>
              <w:rPr>
                <w:rFonts w:ascii="Calibri" w:hAnsi="Calibri"/>
                <w:b/>
                <w:bCs/>
                <w:color w:val="365F91" w:themeColor="accent1" w:themeShade="BF"/>
                <w:sz w:val="18"/>
              </w:rPr>
            </w:pPr>
            <w:r w:rsidRPr="00726654">
              <w:rPr>
                <w:rFonts w:ascii="Calibri" w:hAnsi="Calibri"/>
                <w:b/>
                <w:bCs/>
                <w:color w:val="365F91" w:themeColor="accent1" w:themeShade="BF"/>
                <w:sz w:val="18"/>
              </w:rPr>
              <w:t> </w:t>
            </w:r>
          </w:p>
        </w:tc>
        <w:tc>
          <w:tcPr>
            <w:tcW w:w="1620" w:type="dxa"/>
            <w:shd w:val="clear" w:color="auto" w:fill="BFBFBF" w:themeFill="background1" w:themeFillShade="BF"/>
            <w:noWrap/>
            <w:hideMark/>
          </w:tcPr>
          <w:p w:rsidR="00324FB9" w:rsidRPr="00726654" w:rsidRDefault="00324FB9" w:rsidP="00A27C46">
            <w:pPr>
              <w:jc w:val="center"/>
              <w:cnfStyle w:val="000000100000"/>
              <w:rPr>
                <w:rFonts w:ascii="Calibri" w:hAnsi="Calibri"/>
                <w:b/>
                <w:bCs/>
                <w:color w:val="365F91" w:themeColor="accent1" w:themeShade="BF"/>
                <w:sz w:val="18"/>
              </w:rPr>
            </w:pPr>
            <w:r w:rsidRPr="00726654">
              <w:rPr>
                <w:rFonts w:ascii="Calibri" w:hAnsi="Calibri"/>
                <w:b/>
                <w:bCs/>
                <w:color w:val="365F91" w:themeColor="accent1" w:themeShade="BF"/>
                <w:sz w:val="18"/>
              </w:rPr>
              <w:t> </w:t>
            </w:r>
          </w:p>
        </w:tc>
        <w:tc>
          <w:tcPr>
            <w:tcW w:w="1890" w:type="dxa"/>
            <w:shd w:val="clear" w:color="auto" w:fill="BFBFBF" w:themeFill="background1" w:themeFillShade="BF"/>
            <w:hideMark/>
          </w:tcPr>
          <w:p w:rsidR="00324FB9" w:rsidRPr="00726654" w:rsidRDefault="00324FB9" w:rsidP="00A27C46">
            <w:pPr>
              <w:jc w:val="center"/>
              <w:cnfStyle w:val="000000100000"/>
              <w:rPr>
                <w:rFonts w:ascii="Calibri" w:hAnsi="Calibri"/>
                <w:b/>
                <w:bCs/>
                <w:color w:val="365F91" w:themeColor="accent1" w:themeShade="BF"/>
                <w:sz w:val="18"/>
              </w:rPr>
            </w:pPr>
            <w:r w:rsidRPr="00726654">
              <w:rPr>
                <w:rFonts w:ascii="Calibri" w:hAnsi="Calibri"/>
                <w:b/>
                <w:bCs/>
                <w:color w:val="365F91" w:themeColor="accent1" w:themeShade="BF"/>
                <w:sz w:val="18"/>
              </w:rPr>
              <w:t> </w:t>
            </w:r>
          </w:p>
        </w:tc>
        <w:tc>
          <w:tcPr>
            <w:tcW w:w="1350" w:type="dxa"/>
            <w:shd w:val="clear" w:color="auto" w:fill="BFBFBF" w:themeFill="background1" w:themeFillShade="BF"/>
            <w:hideMark/>
          </w:tcPr>
          <w:p w:rsidR="00324FB9" w:rsidRPr="00726654" w:rsidRDefault="00324FB9" w:rsidP="00A27C46">
            <w:pPr>
              <w:jc w:val="center"/>
              <w:cnfStyle w:val="000000100000"/>
              <w:rPr>
                <w:rFonts w:ascii="Calibri" w:hAnsi="Calibri"/>
                <w:b/>
                <w:bCs/>
                <w:color w:val="365F91" w:themeColor="accent1" w:themeShade="BF"/>
                <w:sz w:val="18"/>
              </w:rPr>
            </w:pPr>
            <w:r w:rsidRPr="00726654">
              <w:rPr>
                <w:rFonts w:ascii="Calibri" w:hAnsi="Calibri"/>
                <w:b/>
                <w:bCs/>
                <w:color w:val="365F91" w:themeColor="accent1" w:themeShade="BF"/>
                <w:sz w:val="18"/>
              </w:rPr>
              <w:t> </w:t>
            </w:r>
          </w:p>
        </w:tc>
        <w:tc>
          <w:tcPr>
            <w:tcW w:w="1440" w:type="dxa"/>
            <w:shd w:val="clear" w:color="auto" w:fill="BFBFBF" w:themeFill="background1" w:themeFillShade="BF"/>
            <w:hideMark/>
          </w:tcPr>
          <w:p w:rsidR="00324FB9" w:rsidRPr="00726654" w:rsidRDefault="00324FB9" w:rsidP="00A27C46">
            <w:pPr>
              <w:jc w:val="center"/>
              <w:cnfStyle w:val="000000100000"/>
              <w:rPr>
                <w:rFonts w:ascii="Calibri" w:hAnsi="Calibri"/>
                <w:b/>
                <w:bCs/>
                <w:color w:val="365F91" w:themeColor="accent1" w:themeShade="BF"/>
                <w:sz w:val="18"/>
              </w:rPr>
            </w:pPr>
            <w:r w:rsidRPr="00726654">
              <w:rPr>
                <w:rFonts w:ascii="Calibri" w:hAnsi="Calibri"/>
                <w:b/>
                <w:bCs/>
                <w:color w:val="365F91" w:themeColor="accent1" w:themeShade="BF"/>
                <w:sz w:val="18"/>
              </w:rPr>
              <w:t> </w:t>
            </w:r>
          </w:p>
        </w:tc>
      </w:tr>
      <w:tr w:rsidR="000E542B" w:rsidRPr="00726654" w:rsidTr="00726654">
        <w:trPr>
          <w:cnfStyle w:val="000000010000"/>
          <w:trHeight w:val="600"/>
          <w:jc w:val="center"/>
        </w:trPr>
        <w:tc>
          <w:tcPr>
            <w:cnfStyle w:val="001000000000"/>
            <w:tcW w:w="1008" w:type="dxa"/>
            <w:noWrap/>
            <w:hideMark/>
          </w:tcPr>
          <w:p w:rsidR="000E542B" w:rsidRPr="00726654" w:rsidRDefault="000E542B" w:rsidP="00F0783D">
            <w:pPr>
              <w:rPr>
                <w:rFonts w:ascii="Calibri" w:hAnsi="Calibri"/>
                <w:color w:val="365F91" w:themeColor="accent1" w:themeShade="BF"/>
                <w:sz w:val="18"/>
              </w:rPr>
            </w:pPr>
            <w:r w:rsidRPr="00726654">
              <w:rPr>
                <w:rFonts w:ascii="Calibri" w:hAnsi="Calibri"/>
                <w:color w:val="365F91" w:themeColor="accent1" w:themeShade="BF"/>
                <w:sz w:val="18"/>
              </w:rPr>
              <w:t xml:space="preserve">M-11 </w:t>
            </w:r>
            <w:r w:rsidRPr="00726654">
              <w:rPr>
                <w:rFonts w:ascii="Calibri" w:hAnsi="Calibri"/>
                <w:color w:val="365F91" w:themeColor="accent1" w:themeShade="BF"/>
                <w:sz w:val="18"/>
              </w:rPr>
              <w:br/>
              <w:t>(1WT)</w:t>
            </w:r>
          </w:p>
        </w:tc>
        <w:tc>
          <w:tcPr>
            <w:tcW w:w="1710" w:type="dxa"/>
            <w:gridSpan w:val="2"/>
            <w:hideMark/>
          </w:tcPr>
          <w:p w:rsidR="000E542B" w:rsidRPr="00726654" w:rsidRDefault="000E542B" w:rsidP="00F0783D">
            <w:pPr>
              <w:cnfStyle w:val="000000010000"/>
              <w:rPr>
                <w:rFonts w:ascii="Calibri" w:hAnsi="Calibri"/>
                <w:color w:val="365F91" w:themeColor="accent1" w:themeShade="BF"/>
                <w:sz w:val="18"/>
              </w:rPr>
            </w:pPr>
            <w:r w:rsidRPr="00726654">
              <w:rPr>
                <w:rFonts w:ascii="Calibri" w:hAnsi="Calibri"/>
                <w:color w:val="365F91" w:themeColor="accent1" w:themeShade="BF"/>
                <w:sz w:val="18"/>
              </w:rPr>
              <w:t>TH-36 St. Croix River Crossing</w:t>
            </w:r>
          </w:p>
        </w:tc>
        <w:tc>
          <w:tcPr>
            <w:tcW w:w="810" w:type="dxa"/>
            <w:hideMark/>
          </w:tcPr>
          <w:p w:rsidR="000E542B" w:rsidRPr="00726654" w:rsidRDefault="000E542B" w:rsidP="00F0783D">
            <w:pPr>
              <w:jc w:val="center"/>
              <w:cnfStyle w:val="000000010000"/>
              <w:rPr>
                <w:rFonts w:ascii="Calibri" w:hAnsi="Calibri"/>
                <w:color w:val="365F91" w:themeColor="accent1" w:themeShade="BF"/>
                <w:sz w:val="18"/>
              </w:rPr>
            </w:pPr>
            <w:r w:rsidRPr="00726654">
              <w:rPr>
                <w:rFonts w:ascii="Calibri" w:hAnsi="Calibri"/>
                <w:color w:val="365F91" w:themeColor="accent1" w:themeShade="BF"/>
                <w:sz w:val="18"/>
              </w:rPr>
              <w:t>0.75</w:t>
            </w:r>
          </w:p>
        </w:tc>
        <w:tc>
          <w:tcPr>
            <w:tcW w:w="1440" w:type="dxa"/>
            <w:hideMark/>
          </w:tcPr>
          <w:p w:rsidR="000E542B" w:rsidRPr="00726654" w:rsidRDefault="000E542B" w:rsidP="00F0783D">
            <w:pPr>
              <w:jc w:val="center"/>
              <w:cnfStyle w:val="000000010000"/>
              <w:rPr>
                <w:rFonts w:ascii="Calibri" w:hAnsi="Calibri"/>
                <w:color w:val="365F91" w:themeColor="accent1" w:themeShade="BF"/>
                <w:sz w:val="18"/>
              </w:rPr>
            </w:pPr>
            <w:r w:rsidRPr="00726654">
              <w:rPr>
                <w:rFonts w:ascii="Calibri" w:hAnsi="Calibri"/>
                <w:color w:val="365F91" w:themeColor="accent1" w:themeShade="BF"/>
                <w:sz w:val="18"/>
              </w:rPr>
              <w:t>$600</w:t>
            </w:r>
            <w:r w:rsidR="00201436" w:rsidRPr="00726654">
              <w:rPr>
                <w:rFonts w:ascii="Calibri" w:hAnsi="Calibri"/>
                <w:color w:val="365F91" w:themeColor="accent1" w:themeShade="BF"/>
                <w:sz w:val="18"/>
              </w:rPr>
              <w:t>M</w:t>
            </w:r>
          </w:p>
          <w:p w:rsidR="000E542B" w:rsidRPr="00726654" w:rsidRDefault="000E542B" w:rsidP="00F0783D">
            <w:pPr>
              <w:jc w:val="center"/>
              <w:cnfStyle w:val="000000010000"/>
              <w:rPr>
                <w:rFonts w:ascii="Calibri" w:hAnsi="Calibri"/>
                <w:color w:val="365F91" w:themeColor="accent1" w:themeShade="BF"/>
                <w:sz w:val="18"/>
              </w:rPr>
            </w:pPr>
            <w:r w:rsidRPr="00726654">
              <w:rPr>
                <w:rFonts w:ascii="Calibri" w:hAnsi="Calibri"/>
                <w:color w:val="365F91" w:themeColor="accent1" w:themeShade="BF"/>
                <w:sz w:val="18"/>
              </w:rPr>
              <w:t>[3]</w:t>
            </w:r>
          </w:p>
        </w:tc>
        <w:tc>
          <w:tcPr>
            <w:tcW w:w="1350" w:type="dxa"/>
            <w:hideMark/>
          </w:tcPr>
          <w:p w:rsidR="000E542B" w:rsidRPr="00726654" w:rsidRDefault="000E542B" w:rsidP="00F0783D">
            <w:pPr>
              <w:jc w:val="center"/>
              <w:cnfStyle w:val="000000010000"/>
              <w:rPr>
                <w:rFonts w:ascii="Calibri" w:hAnsi="Calibri"/>
                <w:color w:val="365F91" w:themeColor="accent1" w:themeShade="BF"/>
                <w:sz w:val="18"/>
              </w:rPr>
            </w:pPr>
            <w:r w:rsidRPr="00726654">
              <w:rPr>
                <w:rFonts w:ascii="Calibri" w:hAnsi="Calibri"/>
                <w:color w:val="365F91" w:themeColor="accent1" w:themeShade="BF"/>
                <w:sz w:val="18"/>
              </w:rPr>
              <w:t>$</w:t>
            </w:r>
            <w:r w:rsidR="00201436" w:rsidRPr="00726654">
              <w:rPr>
                <w:rFonts w:ascii="Calibri" w:hAnsi="Calibri"/>
                <w:color w:val="365F91" w:themeColor="accent1" w:themeShade="BF"/>
                <w:sz w:val="18"/>
              </w:rPr>
              <w:t>4.2</w:t>
            </w:r>
            <w:r w:rsidR="006828DB" w:rsidRPr="00726654">
              <w:rPr>
                <w:rFonts w:ascii="Calibri" w:hAnsi="Calibri"/>
                <w:color w:val="365F91" w:themeColor="accent1" w:themeShade="BF"/>
                <w:sz w:val="18"/>
              </w:rPr>
              <w:t>M</w:t>
            </w:r>
          </w:p>
          <w:p w:rsidR="000E542B" w:rsidRPr="00726654" w:rsidRDefault="000E542B" w:rsidP="00F0783D">
            <w:pPr>
              <w:jc w:val="center"/>
              <w:cnfStyle w:val="000000010000"/>
              <w:rPr>
                <w:rFonts w:ascii="Calibri" w:hAnsi="Calibri"/>
                <w:color w:val="365F91" w:themeColor="accent1" w:themeShade="BF"/>
                <w:sz w:val="18"/>
              </w:rPr>
            </w:pPr>
            <w:r w:rsidRPr="00726654">
              <w:rPr>
                <w:rFonts w:ascii="Calibri" w:hAnsi="Calibri"/>
                <w:color w:val="365F91" w:themeColor="accent1" w:themeShade="BF"/>
                <w:sz w:val="18"/>
              </w:rPr>
              <w:t>[5]</w:t>
            </w:r>
          </w:p>
        </w:tc>
        <w:tc>
          <w:tcPr>
            <w:tcW w:w="1620" w:type="dxa"/>
            <w:hideMark/>
          </w:tcPr>
          <w:p w:rsidR="000E542B" w:rsidRPr="00726654" w:rsidRDefault="00201436" w:rsidP="00F0783D">
            <w:pPr>
              <w:jc w:val="center"/>
              <w:cnfStyle w:val="000000010000"/>
              <w:rPr>
                <w:rFonts w:ascii="Calibri" w:hAnsi="Calibri"/>
                <w:color w:val="365F91" w:themeColor="accent1" w:themeShade="BF"/>
                <w:sz w:val="18"/>
              </w:rPr>
            </w:pPr>
            <w:r w:rsidRPr="00726654">
              <w:rPr>
                <w:rFonts w:ascii="Calibri" w:hAnsi="Calibri"/>
                <w:color w:val="365F91" w:themeColor="accent1" w:themeShade="BF"/>
                <w:sz w:val="18"/>
              </w:rPr>
              <w:t>$1</w:t>
            </w:r>
            <w:r w:rsidR="006828DB" w:rsidRPr="00726654">
              <w:rPr>
                <w:rFonts w:ascii="Calibri" w:hAnsi="Calibri"/>
                <w:color w:val="365F91" w:themeColor="accent1" w:themeShade="BF"/>
                <w:sz w:val="18"/>
              </w:rPr>
              <w:t>2.9</w:t>
            </w:r>
            <w:r w:rsidRPr="00726654">
              <w:rPr>
                <w:rFonts w:ascii="Calibri" w:hAnsi="Calibri"/>
                <w:color w:val="365F91" w:themeColor="accent1" w:themeShade="BF"/>
                <w:sz w:val="18"/>
              </w:rPr>
              <w:t>M</w:t>
            </w:r>
          </w:p>
          <w:p w:rsidR="000E542B" w:rsidRPr="00726654" w:rsidRDefault="000E542B" w:rsidP="00F0783D">
            <w:pPr>
              <w:jc w:val="center"/>
              <w:cnfStyle w:val="000000010000"/>
              <w:rPr>
                <w:rFonts w:ascii="Calibri" w:hAnsi="Calibri"/>
                <w:color w:val="365F91" w:themeColor="accent1" w:themeShade="BF"/>
                <w:sz w:val="18"/>
              </w:rPr>
            </w:pPr>
            <w:r w:rsidRPr="00726654">
              <w:rPr>
                <w:rFonts w:ascii="Calibri" w:hAnsi="Calibri"/>
                <w:color w:val="365F91" w:themeColor="accent1" w:themeShade="BF"/>
                <w:sz w:val="18"/>
              </w:rPr>
              <w:t>[6]</w:t>
            </w:r>
          </w:p>
        </w:tc>
        <w:tc>
          <w:tcPr>
            <w:tcW w:w="1890" w:type="dxa"/>
            <w:hideMark/>
          </w:tcPr>
          <w:p w:rsidR="000E542B" w:rsidRPr="00726654" w:rsidRDefault="000E542B" w:rsidP="00F0783D">
            <w:pPr>
              <w:jc w:val="center"/>
              <w:cnfStyle w:val="000000010000"/>
              <w:rPr>
                <w:rFonts w:ascii="Calibri" w:hAnsi="Calibri"/>
                <w:color w:val="365F91" w:themeColor="accent1" w:themeShade="BF"/>
                <w:sz w:val="18"/>
              </w:rPr>
            </w:pPr>
            <w:r w:rsidRPr="00726654">
              <w:rPr>
                <w:rFonts w:ascii="Calibri" w:hAnsi="Calibri"/>
                <w:color w:val="365F91" w:themeColor="accent1" w:themeShade="BF"/>
                <w:sz w:val="18"/>
              </w:rPr>
              <w:t>$199</w:t>
            </w:r>
            <w:r w:rsidR="00201436" w:rsidRPr="00726654">
              <w:rPr>
                <w:rFonts w:ascii="Calibri" w:hAnsi="Calibri"/>
                <w:color w:val="365F91" w:themeColor="accent1" w:themeShade="BF"/>
                <w:sz w:val="18"/>
              </w:rPr>
              <w:t>M</w:t>
            </w:r>
          </w:p>
        </w:tc>
        <w:tc>
          <w:tcPr>
            <w:tcW w:w="1350" w:type="dxa"/>
            <w:hideMark/>
          </w:tcPr>
          <w:p w:rsidR="000E542B" w:rsidRPr="00726654" w:rsidRDefault="000E542B" w:rsidP="00F0783D">
            <w:pPr>
              <w:jc w:val="center"/>
              <w:cnfStyle w:val="000000010000"/>
              <w:rPr>
                <w:rFonts w:ascii="Calibri" w:hAnsi="Calibri"/>
                <w:color w:val="365F91" w:themeColor="accent1" w:themeShade="BF"/>
                <w:sz w:val="18"/>
              </w:rPr>
            </w:pPr>
            <w:r w:rsidRPr="00726654">
              <w:rPr>
                <w:rFonts w:ascii="Calibri" w:hAnsi="Calibri"/>
                <w:color w:val="365F91" w:themeColor="accent1" w:themeShade="BF"/>
                <w:sz w:val="18"/>
              </w:rPr>
              <w:t>33%</w:t>
            </w:r>
          </w:p>
        </w:tc>
        <w:tc>
          <w:tcPr>
            <w:tcW w:w="1440" w:type="dxa"/>
            <w:hideMark/>
          </w:tcPr>
          <w:p w:rsidR="000E542B" w:rsidRPr="00726654" w:rsidRDefault="000E542B" w:rsidP="00F0783D">
            <w:pPr>
              <w:jc w:val="center"/>
              <w:cnfStyle w:val="000000010000"/>
              <w:rPr>
                <w:rFonts w:ascii="Calibri" w:hAnsi="Calibri"/>
                <w:color w:val="365F91" w:themeColor="accent1" w:themeShade="BF"/>
                <w:sz w:val="18"/>
              </w:rPr>
            </w:pPr>
            <w:r w:rsidRPr="00726654">
              <w:rPr>
                <w:rFonts w:ascii="Calibri" w:hAnsi="Calibri"/>
                <w:color w:val="365F91" w:themeColor="accent1" w:themeShade="BF"/>
                <w:sz w:val="18"/>
              </w:rPr>
              <w:t>Short-term</w:t>
            </w:r>
          </w:p>
        </w:tc>
      </w:tr>
      <w:tr w:rsidR="000E542B" w:rsidRPr="00726654" w:rsidTr="00726654">
        <w:trPr>
          <w:cnfStyle w:val="000000100000"/>
          <w:trHeight w:val="600"/>
          <w:jc w:val="center"/>
        </w:trPr>
        <w:tc>
          <w:tcPr>
            <w:cnfStyle w:val="001000000000"/>
            <w:tcW w:w="1008" w:type="dxa"/>
            <w:noWrap/>
            <w:hideMark/>
          </w:tcPr>
          <w:p w:rsidR="000E542B" w:rsidRPr="00726654" w:rsidRDefault="000E542B" w:rsidP="00F0783D">
            <w:pPr>
              <w:rPr>
                <w:rFonts w:ascii="Calibri" w:hAnsi="Calibri"/>
                <w:color w:val="365F91" w:themeColor="accent1" w:themeShade="BF"/>
                <w:sz w:val="18"/>
              </w:rPr>
            </w:pPr>
            <w:r w:rsidRPr="00726654">
              <w:rPr>
                <w:rFonts w:ascii="Calibri" w:hAnsi="Calibri"/>
                <w:color w:val="365F91" w:themeColor="accent1" w:themeShade="BF"/>
                <w:sz w:val="18"/>
              </w:rPr>
              <w:t xml:space="preserve">M-11 </w:t>
            </w:r>
            <w:r w:rsidRPr="00726654">
              <w:rPr>
                <w:rFonts w:ascii="Calibri" w:hAnsi="Calibri"/>
                <w:color w:val="365F91" w:themeColor="accent1" w:themeShade="BF"/>
                <w:sz w:val="18"/>
              </w:rPr>
              <w:br/>
              <w:t>(2WT)</w:t>
            </w:r>
          </w:p>
        </w:tc>
        <w:tc>
          <w:tcPr>
            <w:tcW w:w="1710" w:type="dxa"/>
            <w:gridSpan w:val="2"/>
            <w:hideMark/>
          </w:tcPr>
          <w:p w:rsidR="000E542B" w:rsidRPr="00726654" w:rsidRDefault="000E542B" w:rsidP="00F0783D">
            <w:pPr>
              <w:cnfStyle w:val="000000100000"/>
              <w:rPr>
                <w:rFonts w:ascii="Calibri" w:hAnsi="Calibri"/>
                <w:color w:val="365F91" w:themeColor="accent1" w:themeShade="BF"/>
                <w:sz w:val="18"/>
              </w:rPr>
            </w:pPr>
            <w:r w:rsidRPr="00726654">
              <w:rPr>
                <w:rFonts w:ascii="Calibri" w:hAnsi="Calibri"/>
                <w:color w:val="365F91" w:themeColor="accent1" w:themeShade="BF"/>
                <w:sz w:val="18"/>
              </w:rPr>
              <w:t>TH-36 St. Croix River Crossing</w:t>
            </w:r>
          </w:p>
        </w:tc>
        <w:tc>
          <w:tcPr>
            <w:tcW w:w="810" w:type="dxa"/>
            <w:hideMark/>
          </w:tcPr>
          <w:p w:rsidR="000E542B" w:rsidRPr="00726654" w:rsidRDefault="000E542B" w:rsidP="00F0783D">
            <w:pPr>
              <w:jc w:val="center"/>
              <w:cnfStyle w:val="000000100000"/>
              <w:rPr>
                <w:rFonts w:ascii="Calibri" w:hAnsi="Calibri"/>
                <w:color w:val="365F91" w:themeColor="accent1" w:themeShade="BF"/>
                <w:sz w:val="18"/>
              </w:rPr>
            </w:pPr>
            <w:r w:rsidRPr="00726654">
              <w:rPr>
                <w:rFonts w:ascii="Calibri" w:hAnsi="Calibri"/>
                <w:color w:val="365F91" w:themeColor="accent1" w:themeShade="BF"/>
                <w:sz w:val="18"/>
              </w:rPr>
              <w:t>0.75</w:t>
            </w:r>
          </w:p>
        </w:tc>
        <w:tc>
          <w:tcPr>
            <w:tcW w:w="1440" w:type="dxa"/>
            <w:hideMark/>
          </w:tcPr>
          <w:p w:rsidR="000E542B" w:rsidRPr="00726654" w:rsidRDefault="000E542B" w:rsidP="00F0783D">
            <w:pPr>
              <w:jc w:val="center"/>
              <w:cnfStyle w:val="000000100000"/>
              <w:rPr>
                <w:rFonts w:ascii="Calibri" w:hAnsi="Calibri"/>
                <w:color w:val="365F91" w:themeColor="accent1" w:themeShade="BF"/>
                <w:sz w:val="18"/>
              </w:rPr>
            </w:pPr>
            <w:r w:rsidRPr="00726654">
              <w:rPr>
                <w:rFonts w:ascii="Calibri" w:hAnsi="Calibri"/>
                <w:color w:val="365F91" w:themeColor="accent1" w:themeShade="BF"/>
                <w:sz w:val="18"/>
              </w:rPr>
              <w:t>$600</w:t>
            </w:r>
            <w:r w:rsidR="00201436" w:rsidRPr="00726654">
              <w:rPr>
                <w:rFonts w:ascii="Calibri" w:hAnsi="Calibri"/>
                <w:color w:val="365F91" w:themeColor="accent1" w:themeShade="BF"/>
                <w:sz w:val="18"/>
              </w:rPr>
              <w:t>M</w:t>
            </w:r>
          </w:p>
          <w:p w:rsidR="000E542B" w:rsidRPr="00726654" w:rsidRDefault="000E542B" w:rsidP="00F0783D">
            <w:pPr>
              <w:jc w:val="center"/>
              <w:cnfStyle w:val="000000100000"/>
              <w:rPr>
                <w:rFonts w:ascii="Calibri" w:hAnsi="Calibri"/>
                <w:color w:val="365F91" w:themeColor="accent1" w:themeShade="BF"/>
                <w:sz w:val="18"/>
              </w:rPr>
            </w:pPr>
            <w:r w:rsidRPr="00726654">
              <w:rPr>
                <w:rFonts w:ascii="Calibri" w:hAnsi="Calibri"/>
                <w:color w:val="365F91" w:themeColor="accent1" w:themeShade="BF"/>
                <w:sz w:val="18"/>
              </w:rPr>
              <w:t>[3]</w:t>
            </w:r>
          </w:p>
        </w:tc>
        <w:tc>
          <w:tcPr>
            <w:tcW w:w="1350" w:type="dxa"/>
            <w:hideMark/>
          </w:tcPr>
          <w:p w:rsidR="000E542B" w:rsidRPr="00726654" w:rsidRDefault="000E542B" w:rsidP="00F0783D">
            <w:pPr>
              <w:jc w:val="center"/>
              <w:cnfStyle w:val="000000100000"/>
              <w:rPr>
                <w:rFonts w:ascii="Calibri" w:hAnsi="Calibri"/>
                <w:color w:val="365F91" w:themeColor="accent1" w:themeShade="BF"/>
                <w:sz w:val="18"/>
              </w:rPr>
            </w:pPr>
            <w:r w:rsidRPr="00726654">
              <w:rPr>
                <w:rFonts w:ascii="Calibri" w:hAnsi="Calibri"/>
                <w:color w:val="365F91" w:themeColor="accent1" w:themeShade="BF"/>
                <w:sz w:val="18"/>
              </w:rPr>
              <w:t>$</w:t>
            </w:r>
            <w:r w:rsidR="00201436" w:rsidRPr="00726654">
              <w:rPr>
                <w:rFonts w:ascii="Calibri" w:hAnsi="Calibri"/>
                <w:color w:val="365F91" w:themeColor="accent1" w:themeShade="BF"/>
                <w:sz w:val="18"/>
              </w:rPr>
              <w:t>4.4</w:t>
            </w:r>
            <w:r w:rsidR="006828DB" w:rsidRPr="00726654">
              <w:rPr>
                <w:rFonts w:ascii="Calibri" w:hAnsi="Calibri"/>
                <w:color w:val="365F91" w:themeColor="accent1" w:themeShade="BF"/>
                <w:sz w:val="18"/>
              </w:rPr>
              <w:t>M</w:t>
            </w:r>
          </w:p>
          <w:p w:rsidR="000E542B" w:rsidRPr="00726654" w:rsidRDefault="000E542B" w:rsidP="00F0783D">
            <w:pPr>
              <w:jc w:val="center"/>
              <w:cnfStyle w:val="000000100000"/>
              <w:rPr>
                <w:rFonts w:ascii="Calibri" w:hAnsi="Calibri"/>
                <w:color w:val="365F91" w:themeColor="accent1" w:themeShade="BF"/>
                <w:sz w:val="18"/>
              </w:rPr>
            </w:pPr>
            <w:r w:rsidRPr="00726654">
              <w:rPr>
                <w:rFonts w:ascii="Calibri" w:hAnsi="Calibri"/>
                <w:color w:val="365F91" w:themeColor="accent1" w:themeShade="BF"/>
                <w:sz w:val="18"/>
              </w:rPr>
              <w:t>[5]</w:t>
            </w:r>
          </w:p>
        </w:tc>
        <w:tc>
          <w:tcPr>
            <w:tcW w:w="1620" w:type="dxa"/>
            <w:hideMark/>
          </w:tcPr>
          <w:p w:rsidR="000E542B" w:rsidRPr="00726654" w:rsidRDefault="00201436" w:rsidP="00F0783D">
            <w:pPr>
              <w:jc w:val="center"/>
              <w:cnfStyle w:val="000000100000"/>
              <w:rPr>
                <w:rFonts w:ascii="Calibri" w:hAnsi="Calibri"/>
                <w:color w:val="365F91" w:themeColor="accent1" w:themeShade="BF"/>
                <w:sz w:val="18"/>
              </w:rPr>
            </w:pPr>
            <w:r w:rsidRPr="00726654">
              <w:rPr>
                <w:rFonts w:ascii="Calibri" w:hAnsi="Calibri"/>
                <w:color w:val="365F91" w:themeColor="accent1" w:themeShade="BF"/>
                <w:sz w:val="18"/>
              </w:rPr>
              <w:t>$14</w:t>
            </w:r>
            <w:r w:rsidR="006828DB" w:rsidRPr="00726654">
              <w:rPr>
                <w:rFonts w:ascii="Calibri" w:hAnsi="Calibri"/>
                <w:color w:val="365F91" w:themeColor="accent1" w:themeShade="BF"/>
                <w:sz w:val="18"/>
              </w:rPr>
              <w:t>.4</w:t>
            </w:r>
            <w:r w:rsidRPr="00726654">
              <w:rPr>
                <w:rFonts w:ascii="Calibri" w:hAnsi="Calibri"/>
                <w:color w:val="365F91" w:themeColor="accent1" w:themeShade="BF"/>
                <w:sz w:val="18"/>
              </w:rPr>
              <w:t>M</w:t>
            </w:r>
          </w:p>
          <w:p w:rsidR="000E542B" w:rsidRPr="00726654" w:rsidRDefault="000E542B" w:rsidP="00F0783D">
            <w:pPr>
              <w:jc w:val="center"/>
              <w:cnfStyle w:val="000000100000"/>
              <w:rPr>
                <w:rFonts w:ascii="Calibri" w:hAnsi="Calibri"/>
                <w:color w:val="365F91" w:themeColor="accent1" w:themeShade="BF"/>
                <w:sz w:val="18"/>
              </w:rPr>
            </w:pPr>
            <w:r w:rsidRPr="00726654">
              <w:rPr>
                <w:rFonts w:ascii="Calibri" w:hAnsi="Calibri"/>
                <w:color w:val="365F91" w:themeColor="accent1" w:themeShade="BF"/>
                <w:sz w:val="18"/>
              </w:rPr>
              <w:t>[6]</w:t>
            </w:r>
          </w:p>
        </w:tc>
        <w:tc>
          <w:tcPr>
            <w:tcW w:w="1890" w:type="dxa"/>
            <w:hideMark/>
          </w:tcPr>
          <w:p w:rsidR="000E542B" w:rsidRPr="00726654" w:rsidRDefault="000E542B" w:rsidP="00F0783D">
            <w:pPr>
              <w:jc w:val="center"/>
              <w:cnfStyle w:val="000000100000"/>
              <w:rPr>
                <w:rFonts w:ascii="Calibri" w:hAnsi="Calibri"/>
                <w:color w:val="365F91" w:themeColor="accent1" w:themeShade="BF"/>
                <w:sz w:val="18"/>
              </w:rPr>
            </w:pPr>
            <w:r w:rsidRPr="00726654">
              <w:rPr>
                <w:rFonts w:ascii="Calibri" w:hAnsi="Calibri"/>
                <w:color w:val="365F91" w:themeColor="accent1" w:themeShade="BF"/>
                <w:sz w:val="18"/>
              </w:rPr>
              <w:t>$226</w:t>
            </w:r>
            <w:r w:rsidR="00201436" w:rsidRPr="00726654">
              <w:rPr>
                <w:rFonts w:ascii="Calibri" w:hAnsi="Calibri"/>
                <w:color w:val="365F91" w:themeColor="accent1" w:themeShade="BF"/>
                <w:sz w:val="18"/>
              </w:rPr>
              <w:t>M</w:t>
            </w:r>
          </w:p>
        </w:tc>
        <w:tc>
          <w:tcPr>
            <w:tcW w:w="1350" w:type="dxa"/>
            <w:hideMark/>
          </w:tcPr>
          <w:p w:rsidR="000E542B" w:rsidRPr="00726654" w:rsidRDefault="000E542B" w:rsidP="00F0783D">
            <w:pPr>
              <w:jc w:val="center"/>
              <w:cnfStyle w:val="000000100000"/>
              <w:rPr>
                <w:rFonts w:ascii="Calibri" w:hAnsi="Calibri"/>
                <w:color w:val="365F91" w:themeColor="accent1" w:themeShade="BF"/>
                <w:sz w:val="18"/>
              </w:rPr>
            </w:pPr>
            <w:r w:rsidRPr="00726654">
              <w:rPr>
                <w:rFonts w:ascii="Calibri" w:hAnsi="Calibri"/>
                <w:color w:val="365F91" w:themeColor="accent1" w:themeShade="BF"/>
                <w:sz w:val="18"/>
              </w:rPr>
              <w:t>38%</w:t>
            </w:r>
          </w:p>
        </w:tc>
        <w:tc>
          <w:tcPr>
            <w:tcW w:w="1440" w:type="dxa"/>
            <w:hideMark/>
          </w:tcPr>
          <w:p w:rsidR="000E542B" w:rsidRPr="00726654" w:rsidRDefault="000E542B" w:rsidP="00F0783D">
            <w:pPr>
              <w:jc w:val="center"/>
              <w:cnfStyle w:val="000000100000"/>
              <w:rPr>
                <w:rFonts w:ascii="Calibri" w:hAnsi="Calibri"/>
                <w:color w:val="365F91" w:themeColor="accent1" w:themeShade="BF"/>
                <w:sz w:val="18"/>
              </w:rPr>
            </w:pPr>
            <w:r w:rsidRPr="00726654">
              <w:rPr>
                <w:rFonts w:ascii="Calibri" w:hAnsi="Calibri"/>
                <w:color w:val="365F91" w:themeColor="accent1" w:themeShade="BF"/>
                <w:sz w:val="18"/>
              </w:rPr>
              <w:t>Short-term</w:t>
            </w:r>
          </w:p>
        </w:tc>
      </w:tr>
      <w:tr w:rsidR="00324FB9" w:rsidRPr="00726654" w:rsidTr="00726654">
        <w:trPr>
          <w:cnfStyle w:val="000000010000"/>
          <w:trHeight w:val="600"/>
          <w:jc w:val="center"/>
        </w:trPr>
        <w:tc>
          <w:tcPr>
            <w:cnfStyle w:val="001000000000"/>
            <w:tcW w:w="1008" w:type="dxa"/>
            <w:noWrap/>
            <w:hideMark/>
          </w:tcPr>
          <w:p w:rsidR="00324FB9" w:rsidRPr="00726654" w:rsidRDefault="00324FB9" w:rsidP="00A27C46">
            <w:pPr>
              <w:rPr>
                <w:rFonts w:ascii="Calibri" w:hAnsi="Calibri"/>
                <w:color w:val="365F91" w:themeColor="accent1" w:themeShade="BF"/>
                <w:sz w:val="18"/>
              </w:rPr>
            </w:pPr>
            <w:r w:rsidRPr="00726654">
              <w:rPr>
                <w:rFonts w:ascii="Calibri" w:hAnsi="Calibri"/>
                <w:color w:val="365F91" w:themeColor="accent1" w:themeShade="BF"/>
                <w:sz w:val="18"/>
              </w:rPr>
              <w:t xml:space="preserve">M-14 </w:t>
            </w:r>
            <w:r w:rsidRPr="00726654">
              <w:rPr>
                <w:rFonts w:ascii="Calibri" w:hAnsi="Calibri"/>
                <w:color w:val="365F91" w:themeColor="accent1" w:themeShade="BF"/>
                <w:sz w:val="18"/>
              </w:rPr>
              <w:br/>
              <w:t>($1 toll)</w:t>
            </w:r>
          </w:p>
        </w:tc>
        <w:tc>
          <w:tcPr>
            <w:tcW w:w="1710" w:type="dxa"/>
            <w:gridSpan w:val="2"/>
            <w:hideMark/>
          </w:tcPr>
          <w:p w:rsidR="00324FB9" w:rsidRPr="00726654" w:rsidRDefault="00324FB9" w:rsidP="00A27C46">
            <w:pPr>
              <w:cnfStyle w:val="000000010000"/>
              <w:rPr>
                <w:rFonts w:ascii="Calibri" w:hAnsi="Calibri"/>
                <w:color w:val="365F91" w:themeColor="accent1" w:themeShade="BF"/>
                <w:sz w:val="18"/>
              </w:rPr>
            </w:pPr>
            <w:r w:rsidRPr="00726654">
              <w:rPr>
                <w:rFonts w:ascii="Calibri" w:hAnsi="Calibri"/>
                <w:color w:val="365F91" w:themeColor="accent1" w:themeShade="BF"/>
                <w:sz w:val="18"/>
              </w:rPr>
              <w:t>I-94 Lowry Hill Tunnel</w:t>
            </w:r>
          </w:p>
        </w:tc>
        <w:tc>
          <w:tcPr>
            <w:tcW w:w="810" w:type="dxa"/>
            <w:hideMark/>
          </w:tcPr>
          <w:p w:rsidR="00324FB9" w:rsidRPr="00726654" w:rsidRDefault="00324FB9" w:rsidP="00324FB9">
            <w:pPr>
              <w:jc w:val="center"/>
              <w:cnfStyle w:val="000000010000"/>
              <w:rPr>
                <w:rFonts w:ascii="Calibri" w:hAnsi="Calibri"/>
                <w:color w:val="365F91" w:themeColor="accent1" w:themeShade="BF"/>
                <w:sz w:val="18"/>
              </w:rPr>
            </w:pPr>
            <w:r w:rsidRPr="00726654">
              <w:rPr>
                <w:rFonts w:ascii="Calibri" w:hAnsi="Calibri"/>
                <w:color w:val="365F91" w:themeColor="accent1" w:themeShade="BF"/>
                <w:sz w:val="18"/>
              </w:rPr>
              <w:t>1.0</w:t>
            </w:r>
          </w:p>
        </w:tc>
        <w:tc>
          <w:tcPr>
            <w:tcW w:w="1440" w:type="dxa"/>
            <w:hideMark/>
          </w:tcPr>
          <w:p w:rsidR="00324FB9" w:rsidRPr="00726654" w:rsidRDefault="00324FB9" w:rsidP="00324FB9">
            <w:pPr>
              <w:jc w:val="center"/>
              <w:cnfStyle w:val="000000010000"/>
              <w:rPr>
                <w:rFonts w:ascii="Calibri" w:hAnsi="Calibri"/>
                <w:color w:val="365F91" w:themeColor="accent1" w:themeShade="BF"/>
                <w:sz w:val="18"/>
              </w:rPr>
            </w:pPr>
            <w:r w:rsidRPr="00726654">
              <w:rPr>
                <w:rFonts w:ascii="Calibri" w:hAnsi="Calibri"/>
                <w:color w:val="365F91" w:themeColor="accent1" w:themeShade="BF"/>
                <w:sz w:val="18"/>
              </w:rPr>
              <w:t>$2,000</w:t>
            </w:r>
            <w:r w:rsidR="00201436" w:rsidRPr="00726654">
              <w:rPr>
                <w:rFonts w:ascii="Calibri" w:hAnsi="Calibri"/>
                <w:color w:val="365F91" w:themeColor="accent1" w:themeShade="BF"/>
                <w:sz w:val="18"/>
              </w:rPr>
              <w:t>M</w:t>
            </w:r>
          </w:p>
          <w:p w:rsidR="00324FB9" w:rsidRPr="00726654" w:rsidRDefault="00324FB9" w:rsidP="00324FB9">
            <w:pPr>
              <w:jc w:val="center"/>
              <w:cnfStyle w:val="000000010000"/>
              <w:rPr>
                <w:rFonts w:ascii="Calibri" w:hAnsi="Calibri"/>
                <w:color w:val="365F91" w:themeColor="accent1" w:themeShade="BF"/>
                <w:sz w:val="18"/>
              </w:rPr>
            </w:pPr>
            <w:r w:rsidRPr="00726654">
              <w:rPr>
                <w:rFonts w:ascii="Calibri" w:hAnsi="Calibri"/>
                <w:color w:val="365F91" w:themeColor="accent1" w:themeShade="BF"/>
                <w:sz w:val="18"/>
              </w:rPr>
              <w:t>[4]</w:t>
            </w:r>
          </w:p>
        </w:tc>
        <w:tc>
          <w:tcPr>
            <w:tcW w:w="1350" w:type="dxa"/>
            <w:hideMark/>
          </w:tcPr>
          <w:p w:rsidR="00324FB9" w:rsidRPr="00726654" w:rsidRDefault="00201436" w:rsidP="00324FB9">
            <w:pPr>
              <w:jc w:val="center"/>
              <w:cnfStyle w:val="000000010000"/>
              <w:rPr>
                <w:rFonts w:ascii="Calibri" w:hAnsi="Calibri"/>
                <w:color w:val="365F91" w:themeColor="accent1" w:themeShade="BF"/>
                <w:sz w:val="18"/>
              </w:rPr>
            </w:pPr>
            <w:r w:rsidRPr="00726654">
              <w:rPr>
                <w:rFonts w:ascii="Calibri" w:hAnsi="Calibri"/>
                <w:color w:val="365F91" w:themeColor="accent1" w:themeShade="BF"/>
                <w:sz w:val="18"/>
              </w:rPr>
              <w:t>$17.5</w:t>
            </w:r>
            <w:r w:rsidR="006828DB" w:rsidRPr="00726654">
              <w:rPr>
                <w:rFonts w:ascii="Calibri" w:hAnsi="Calibri"/>
                <w:color w:val="365F91" w:themeColor="accent1" w:themeShade="BF"/>
                <w:sz w:val="18"/>
              </w:rPr>
              <w:t>M</w:t>
            </w:r>
          </w:p>
        </w:tc>
        <w:tc>
          <w:tcPr>
            <w:tcW w:w="1620" w:type="dxa"/>
            <w:hideMark/>
          </w:tcPr>
          <w:p w:rsidR="00324FB9" w:rsidRPr="00726654" w:rsidRDefault="00D33CE1" w:rsidP="00324FB9">
            <w:pPr>
              <w:jc w:val="center"/>
              <w:cnfStyle w:val="000000010000"/>
              <w:rPr>
                <w:rFonts w:ascii="Calibri" w:hAnsi="Calibri"/>
                <w:color w:val="365F91" w:themeColor="accent1" w:themeShade="BF"/>
                <w:sz w:val="18"/>
              </w:rPr>
            </w:pPr>
            <w:r w:rsidRPr="00726654">
              <w:rPr>
                <w:rFonts w:ascii="Calibri" w:hAnsi="Calibri"/>
                <w:color w:val="365F91" w:themeColor="accent1" w:themeShade="BF"/>
                <w:sz w:val="18"/>
              </w:rPr>
              <w:t>$51</w:t>
            </w:r>
            <w:r w:rsidR="006828DB" w:rsidRPr="00726654">
              <w:rPr>
                <w:rFonts w:ascii="Calibri" w:hAnsi="Calibri"/>
                <w:color w:val="365F91" w:themeColor="accent1" w:themeShade="BF"/>
                <w:sz w:val="18"/>
              </w:rPr>
              <w:t>.3</w:t>
            </w:r>
            <w:r w:rsidR="00201436" w:rsidRPr="00726654">
              <w:rPr>
                <w:rFonts w:ascii="Calibri" w:hAnsi="Calibri"/>
                <w:color w:val="365F91" w:themeColor="accent1" w:themeShade="BF"/>
                <w:sz w:val="18"/>
              </w:rPr>
              <w:t>M</w:t>
            </w:r>
          </w:p>
        </w:tc>
        <w:tc>
          <w:tcPr>
            <w:tcW w:w="1890" w:type="dxa"/>
            <w:hideMark/>
          </w:tcPr>
          <w:p w:rsidR="00324FB9" w:rsidRPr="00726654" w:rsidRDefault="00324FB9" w:rsidP="00324FB9">
            <w:pPr>
              <w:jc w:val="center"/>
              <w:cnfStyle w:val="000000010000"/>
              <w:rPr>
                <w:rFonts w:ascii="Calibri" w:hAnsi="Calibri"/>
                <w:color w:val="365F91" w:themeColor="accent1" w:themeShade="BF"/>
                <w:sz w:val="18"/>
              </w:rPr>
            </w:pPr>
            <w:r w:rsidRPr="00726654">
              <w:rPr>
                <w:rFonts w:ascii="Calibri" w:hAnsi="Calibri"/>
                <w:color w:val="365F91" w:themeColor="accent1" w:themeShade="BF"/>
                <w:sz w:val="18"/>
              </w:rPr>
              <w:t>$</w:t>
            </w:r>
            <w:r w:rsidR="000E542B" w:rsidRPr="00726654">
              <w:rPr>
                <w:rFonts w:ascii="Calibri" w:hAnsi="Calibri"/>
                <w:color w:val="365F91" w:themeColor="accent1" w:themeShade="BF"/>
                <w:sz w:val="18"/>
              </w:rPr>
              <w:t>26</w:t>
            </w:r>
            <w:r w:rsidR="00201436" w:rsidRPr="00726654">
              <w:rPr>
                <w:rFonts w:ascii="Calibri" w:hAnsi="Calibri"/>
                <w:color w:val="365F91" w:themeColor="accent1" w:themeShade="BF"/>
                <w:sz w:val="18"/>
              </w:rPr>
              <w:t>8M</w:t>
            </w:r>
          </w:p>
        </w:tc>
        <w:tc>
          <w:tcPr>
            <w:tcW w:w="1350" w:type="dxa"/>
            <w:hideMark/>
          </w:tcPr>
          <w:p w:rsidR="00324FB9" w:rsidRPr="00726654" w:rsidRDefault="000E542B" w:rsidP="00324FB9">
            <w:pPr>
              <w:jc w:val="center"/>
              <w:cnfStyle w:val="000000010000"/>
              <w:rPr>
                <w:rFonts w:ascii="Calibri" w:hAnsi="Calibri"/>
                <w:color w:val="365F91" w:themeColor="accent1" w:themeShade="BF"/>
                <w:sz w:val="18"/>
              </w:rPr>
            </w:pPr>
            <w:r w:rsidRPr="00726654">
              <w:rPr>
                <w:rFonts w:ascii="Calibri" w:hAnsi="Calibri"/>
                <w:color w:val="365F91" w:themeColor="accent1" w:themeShade="BF"/>
                <w:sz w:val="18"/>
              </w:rPr>
              <w:t>13</w:t>
            </w:r>
            <w:r w:rsidR="00324FB9" w:rsidRPr="00726654">
              <w:rPr>
                <w:rFonts w:ascii="Calibri" w:hAnsi="Calibri"/>
                <w:color w:val="365F91" w:themeColor="accent1" w:themeShade="BF"/>
                <w:sz w:val="18"/>
              </w:rPr>
              <w:t>%</w:t>
            </w:r>
          </w:p>
        </w:tc>
        <w:tc>
          <w:tcPr>
            <w:tcW w:w="1440" w:type="dxa"/>
            <w:hideMark/>
          </w:tcPr>
          <w:p w:rsidR="00324FB9" w:rsidRPr="00726654" w:rsidRDefault="00324FB9" w:rsidP="00324FB9">
            <w:pPr>
              <w:jc w:val="center"/>
              <w:cnfStyle w:val="000000010000"/>
              <w:rPr>
                <w:rFonts w:ascii="Calibri" w:hAnsi="Calibri"/>
                <w:color w:val="365F91" w:themeColor="accent1" w:themeShade="BF"/>
                <w:sz w:val="18"/>
              </w:rPr>
            </w:pPr>
            <w:r w:rsidRPr="00726654">
              <w:rPr>
                <w:rFonts w:ascii="Calibri" w:hAnsi="Calibri"/>
                <w:color w:val="365F91" w:themeColor="accent1" w:themeShade="BF"/>
                <w:sz w:val="18"/>
              </w:rPr>
              <w:t>Medium- to Long-term</w:t>
            </w:r>
          </w:p>
        </w:tc>
      </w:tr>
      <w:tr w:rsidR="00324FB9" w:rsidRPr="00726654" w:rsidTr="00726654">
        <w:trPr>
          <w:cnfStyle w:val="000000100000"/>
          <w:trHeight w:val="600"/>
          <w:jc w:val="center"/>
        </w:trPr>
        <w:tc>
          <w:tcPr>
            <w:cnfStyle w:val="001000000000"/>
            <w:tcW w:w="1008" w:type="dxa"/>
            <w:noWrap/>
            <w:hideMark/>
          </w:tcPr>
          <w:p w:rsidR="00324FB9" w:rsidRPr="00726654" w:rsidRDefault="00324FB9" w:rsidP="00A27C46">
            <w:pPr>
              <w:rPr>
                <w:rFonts w:ascii="Calibri" w:hAnsi="Calibri"/>
                <w:color w:val="365F91" w:themeColor="accent1" w:themeShade="BF"/>
                <w:sz w:val="18"/>
              </w:rPr>
            </w:pPr>
            <w:r w:rsidRPr="00726654">
              <w:rPr>
                <w:rFonts w:ascii="Calibri" w:hAnsi="Calibri"/>
                <w:color w:val="365F91" w:themeColor="accent1" w:themeShade="BF"/>
                <w:sz w:val="18"/>
              </w:rPr>
              <w:t xml:space="preserve">M-14 </w:t>
            </w:r>
            <w:r w:rsidRPr="00726654">
              <w:rPr>
                <w:rFonts w:ascii="Calibri" w:hAnsi="Calibri"/>
                <w:color w:val="365F91" w:themeColor="accent1" w:themeShade="BF"/>
                <w:sz w:val="18"/>
              </w:rPr>
              <w:br/>
              <w:t>($2 toll)</w:t>
            </w:r>
          </w:p>
        </w:tc>
        <w:tc>
          <w:tcPr>
            <w:tcW w:w="1710" w:type="dxa"/>
            <w:gridSpan w:val="2"/>
            <w:hideMark/>
          </w:tcPr>
          <w:p w:rsidR="00324FB9" w:rsidRPr="00726654" w:rsidRDefault="00324FB9" w:rsidP="00A27C46">
            <w:pPr>
              <w:cnfStyle w:val="000000100000"/>
              <w:rPr>
                <w:rFonts w:ascii="Calibri" w:hAnsi="Calibri"/>
                <w:color w:val="365F91" w:themeColor="accent1" w:themeShade="BF"/>
                <w:sz w:val="18"/>
              </w:rPr>
            </w:pPr>
            <w:r w:rsidRPr="00726654">
              <w:rPr>
                <w:rFonts w:ascii="Calibri" w:hAnsi="Calibri"/>
                <w:color w:val="365F91" w:themeColor="accent1" w:themeShade="BF"/>
                <w:sz w:val="18"/>
              </w:rPr>
              <w:t>I-94 Lowry Hill Tunnel</w:t>
            </w:r>
          </w:p>
        </w:tc>
        <w:tc>
          <w:tcPr>
            <w:tcW w:w="810" w:type="dxa"/>
            <w:hideMark/>
          </w:tcPr>
          <w:p w:rsidR="00324FB9" w:rsidRPr="00726654" w:rsidRDefault="00324FB9" w:rsidP="00324FB9">
            <w:pPr>
              <w:jc w:val="center"/>
              <w:cnfStyle w:val="000000100000"/>
              <w:rPr>
                <w:rFonts w:ascii="Calibri" w:hAnsi="Calibri"/>
                <w:color w:val="365F91" w:themeColor="accent1" w:themeShade="BF"/>
                <w:sz w:val="18"/>
              </w:rPr>
            </w:pPr>
            <w:r w:rsidRPr="00726654">
              <w:rPr>
                <w:rFonts w:ascii="Calibri" w:hAnsi="Calibri"/>
                <w:color w:val="365F91" w:themeColor="accent1" w:themeShade="BF"/>
                <w:sz w:val="18"/>
              </w:rPr>
              <w:t>1.0</w:t>
            </w:r>
          </w:p>
        </w:tc>
        <w:tc>
          <w:tcPr>
            <w:tcW w:w="1440" w:type="dxa"/>
            <w:hideMark/>
          </w:tcPr>
          <w:p w:rsidR="00324FB9" w:rsidRPr="00726654" w:rsidRDefault="00324FB9" w:rsidP="00324FB9">
            <w:pPr>
              <w:jc w:val="center"/>
              <w:cnfStyle w:val="000000100000"/>
              <w:rPr>
                <w:rFonts w:ascii="Calibri" w:hAnsi="Calibri"/>
                <w:color w:val="365F91" w:themeColor="accent1" w:themeShade="BF"/>
                <w:sz w:val="18"/>
              </w:rPr>
            </w:pPr>
            <w:r w:rsidRPr="00726654">
              <w:rPr>
                <w:rFonts w:ascii="Calibri" w:hAnsi="Calibri"/>
                <w:color w:val="365F91" w:themeColor="accent1" w:themeShade="BF"/>
                <w:sz w:val="18"/>
              </w:rPr>
              <w:t>$2,000</w:t>
            </w:r>
            <w:r w:rsidR="00201436" w:rsidRPr="00726654">
              <w:rPr>
                <w:rFonts w:ascii="Calibri" w:hAnsi="Calibri"/>
                <w:color w:val="365F91" w:themeColor="accent1" w:themeShade="BF"/>
                <w:sz w:val="18"/>
              </w:rPr>
              <w:t>M</w:t>
            </w:r>
          </w:p>
          <w:p w:rsidR="00324FB9" w:rsidRPr="00726654" w:rsidRDefault="00324FB9" w:rsidP="00324FB9">
            <w:pPr>
              <w:jc w:val="center"/>
              <w:cnfStyle w:val="000000100000"/>
              <w:rPr>
                <w:rFonts w:ascii="Calibri" w:hAnsi="Calibri"/>
                <w:color w:val="365F91" w:themeColor="accent1" w:themeShade="BF"/>
                <w:sz w:val="18"/>
              </w:rPr>
            </w:pPr>
            <w:r w:rsidRPr="00726654">
              <w:rPr>
                <w:rFonts w:ascii="Calibri" w:hAnsi="Calibri"/>
                <w:color w:val="365F91" w:themeColor="accent1" w:themeShade="BF"/>
                <w:sz w:val="18"/>
              </w:rPr>
              <w:t>[4]</w:t>
            </w:r>
          </w:p>
        </w:tc>
        <w:tc>
          <w:tcPr>
            <w:tcW w:w="1350" w:type="dxa"/>
            <w:hideMark/>
          </w:tcPr>
          <w:p w:rsidR="00324FB9" w:rsidRPr="00726654" w:rsidRDefault="00201436" w:rsidP="00324FB9">
            <w:pPr>
              <w:jc w:val="center"/>
              <w:cnfStyle w:val="000000100000"/>
              <w:rPr>
                <w:rFonts w:ascii="Calibri" w:hAnsi="Calibri"/>
                <w:color w:val="365F91" w:themeColor="accent1" w:themeShade="BF"/>
                <w:sz w:val="18"/>
              </w:rPr>
            </w:pPr>
            <w:r w:rsidRPr="00726654">
              <w:rPr>
                <w:rFonts w:ascii="Calibri" w:hAnsi="Calibri"/>
                <w:color w:val="365F91" w:themeColor="accent1" w:themeShade="BF"/>
                <w:sz w:val="18"/>
              </w:rPr>
              <w:t>$17.5</w:t>
            </w:r>
            <w:r w:rsidR="006828DB" w:rsidRPr="00726654">
              <w:rPr>
                <w:rFonts w:ascii="Calibri" w:hAnsi="Calibri"/>
                <w:color w:val="365F91" w:themeColor="accent1" w:themeShade="BF"/>
                <w:sz w:val="18"/>
              </w:rPr>
              <w:t>M</w:t>
            </w:r>
          </w:p>
        </w:tc>
        <w:tc>
          <w:tcPr>
            <w:tcW w:w="1620" w:type="dxa"/>
            <w:hideMark/>
          </w:tcPr>
          <w:p w:rsidR="00324FB9" w:rsidRPr="00726654" w:rsidRDefault="00D33CE1" w:rsidP="00324FB9">
            <w:pPr>
              <w:jc w:val="center"/>
              <w:cnfStyle w:val="000000100000"/>
              <w:rPr>
                <w:rFonts w:ascii="Calibri" w:hAnsi="Calibri"/>
                <w:color w:val="365F91" w:themeColor="accent1" w:themeShade="BF"/>
                <w:sz w:val="18"/>
              </w:rPr>
            </w:pPr>
            <w:r w:rsidRPr="00726654">
              <w:rPr>
                <w:rFonts w:ascii="Calibri" w:hAnsi="Calibri"/>
                <w:color w:val="365F91" w:themeColor="accent1" w:themeShade="BF"/>
                <w:sz w:val="18"/>
              </w:rPr>
              <w:t>$8</w:t>
            </w:r>
            <w:r w:rsidR="006828DB" w:rsidRPr="00726654">
              <w:rPr>
                <w:rFonts w:ascii="Calibri" w:hAnsi="Calibri"/>
                <w:color w:val="365F91" w:themeColor="accent1" w:themeShade="BF"/>
                <w:sz w:val="18"/>
              </w:rPr>
              <w:t>5.5</w:t>
            </w:r>
            <w:r w:rsidR="00201436" w:rsidRPr="00726654">
              <w:rPr>
                <w:rFonts w:ascii="Calibri" w:hAnsi="Calibri"/>
                <w:color w:val="365F91" w:themeColor="accent1" w:themeShade="BF"/>
                <w:sz w:val="18"/>
              </w:rPr>
              <w:t>M</w:t>
            </w:r>
          </w:p>
        </w:tc>
        <w:tc>
          <w:tcPr>
            <w:tcW w:w="1890" w:type="dxa"/>
            <w:hideMark/>
          </w:tcPr>
          <w:p w:rsidR="00324FB9" w:rsidRPr="00726654" w:rsidRDefault="00324FB9" w:rsidP="00324FB9">
            <w:pPr>
              <w:jc w:val="center"/>
              <w:cnfStyle w:val="000000100000"/>
              <w:rPr>
                <w:rFonts w:ascii="Calibri" w:hAnsi="Calibri"/>
                <w:color w:val="365F91" w:themeColor="accent1" w:themeShade="BF"/>
                <w:sz w:val="18"/>
              </w:rPr>
            </w:pPr>
            <w:r w:rsidRPr="00726654">
              <w:rPr>
                <w:rFonts w:ascii="Calibri" w:hAnsi="Calibri"/>
                <w:color w:val="365F91" w:themeColor="accent1" w:themeShade="BF"/>
                <w:sz w:val="18"/>
              </w:rPr>
              <w:t>$</w:t>
            </w:r>
            <w:r w:rsidR="000E542B" w:rsidRPr="00726654">
              <w:rPr>
                <w:rFonts w:ascii="Calibri" w:hAnsi="Calibri"/>
                <w:color w:val="365F91" w:themeColor="accent1" w:themeShade="BF"/>
                <w:sz w:val="18"/>
              </w:rPr>
              <w:t>807</w:t>
            </w:r>
            <w:r w:rsidR="00201436" w:rsidRPr="00726654">
              <w:rPr>
                <w:rFonts w:ascii="Calibri" w:hAnsi="Calibri"/>
                <w:color w:val="365F91" w:themeColor="accent1" w:themeShade="BF"/>
                <w:sz w:val="18"/>
              </w:rPr>
              <w:t>M</w:t>
            </w:r>
          </w:p>
        </w:tc>
        <w:tc>
          <w:tcPr>
            <w:tcW w:w="1350" w:type="dxa"/>
            <w:hideMark/>
          </w:tcPr>
          <w:p w:rsidR="00324FB9" w:rsidRPr="00726654" w:rsidRDefault="000E542B" w:rsidP="00324FB9">
            <w:pPr>
              <w:jc w:val="center"/>
              <w:cnfStyle w:val="000000100000"/>
              <w:rPr>
                <w:rFonts w:ascii="Calibri" w:hAnsi="Calibri"/>
                <w:color w:val="365F91" w:themeColor="accent1" w:themeShade="BF"/>
                <w:sz w:val="18"/>
              </w:rPr>
            </w:pPr>
            <w:r w:rsidRPr="00726654">
              <w:rPr>
                <w:rFonts w:ascii="Calibri" w:hAnsi="Calibri"/>
                <w:color w:val="365F91" w:themeColor="accent1" w:themeShade="BF"/>
                <w:sz w:val="18"/>
              </w:rPr>
              <w:t>40</w:t>
            </w:r>
            <w:r w:rsidR="00324FB9" w:rsidRPr="00726654">
              <w:rPr>
                <w:rFonts w:ascii="Calibri" w:hAnsi="Calibri"/>
                <w:color w:val="365F91" w:themeColor="accent1" w:themeShade="BF"/>
                <w:sz w:val="18"/>
              </w:rPr>
              <w:t>%</w:t>
            </w:r>
          </w:p>
        </w:tc>
        <w:tc>
          <w:tcPr>
            <w:tcW w:w="1440" w:type="dxa"/>
            <w:hideMark/>
          </w:tcPr>
          <w:p w:rsidR="00324FB9" w:rsidRPr="00726654" w:rsidRDefault="00324FB9" w:rsidP="00324FB9">
            <w:pPr>
              <w:jc w:val="center"/>
              <w:cnfStyle w:val="000000100000"/>
              <w:rPr>
                <w:rFonts w:ascii="Calibri" w:hAnsi="Calibri"/>
                <w:color w:val="365F91" w:themeColor="accent1" w:themeShade="BF"/>
                <w:sz w:val="18"/>
              </w:rPr>
            </w:pPr>
            <w:r w:rsidRPr="00726654">
              <w:rPr>
                <w:rFonts w:ascii="Calibri" w:hAnsi="Calibri"/>
                <w:color w:val="365F91" w:themeColor="accent1" w:themeShade="BF"/>
                <w:sz w:val="18"/>
              </w:rPr>
              <w:t>Medium- to Long-term</w:t>
            </w:r>
          </w:p>
        </w:tc>
      </w:tr>
      <w:tr w:rsidR="00324FB9" w:rsidRPr="00726654" w:rsidTr="00726654">
        <w:trPr>
          <w:cnfStyle w:val="000000010000"/>
          <w:trHeight w:val="207"/>
          <w:jc w:val="center"/>
        </w:trPr>
        <w:tc>
          <w:tcPr>
            <w:cnfStyle w:val="001000000000"/>
            <w:tcW w:w="2718" w:type="dxa"/>
            <w:gridSpan w:val="3"/>
            <w:shd w:val="clear" w:color="auto" w:fill="BFBFBF" w:themeFill="background1" w:themeFillShade="BF"/>
            <w:noWrap/>
            <w:hideMark/>
          </w:tcPr>
          <w:p w:rsidR="00324FB9" w:rsidRPr="00726654" w:rsidRDefault="00324FB9" w:rsidP="00A27C46">
            <w:pPr>
              <w:rPr>
                <w:rFonts w:ascii="Calibri" w:hAnsi="Calibri"/>
                <w:color w:val="365F91" w:themeColor="accent1" w:themeShade="BF"/>
                <w:sz w:val="18"/>
              </w:rPr>
            </w:pPr>
            <w:r w:rsidRPr="00726654">
              <w:rPr>
                <w:rFonts w:ascii="Calibri" w:hAnsi="Calibri"/>
                <w:bCs w:val="0"/>
                <w:color w:val="365F91" w:themeColor="accent1" w:themeShade="BF"/>
                <w:sz w:val="18"/>
              </w:rPr>
              <w:t>Combined Projects</w:t>
            </w:r>
          </w:p>
        </w:tc>
        <w:tc>
          <w:tcPr>
            <w:tcW w:w="810" w:type="dxa"/>
            <w:shd w:val="clear" w:color="auto" w:fill="BFBFBF" w:themeFill="background1" w:themeFillShade="BF"/>
            <w:noWrap/>
            <w:hideMark/>
          </w:tcPr>
          <w:p w:rsidR="00324FB9" w:rsidRPr="00726654" w:rsidRDefault="00324FB9" w:rsidP="00324FB9">
            <w:pPr>
              <w:jc w:val="center"/>
              <w:cnfStyle w:val="000000010000"/>
              <w:rPr>
                <w:rFonts w:ascii="Calibri" w:hAnsi="Calibri"/>
                <w:b/>
                <w:bCs/>
                <w:color w:val="365F91" w:themeColor="accent1" w:themeShade="BF"/>
                <w:sz w:val="18"/>
              </w:rPr>
            </w:pPr>
          </w:p>
        </w:tc>
        <w:tc>
          <w:tcPr>
            <w:tcW w:w="1440" w:type="dxa"/>
            <w:shd w:val="clear" w:color="auto" w:fill="BFBFBF" w:themeFill="background1" w:themeFillShade="BF"/>
            <w:noWrap/>
            <w:hideMark/>
          </w:tcPr>
          <w:p w:rsidR="00324FB9" w:rsidRPr="00726654" w:rsidRDefault="00324FB9" w:rsidP="00324FB9">
            <w:pPr>
              <w:jc w:val="center"/>
              <w:cnfStyle w:val="000000010000"/>
              <w:rPr>
                <w:rFonts w:ascii="Calibri" w:hAnsi="Calibri"/>
                <w:b/>
                <w:bCs/>
                <w:color w:val="365F91" w:themeColor="accent1" w:themeShade="BF"/>
                <w:sz w:val="18"/>
              </w:rPr>
            </w:pPr>
          </w:p>
        </w:tc>
        <w:tc>
          <w:tcPr>
            <w:tcW w:w="1350" w:type="dxa"/>
            <w:shd w:val="clear" w:color="auto" w:fill="BFBFBF" w:themeFill="background1" w:themeFillShade="BF"/>
            <w:noWrap/>
            <w:hideMark/>
          </w:tcPr>
          <w:p w:rsidR="00324FB9" w:rsidRPr="00726654" w:rsidRDefault="00324FB9" w:rsidP="00324FB9">
            <w:pPr>
              <w:jc w:val="center"/>
              <w:cnfStyle w:val="000000010000"/>
              <w:rPr>
                <w:rFonts w:ascii="Calibri" w:hAnsi="Calibri"/>
                <w:b/>
                <w:bCs/>
                <w:color w:val="365F91" w:themeColor="accent1" w:themeShade="BF"/>
                <w:sz w:val="18"/>
              </w:rPr>
            </w:pPr>
          </w:p>
        </w:tc>
        <w:tc>
          <w:tcPr>
            <w:tcW w:w="1620" w:type="dxa"/>
            <w:shd w:val="clear" w:color="auto" w:fill="BFBFBF" w:themeFill="background1" w:themeFillShade="BF"/>
            <w:noWrap/>
            <w:hideMark/>
          </w:tcPr>
          <w:p w:rsidR="00324FB9" w:rsidRPr="00726654" w:rsidRDefault="00324FB9" w:rsidP="00324FB9">
            <w:pPr>
              <w:jc w:val="center"/>
              <w:cnfStyle w:val="000000010000"/>
              <w:rPr>
                <w:rFonts w:ascii="Calibri" w:hAnsi="Calibri"/>
                <w:b/>
                <w:bCs/>
                <w:color w:val="365F91" w:themeColor="accent1" w:themeShade="BF"/>
                <w:sz w:val="18"/>
              </w:rPr>
            </w:pPr>
          </w:p>
        </w:tc>
        <w:tc>
          <w:tcPr>
            <w:tcW w:w="1890" w:type="dxa"/>
            <w:shd w:val="clear" w:color="auto" w:fill="BFBFBF" w:themeFill="background1" w:themeFillShade="BF"/>
            <w:noWrap/>
            <w:hideMark/>
          </w:tcPr>
          <w:p w:rsidR="00324FB9" w:rsidRPr="00726654" w:rsidRDefault="00324FB9" w:rsidP="00324FB9">
            <w:pPr>
              <w:jc w:val="center"/>
              <w:cnfStyle w:val="000000010000"/>
              <w:rPr>
                <w:rFonts w:ascii="Calibri" w:hAnsi="Calibri"/>
                <w:b/>
                <w:bCs/>
                <w:color w:val="365F91" w:themeColor="accent1" w:themeShade="BF"/>
                <w:sz w:val="18"/>
              </w:rPr>
            </w:pPr>
          </w:p>
        </w:tc>
        <w:tc>
          <w:tcPr>
            <w:tcW w:w="1350" w:type="dxa"/>
            <w:shd w:val="clear" w:color="auto" w:fill="BFBFBF" w:themeFill="background1" w:themeFillShade="BF"/>
            <w:noWrap/>
            <w:hideMark/>
          </w:tcPr>
          <w:p w:rsidR="00324FB9" w:rsidRPr="00726654" w:rsidRDefault="00324FB9" w:rsidP="00324FB9">
            <w:pPr>
              <w:jc w:val="center"/>
              <w:cnfStyle w:val="000000010000"/>
              <w:rPr>
                <w:rFonts w:ascii="Calibri" w:hAnsi="Calibri"/>
                <w:b/>
                <w:bCs/>
                <w:color w:val="365F91" w:themeColor="accent1" w:themeShade="BF"/>
                <w:sz w:val="18"/>
              </w:rPr>
            </w:pPr>
          </w:p>
        </w:tc>
        <w:tc>
          <w:tcPr>
            <w:tcW w:w="1440" w:type="dxa"/>
            <w:shd w:val="clear" w:color="auto" w:fill="BFBFBF" w:themeFill="background1" w:themeFillShade="BF"/>
            <w:noWrap/>
            <w:hideMark/>
          </w:tcPr>
          <w:p w:rsidR="00324FB9" w:rsidRPr="00726654" w:rsidRDefault="00324FB9" w:rsidP="00324FB9">
            <w:pPr>
              <w:jc w:val="center"/>
              <w:cnfStyle w:val="000000010000"/>
              <w:rPr>
                <w:rFonts w:ascii="Calibri" w:hAnsi="Calibri"/>
                <w:b/>
                <w:bCs/>
                <w:color w:val="365F91" w:themeColor="accent1" w:themeShade="BF"/>
                <w:sz w:val="18"/>
              </w:rPr>
            </w:pPr>
          </w:p>
        </w:tc>
      </w:tr>
      <w:tr w:rsidR="00324FB9" w:rsidRPr="00726654" w:rsidTr="00726654">
        <w:trPr>
          <w:cnfStyle w:val="000000100000"/>
          <w:trHeight w:val="300"/>
          <w:jc w:val="center"/>
        </w:trPr>
        <w:tc>
          <w:tcPr>
            <w:cnfStyle w:val="001000000000"/>
            <w:tcW w:w="1098" w:type="dxa"/>
            <w:gridSpan w:val="2"/>
            <w:shd w:val="clear" w:color="auto" w:fill="FFFFFF" w:themeFill="background1"/>
            <w:noWrap/>
            <w:hideMark/>
          </w:tcPr>
          <w:p w:rsidR="00324FB9" w:rsidRPr="00726654" w:rsidRDefault="00324FB9" w:rsidP="00A27C46">
            <w:pPr>
              <w:rPr>
                <w:rFonts w:ascii="Calibri" w:hAnsi="Calibri"/>
                <w:color w:val="365F91" w:themeColor="accent1" w:themeShade="BF"/>
                <w:sz w:val="18"/>
              </w:rPr>
            </w:pPr>
            <w:r w:rsidRPr="00726654">
              <w:rPr>
                <w:rFonts w:ascii="Calibri" w:hAnsi="Calibri"/>
                <w:color w:val="365F91" w:themeColor="accent1" w:themeShade="BF"/>
                <w:sz w:val="18"/>
              </w:rPr>
              <w:t xml:space="preserve">D3-4 / M-5 / M-10 </w:t>
            </w:r>
            <w:r w:rsidR="006828DB" w:rsidRPr="00726654">
              <w:rPr>
                <w:rFonts w:ascii="Calibri" w:hAnsi="Calibri"/>
                <w:color w:val="365F91" w:themeColor="accent1" w:themeShade="BF"/>
                <w:sz w:val="18"/>
              </w:rPr>
              <w:br/>
            </w:r>
            <w:r w:rsidRPr="00726654">
              <w:rPr>
                <w:rFonts w:ascii="Calibri" w:hAnsi="Calibri"/>
                <w:b w:val="0"/>
                <w:color w:val="365F91" w:themeColor="accent1" w:themeShade="BF"/>
                <w:sz w:val="18"/>
              </w:rPr>
              <w:t>[1]</w:t>
            </w:r>
          </w:p>
        </w:tc>
        <w:tc>
          <w:tcPr>
            <w:tcW w:w="1620" w:type="dxa"/>
            <w:shd w:val="clear" w:color="auto" w:fill="FFFFFF" w:themeFill="background1"/>
            <w:hideMark/>
          </w:tcPr>
          <w:p w:rsidR="00324FB9" w:rsidRPr="00726654" w:rsidRDefault="00324FB9" w:rsidP="00A853E0">
            <w:pPr>
              <w:cnfStyle w:val="000000100000"/>
              <w:rPr>
                <w:rFonts w:ascii="Calibri" w:hAnsi="Calibri"/>
                <w:color w:val="365F91" w:themeColor="accent1" w:themeShade="BF"/>
                <w:sz w:val="18"/>
              </w:rPr>
            </w:pPr>
            <w:r w:rsidRPr="00726654">
              <w:rPr>
                <w:rFonts w:ascii="Calibri" w:hAnsi="Calibri"/>
                <w:color w:val="365F91" w:themeColor="accent1" w:themeShade="BF"/>
                <w:sz w:val="18"/>
              </w:rPr>
              <w:t xml:space="preserve">Northwest Metro </w:t>
            </w:r>
            <w:r w:rsidR="00A853E0">
              <w:rPr>
                <w:rFonts w:ascii="Calibri" w:hAnsi="Calibri"/>
                <w:color w:val="365F91" w:themeColor="accent1" w:themeShade="BF"/>
                <w:sz w:val="18"/>
              </w:rPr>
              <w:t>Corridor (</w:t>
            </w:r>
            <w:r w:rsidR="00A853E0" w:rsidRPr="00726654">
              <w:rPr>
                <w:rFonts w:ascii="Calibri" w:hAnsi="Calibri"/>
                <w:color w:val="365F91" w:themeColor="accent1" w:themeShade="BF"/>
                <w:sz w:val="18"/>
              </w:rPr>
              <w:t>I-94 / I-494</w:t>
            </w:r>
            <w:r w:rsidR="00A853E0">
              <w:rPr>
                <w:rFonts w:ascii="Calibri" w:hAnsi="Calibri"/>
                <w:color w:val="365F91" w:themeColor="accent1" w:themeShade="BF"/>
                <w:sz w:val="18"/>
              </w:rPr>
              <w:t xml:space="preserve"> MnPass Lanes and TH 610)</w:t>
            </w:r>
          </w:p>
        </w:tc>
        <w:tc>
          <w:tcPr>
            <w:tcW w:w="810" w:type="dxa"/>
            <w:shd w:val="clear" w:color="auto" w:fill="FFFFFF" w:themeFill="background1"/>
            <w:hideMark/>
          </w:tcPr>
          <w:p w:rsidR="00324FB9" w:rsidRPr="00726654" w:rsidRDefault="00324FB9" w:rsidP="00324FB9">
            <w:pPr>
              <w:jc w:val="center"/>
              <w:cnfStyle w:val="000000100000"/>
              <w:rPr>
                <w:rFonts w:ascii="Calibri" w:hAnsi="Calibri"/>
                <w:color w:val="365F91" w:themeColor="accent1" w:themeShade="BF"/>
                <w:sz w:val="18"/>
              </w:rPr>
            </w:pPr>
            <w:r w:rsidRPr="00726654">
              <w:rPr>
                <w:rFonts w:ascii="Calibri" w:hAnsi="Calibri"/>
                <w:color w:val="365F91" w:themeColor="accent1" w:themeShade="BF"/>
                <w:sz w:val="18"/>
              </w:rPr>
              <w:t>37.5</w:t>
            </w:r>
          </w:p>
        </w:tc>
        <w:tc>
          <w:tcPr>
            <w:tcW w:w="1440" w:type="dxa"/>
            <w:shd w:val="clear" w:color="auto" w:fill="FFFFFF" w:themeFill="background1"/>
            <w:hideMark/>
          </w:tcPr>
          <w:p w:rsidR="00324FB9" w:rsidRPr="00726654" w:rsidRDefault="00324FB9" w:rsidP="00324FB9">
            <w:pPr>
              <w:jc w:val="center"/>
              <w:cnfStyle w:val="000000100000"/>
              <w:rPr>
                <w:rFonts w:ascii="Calibri" w:hAnsi="Calibri"/>
                <w:color w:val="365F91" w:themeColor="accent1" w:themeShade="BF"/>
                <w:sz w:val="18"/>
              </w:rPr>
            </w:pPr>
            <w:r w:rsidRPr="00726654">
              <w:rPr>
                <w:rFonts w:ascii="Calibri" w:hAnsi="Calibri"/>
                <w:color w:val="365F91" w:themeColor="accent1" w:themeShade="BF"/>
                <w:sz w:val="18"/>
              </w:rPr>
              <w:t>$</w:t>
            </w:r>
            <w:r w:rsidR="0037788A" w:rsidRPr="00726654">
              <w:rPr>
                <w:rFonts w:ascii="Calibri" w:hAnsi="Calibri"/>
                <w:color w:val="365F91" w:themeColor="accent1" w:themeShade="BF"/>
                <w:sz w:val="18"/>
              </w:rPr>
              <w:t>499</w:t>
            </w:r>
            <w:r w:rsidR="00201436" w:rsidRPr="00726654">
              <w:rPr>
                <w:rFonts w:ascii="Calibri" w:hAnsi="Calibri"/>
                <w:color w:val="365F91" w:themeColor="accent1" w:themeShade="BF"/>
                <w:sz w:val="18"/>
              </w:rPr>
              <w:t>M</w:t>
            </w:r>
          </w:p>
          <w:p w:rsidR="00324FB9" w:rsidRPr="00726654" w:rsidRDefault="00324FB9" w:rsidP="00324FB9">
            <w:pPr>
              <w:jc w:val="center"/>
              <w:cnfStyle w:val="000000100000"/>
              <w:rPr>
                <w:rFonts w:ascii="Calibri" w:hAnsi="Calibri"/>
                <w:color w:val="365F91" w:themeColor="accent1" w:themeShade="BF"/>
                <w:sz w:val="18"/>
              </w:rPr>
            </w:pPr>
            <w:r w:rsidRPr="00726654">
              <w:rPr>
                <w:rFonts w:ascii="Calibri" w:hAnsi="Calibri"/>
                <w:color w:val="365F91" w:themeColor="accent1" w:themeShade="BF"/>
                <w:sz w:val="18"/>
              </w:rPr>
              <w:t>[2]</w:t>
            </w:r>
          </w:p>
        </w:tc>
        <w:tc>
          <w:tcPr>
            <w:tcW w:w="1350" w:type="dxa"/>
            <w:shd w:val="clear" w:color="auto" w:fill="FFFFFF" w:themeFill="background1"/>
            <w:hideMark/>
          </w:tcPr>
          <w:p w:rsidR="00324FB9" w:rsidRPr="00726654" w:rsidRDefault="00324FB9" w:rsidP="00324FB9">
            <w:pPr>
              <w:jc w:val="center"/>
              <w:cnfStyle w:val="000000100000"/>
              <w:rPr>
                <w:rFonts w:ascii="Calibri" w:hAnsi="Calibri"/>
                <w:color w:val="365F91" w:themeColor="accent1" w:themeShade="BF"/>
                <w:sz w:val="18"/>
              </w:rPr>
            </w:pPr>
            <w:r w:rsidRPr="00726654">
              <w:rPr>
                <w:rFonts w:ascii="Calibri" w:hAnsi="Calibri"/>
                <w:color w:val="365F91" w:themeColor="accent1" w:themeShade="BF"/>
                <w:sz w:val="18"/>
              </w:rPr>
              <w:t>$</w:t>
            </w:r>
            <w:r w:rsidR="006828DB" w:rsidRPr="00726654">
              <w:rPr>
                <w:rFonts w:ascii="Calibri" w:hAnsi="Calibri"/>
                <w:color w:val="365F91" w:themeColor="accent1" w:themeShade="BF"/>
                <w:sz w:val="18"/>
              </w:rPr>
              <w:t>11.1M</w:t>
            </w:r>
          </w:p>
        </w:tc>
        <w:tc>
          <w:tcPr>
            <w:tcW w:w="1620" w:type="dxa"/>
            <w:shd w:val="clear" w:color="auto" w:fill="FFFFFF" w:themeFill="background1"/>
            <w:hideMark/>
          </w:tcPr>
          <w:p w:rsidR="00324FB9" w:rsidRPr="00726654" w:rsidRDefault="00324FB9" w:rsidP="00324FB9">
            <w:pPr>
              <w:jc w:val="center"/>
              <w:cnfStyle w:val="000000100000"/>
              <w:rPr>
                <w:rFonts w:ascii="Calibri" w:hAnsi="Calibri"/>
                <w:color w:val="365F91" w:themeColor="accent1" w:themeShade="BF"/>
                <w:sz w:val="18"/>
              </w:rPr>
            </w:pPr>
            <w:r w:rsidRPr="00726654">
              <w:rPr>
                <w:rFonts w:ascii="Calibri" w:hAnsi="Calibri"/>
                <w:color w:val="365F91" w:themeColor="accent1" w:themeShade="BF"/>
                <w:sz w:val="18"/>
              </w:rPr>
              <w:t>$1</w:t>
            </w:r>
            <w:r w:rsidR="006828DB" w:rsidRPr="00726654">
              <w:rPr>
                <w:rFonts w:ascii="Calibri" w:hAnsi="Calibri"/>
                <w:color w:val="365F91" w:themeColor="accent1" w:themeShade="BF"/>
                <w:sz w:val="18"/>
              </w:rPr>
              <w:t>0.9</w:t>
            </w:r>
            <w:r w:rsidR="00201436" w:rsidRPr="00726654">
              <w:rPr>
                <w:rFonts w:ascii="Calibri" w:hAnsi="Calibri"/>
                <w:color w:val="365F91" w:themeColor="accent1" w:themeShade="BF"/>
                <w:sz w:val="18"/>
              </w:rPr>
              <w:t>M</w:t>
            </w:r>
          </w:p>
        </w:tc>
        <w:tc>
          <w:tcPr>
            <w:tcW w:w="1890" w:type="dxa"/>
            <w:shd w:val="clear" w:color="auto" w:fill="FFFFFF" w:themeFill="background1"/>
            <w:hideMark/>
          </w:tcPr>
          <w:p w:rsidR="00324FB9" w:rsidRPr="00726654" w:rsidRDefault="00201436" w:rsidP="00324FB9">
            <w:pPr>
              <w:jc w:val="center"/>
              <w:cnfStyle w:val="000000100000"/>
              <w:rPr>
                <w:rFonts w:ascii="Calibri" w:hAnsi="Calibri"/>
                <w:color w:val="365F91" w:themeColor="accent1" w:themeShade="BF"/>
                <w:sz w:val="18"/>
              </w:rPr>
            </w:pPr>
            <w:r w:rsidRPr="00726654">
              <w:rPr>
                <w:rFonts w:ascii="Calibri" w:hAnsi="Calibri"/>
                <w:color w:val="365F91" w:themeColor="accent1" w:themeShade="BF"/>
                <w:sz w:val="18"/>
              </w:rPr>
              <w:t>Revenues do not cover O&amp;M and R&amp;R costs</w:t>
            </w:r>
          </w:p>
        </w:tc>
        <w:tc>
          <w:tcPr>
            <w:tcW w:w="1350" w:type="dxa"/>
            <w:shd w:val="clear" w:color="auto" w:fill="FFFFFF" w:themeFill="background1"/>
            <w:hideMark/>
          </w:tcPr>
          <w:p w:rsidR="00324FB9" w:rsidRPr="00726654" w:rsidRDefault="00201436" w:rsidP="00324FB9">
            <w:pPr>
              <w:jc w:val="center"/>
              <w:cnfStyle w:val="000000100000"/>
              <w:rPr>
                <w:rFonts w:ascii="Calibri" w:hAnsi="Calibri"/>
                <w:color w:val="365F91" w:themeColor="accent1" w:themeShade="BF"/>
                <w:sz w:val="18"/>
              </w:rPr>
            </w:pPr>
            <w:r w:rsidRPr="00726654">
              <w:rPr>
                <w:rFonts w:ascii="Calibri" w:hAnsi="Calibri"/>
                <w:color w:val="365F91" w:themeColor="accent1" w:themeShade="BF"/>
                <w:sz w:val="18"/>
              </w:rPr>
              <w:t>0</w:t>
            </w:r>
            <w:r w:rsidR="00324FB9" w:rsidRPr="00726654">
              <w:rPr>
                <w:rFonts w:ascii="Calibri" w:hAnsi="Calibri"/>
                <w:color w:val="365F91" w:themeColor="accent1" w:themeShade="BF"/>
                <w:sz w:val="18"/>
              </w:rPr>
              <w:t>%</w:t>
            </w:r>
          </w:p>
        </w:tc>
        <w:tc>
          <w:tcPr>
            <w:tcW w:w="1440" w:type="dxa"/>
            <w:shd w:val="clear" w:color="auto" w:fill="FFFFFF" w:themeFill="background1"/>
            <w:hideMark/>
          </w:tcPr>
          <w:p w:rsidR="00324FB9" w:rsidRPr="00726654" w:rsidRDefault="00324FB9" w:rsidP="00324FB9">
            <w:pPr>
              <w:jc w:val="center"/>
              <w:cnfStyle w:val="000000100000"/>
              <w:rPr>
                <w:rFonts w:ascii="Calibri" w:hAnsi="Calibri"/>
                <w:color w:val="365F91" w:themeColor="accent1" w:themeShade="BF"/>
                <w:sz w:val="18"/>
              </w:rPr>
            </w:pPr>
            <w:r w:rsidRPr="00726654">
              <w:rPr>
                <w:rFonts w:ascii="Calibri" w:hAnsi="Calibri"/>
                <w:color w:val="365F91" w:themeColor="accent1" w:themeShade="BF"/>
                <w:sz w:val="18"/>
              </w:rPr>
              <w:t>Medium-term</w:t>
            </w:r>
          </w:p>
        </w:tc>
      </w:tr>
      <w:tr w:rsidR="00324FB9" w:rsidRPr="00726654" w:rsidTr="00726654">
        <w:trPr>
          <w:cnfStyle w:val="000000010000"/>
          <w:trHeight w:val="600"/>
          <w:jc w:val="center"/>
        </w:trPr>
        <w:tc>
          <w:tcPr>
            <w:cnfStyle w:val="001000000000"/>
            <w:tcW w:w="1098" w:type="dxa"/>
            <w:gridSpan w:val="2"/>
            <w:shd w:val="clear" w:color="auto" w:fill="C6D9F1" w:themeFill="text2" w:themeFillTint="33"/>
            <w:noWrap/>
            <w:hideMark/>
          </w:tcPr>
          <w:p w:rsidR="00324FB9" w:rsidRPr="00726654" w:rsidRDefault="00324FB9" w:rsidP="00A27C46">
            <w:pPr>
              <w:rPr>
                <w:rFonts w:ascii="Calibri" w:hAnsi="Calibri"/>
                <w:color w:val="365F91" w:themeColor="accent1" w:themeShade="BF"/>
                <w:sz w:val="18"/>
              </w:rPr>
            </w:pPr>
            <w:r w:rsidRPr="00726654">
              <w:rPr>
                <w:rFonts w:ascii="Calibri" w:hAnsi="Calibri"/>
                <w:color w:val="365F91" w:themeColor="accent1" w:themeShade="BF"/>
                <w:sz w:val="18"/>
              </w:rPr>
              <w:t>M-3 / M-6</w:t>
            </w:r>
          </w:p>
        </w:tc>
        <w:tc>
          <w:tcPr>
            <w:tcW w:w="1620" w:type="dxa"/>
            <w:shd w:val="clear" w:color="auto" w:fill="C6D9F1" w:themeFill="text2" w:themeFillTint="33"/>
            <w:hideMark/>
          </w:tcPr>
          <w:p w:rsidR="00324FB9" w:rsidRPr="00726654" w:rsidRDefault="00324FB9" w:rsidP="00A27C46">
            <w:pPr>
              <w:cnfStyle w:val="000000010000"/>
              <w:rPr>
                <w:rFonts w:ascii="Calibri" w:hAnsi="Calibri"/>
                <w:color w:val="365F91" w:themeColor="accent1" w:themeShade="BF"/>
                <w:sz w:val="18"/>
              </w:rPr>
            </w:pPr>
            <w:r w:rsidRPr="00726654">
              <w:rPr>
                <w:rFonts w:ascii="Calibri" w:hAnsi="Calibri"/>
                <w:color w:val="365F91" w:themeColor="accent1" w:themeShade="BF"/>
                <w:sz w:val="18"/>
              </w:rPr>
              <w:t>North Minneapolis / Central MnPass Lanes</w:t>
            </w:r>
            <w:r w:rsidR="00A853E0">
              <w:rPr>
                <w:rFonts w:ascii="Calibri" w:hAnsi="Calibri"/>
                <w:color w:val="365F91" w:themeColor="accent1" w:themeShade="BF"/>
                <w:sz w:val="18"/>
              </w:rPr>
              <w:t xml:space="preserve"> (</w:t>
            </w:r>
            <w:r w:rsidR="00A853E0" w:rsidRPr="00726654">
              <w:rPr>
                <w:rFonts w:ascii="Calibri" w:hAnsi="Calibri"/>
                <w:color w:val="365F91" w:themeColor="accent1" w:themeShade="BF"/>
                <w:sz w:val="18"/>
              </w:rPr>
              <w:t>I-35W / I-94</w:t>
            </w:r>
            <w:r w:rsidR="00A853E0">
              <w:rPr>
                <w:rFonts w:ascii="Calibri" w:hAnsi="Calibri"/>
                <w:color w:val="365F91" w:themeColor="accent1" w:themeShade="BF"/>
                <w:sz w:val="18"/>
              </w:rPr>
              <w:t>)</w:t>
            </w:r>
          </w:p>
        </w:tc>
        <w:tc>
          <w:tcPr>
            <w:tcW w:w="810" w:type="dxa"/>
            <w:shd w:val="clear" w:color="auto" w:fill="C6D9F1" w:themeFill="text2" w:themeFillTint="33"/>
            <w:hideMark/>
          </w:tcPr>
          <w:p w:rsidR="00324FB9" w:rsidRPr="00726654" w:rsidRDefault="00324FB9" w:rsidP="00324FB9">
            <w:pPr>
              <w:jc w:val="center"/>
              <w:cnfStyle w:val="000000010000"/>
              <w:rPr>
                <w:rFonts w:ascii="Calibri" w:hAnsi="Calibri"/>
                <w:color w:val="365F91" w:themeColor="accent1" w:themeShade="BF"/>
                <w:sz w:val="18"/>
              </w:rPr>
            </w:pPr>
            <w:r w:rsidRPr="00726654">
              <w:rPr>
                <w:rFonts w:ascii="Calibri" w:hAnsi="Calibri"/>
                <w:color w:val="365F91" w:themeColor="accent1" w:themeShade="BF"/>
                <w:sz w:val="18"/>
              </w:rPr>
              <w:t>24.2</w:t>
            </w:r>
          </w:p>
        </w:tc>
        <w:tc>
          <w:tcPr>
            <w:tcW w:w="1440" w:type="dxa"/>
            <w:shd w:val="clear" w:color="auto" w:fill="C6D9F1" w:themeFill="text2" w:themeFillTint="33"/>
            <w:hideMark/>
          </w:tcPr>
          <w:p w:rsidR="00324FB9" w:rsidRPr="00726654" w:rsidRDefault="00324FB9" w:rsidP="00324FB9">
            <w:pPr>
              <w:jc w:val="center"/>
              <w:cnfStyle w:val="000000010000"/>
              <w:rPr>
                <w:rFonts w:ascii="Calibri" w:hAnsi="Calibri"/>
                <w:color w:val="365F91" w:themeColor="accent1" w:themeShade="BF"/>
                <w:sz w:val="18"/>
              </w:rPr>
            </w:pPr>
            <w:r w:rsidRPr="00726654">
              <w:rPr>
                <w:rFonts w:ascii="Calibri" w:hAnsi="Calibri"/>
                <w:color w:val="365F91" w:themeColor="accent1" w:themeShade="BF"/>
                <w:sz w:val="18"/>
              </w:rPr>
              <w:t>$400</w:t>
            </w:r>
            <w:r w:rsidR="00201436" w:rsidRPr="00726654">
              <w:rPr>
                <w:rFonts w:ascii="Calibri" w:hAnsi="Calibri"/>
                <w:color w:val="365F91" w:themeColor="accent1" w:themeShade="BF"/>
                <w:sz w:val="18"/>
              </w:rPr>
              <w:t>M</w:t>
            </w:r>
          </w:p>
          <w:p w:rsidR="00324FB9" w:rsidRPr="00726654" w:rsidRDefault="00324FB9" w:rsidP="00324FB9">
            <w:pPr>
              <w:jc w:val="center"/>
              <w:cnfStyle w:val="000000010000"/>
              <w:rPr>
                <w:rFonts w:ascii="Calibri" w:hAnsi="Calibri"/>
                <w:color w:val="365F91" w:themeColor="accent1" w:themeShade="BF"/>
                <w:sz w:val="18"/>
              </w:rPr>
            </w:pPr>
            <w:r w:rsidRPr="00726654">
              <w:rPr>
                <w:rFonts w:ascii="Calibri" w:hAnsi="Calibri"/>
                <w:color w:val="365F91" w:themeColor="accent1" w:themeShade="BF"/>
                <w:sz w:val="18"/>
              </w:rPr>
              <w:t>[2]</w:t>
            </w:r>
          </w:p>
        </w:tc>
        <w:tc>
          <w:tcPr>
            <w:tcW w:w="1350" w:type="dxa"/>
            <w:shd w:val="clear" w:color="auto" w:fill="C6D9F1" w:themeFill="text2" w:themeFillTint="33"/>
            <w:hideMark/>
          </w:tcPr>
          <w:p w:rsidR="00324FB9" w:rsidRPr="00726654" w:rsidRDefault="00324FB9" w:rsidP="00324FB9">
            <w:pPr>
              <w:jc w:val="center"/>
              <w:cnfStyle w:val="000000010000"/>
              <w:rPr>
                <w:rFonts w:ascii="Calibri" w:hAnsi="Calibri"/>
                <w:color w:val="365F91" w:themeColor="accent1" w:themeShade="BF"/>
                <w:sz w:val="18"/>
              </w:rPr>
            </w:pPr>
            <w:r w:rsidRPr="00726654">
              <w:rPr>
                <w:rFonts w:ascii="Calibri" w:hAnsi="Calibri"/>
                <w:color w:val="365F91" w:themeColor="accent1" w:themeShade="BF"/>
                <w:sz w:val="18"/>
              </w:rPr>
              <w:t>$4</w:t>
            </w:r>
            <w:r w:rsidR="00201436" w:rsidRPr="00726654">
              <w:rPr>
                <w:rFonts w:ascii="Calibri" w:hAnsi="Calibri"/>
                <w:color w:val="365F91" w:themeColor="accent1" w:themeShade="BF"/>
                <w:sz w:val="18"/>
              </w:rPr>
              <w:t>.2</w:t>
            </w:r>
            <w:r w:rsidR="006828DB" w:rsidRPr="00726654">
              <w:rPr>
                <w:rFonts w:ascii="Calibri" w:hAnsi="Calibri"/>
                <w:color w:val="365F91" w:themeColor="accent1" w:themeShade="BF"/>
                <w:sz w:val="18"/>
              </w:rPr>
              <w:t>M</w:t>
            </w:r>
          </w:p>
        </w:tc>
        <w:tc>
          <w:tcPr>
            <w:tcW w:w="1620" w:type="dxa"/>
            <w:shd w:val="clear" w:color="auto" w:fill="C6D9F1" w:themeFill="text2" w:themeFillTint="33"/>
            <w:hideMark/>
          </w:tcPr>
          <w:p w:rsidR="00324FB9" w:rsidRPr="00726654" w:rsidRDefault="00D33CE1" w:rsidP="00324FB9">
            <w:pPr>
              <w:jc w:val="center"/>
              <w:cnfStyle w:val="000000010000"/>
              <w:rPr>
                <w:rFonts w:ascii="Calibri" w:hAnsi="Calibri"/>
                <w:color w:val="365F91" w:themeColor="accent1" w:themeShade="BF"/>
                <w:sz w:val="18"/>
              </w:rPr>
            </w:pPr>
            <w:r w:rsidRPr="00726654">
              <w:rPr>
                <w:rFonts w:ascii="Calibri" w:hAnsi="Calibri"/>
                <w:color w:val="365F91" w:themeColor="accent1" w:themeShade="BF"/>
                <w:sz w:val="18"/>
              </w:rPr>
              <w:t>$10</w:t>
            </w:r>
            <w:r w:rsidR="006828DB" w:rsidRPr="00726654">
              <w:rPr>
                <w:rFonts w:ascii="Calibri" w:hAnsi="Calibri"/>
                <w:color w:val="365F91" w:themeColor="accent1" w:themeShade="BF"/>
                <w:sz w:val="18"/>
              </w:rPr>
              <w:t>.4</w:t>
            </w:r>
            <w:r w:rsidR="00201436" w:rsidRPr="00726654">
              <w:rPr>
                <w:rFonts w:ascii="Calibri" w:hAnsi="Calibri"/>
                <w:color w:val="365F91" w:themeColor="accent1" w:themeShade="BF"/>
                <w:sz w:val="18"/>
              </w:rPr>
              <w:t>M</w:t>
            </w:r>
          </w:p>
        </w:tc>
        <w:tc>
          <w:tcPr>
            <w:tcW w:w="1890" w:type="dxa"/>
            <w:shd w:val="clear" w:color="auto" w:fill="C6D9F1" w:themeFill="text2" w:themeFillTint="33"/>
            <w:hideMark/>
          </w:tcPr>
          <w:p w:rsidR="00324FB9" w:rsidRPr="00726654" w:rsidRDefault="00324FB9" w:rsidP="00201436">
            <w:pPr>
              <w:jc w:val="center"/>
              <w:cnfStyle w:val="000000010000"/>
              <w:rPr>
                <w:rFonts w:ascii="Calibri" w:hAnsi="Calibri"/>
                <w:color w:val="365F91" w:themeColor="accent1" w:themeShade="BF"/>
                <w:sz w:val="18"/>
              </w:rPr>
            </w:pPr>
            <w:r w:rsidRPr="00726654">
              <w:rPr>
                <w:rFonts w:ascii="Calibri" w:hAnsi="Calibri"/>
                <w:color w:val="365F91" w:themeColor="accent1" w:themeShade="BF"/>
                <w:sz w:val="18"/>
              </w:rPr>
              <w:t>$</w:t>
            </w:r>
            <w:r w:rsidR="00201436" w:rsidRPr="00726654">
              <w:rPr>
                <w:rFonts w:ascii="Calibri" w:hAnsi="Calibri"/>
                <w:color w:val="365F91" w:themeColor="accent1" w:themeShade="BF"/>
                <w:sz w:val="18"/>
              </w:rPr>
              <w:t>30M</w:t>
            </w:r>
          </w:p>
        </w:tc>
        <w:tc>
          <w:tcPr>
            <w:tcW w:w="1350" w:type="dxa"/>
            <w:shd w:val="clear" w:color="auto" w:fill="C6D9F1" w:themeFill="text2" w:themeFillTint="33"/>
            <w:hideMark/>
          </w:tcPr>
          <w:p w:rsidR="00324FB9" w:rsidRPr="00726654" w:rsidRDefault="00201436" w:rsidP="00324FB9">
            <w:pPr>
              <w:jc w:val="center"/>
              <w:cnfStyle w:val="000000010000"/>
              <w:rPr>
                <w:rFonts w:ascii="Calibri" w:hAnsi="Calibri"/>
                <w:color w:val="365F91" w:themeColor="accent1" w:themeShade="BF"/>
                <w:sz w:val="18"/>
              </w:rPr>
            </w:pPr>
            <w:r w:rsidRPr="00726654">
              <w:rPr>
                <w:rFonts w:ascii="Calibri" w:hAnsi="Calibri"/>
                <w:color w:val="365F91" w:themeColor="accent1" w:themeShade="BF"/>
                <w:sz w:val="18"/>
              </w:rPr>
              <w:t>7</w:t>
            </w:r>
            <w:r w:rsidR="00324FB9" w:rsidRPr="00726654">
              <w:rPr>
                <w:rFonts w:ascii="Calibri" w:hAnsi="Calibri"/>
                <w:color w:val="365F91" w:themeColor="accent1" w:themeShade="BF"/>
                <w:sz w:val="18"/>
              </w:rPr>
              <w:t>%</w:t>
            </w:r>
          </w:p>
        </w:tc>
        <w:tc>
          <w:tcPr>
            <w:tcW w:w="1440" w:type="dxa"/>
            <w:shd w:val="clear" w:color="auto" w:fill="C6D9F1" w:themeFill="text2" w:themeFillTint="33"/>
            <w:hideMark/>
          </w:tcPr>
          <w:p w:rsidR="00324FB9" w:rsidRPr="00726654" w:rsidRDefault="00324FB9" w:rsidP="00324FB9">
            <w:pPr>
              <w:jc w:val="center"/>
              <w:cnfStyle w:val="000000010000"/>
              <w:rPr>
                <w:rFonts w:ascii="Calibri" w:hAnsi="Calibri"/>
                <w:color w:val="365F91" w:themeColor="accent1" w:themeShade="BF"/>
                <w:sz w:val="18"/>
              </w:rPr>
            </w:pPr>
            <w:r w:rsidRPr="00726654">
              <w:rPr>
                <w:rFonts w:ascii="Calibri" w:hAnsi="Calibri"/>
                <w:color w:val="365F91" w:themeColor="accent1" w:themeShade="BF"/>
                <w:sz w:val="18"/>
              </w:rPr>
              <w:t>Medium-term</w:t>
            </w:r>
          </w:p>
        </w:tc>
      </w:tr>
    </w:tbl>
    <w:p w:rsidR="00324FB9" w:rsidRDefault="00324FB9" w:rsidP="00324FB9">
      <w:pPr>
        <w:spacing w:after="0"/>
        <w:rPr>
          <w:sz w:val="18"/>
          <w:szCs w:val="18"/>
        </w:rPr>
      </w:pPr>
    </w:p>
    <w:p w:rsidR="00324FB9" w:rsidRPr="00324FB9" w:rsidRDefault="00324FB9" w:rsidP="00324FB9">
      <w:pPr>
        <w:tabs>
          <w:tab w:val="left" w:pos="720"/>
        </w:tabs>
        <w:spacing w:after="0"/>
        <w:ind w:left="720"/>
        <w:rPr>
          <w:sz w:val="18"/>
          <w:szCs w:val="18"/>
        </w:rPr>
      </w:pPr>
      <w:r w:rsidRPr="00324FB9">
        <w:rPr>
          <w:sz w:val="18"/>
          <w:szCs w:val="18"/>
        </w:rPr>
        <w:t>Table Notes:</w:t>
      </w:r>
    </w:p>
    <w:p w:rsidR="000E542B" w:rsidRPr="00324FB9" w:rsidRDefault="000E542B" w:rsidP="000E542B">
      <w:pPr>
        <w:tabs>
          <w:tab w:val="left" w:pos="720"/>
        </w:tabs>
        <w:spacing w:after="0"/>
        <w:ind w:left="720"/>
        <w:rPr>
          <w:sz w:val="18"/>
          <w:szCs w:val="18"/>
        </w:rPr>
      </w:pPr>
      <w:r w:rsidRPr="00324FB9">
        <w:rPr>
          <w:sz w:val="18"/>
          <w:szCs w:val="18"/>
        </w:rPr>
        <w:t>[1] Assumes that M-10 (Greenfield project) is not tolled</w:t>
      </w:r>
    </w:p>
    <w:p w:rsidR="000E542B" w:rsidRPr="00324FB9" w:rsidRDefault="000E542B" w:rsidP="000E542B">
      <w:pPr>
        <w:tabs>
          <w:tab w:val="left" w:pos="720"/>
        </w:tabs>
        <w:spacing w:after="0"/>
        <w:ind w:left="720"/>
        <w:rPr>
          <w:sz w:val="18"/>
          <w:szCs w:val="18"/>
        </w:rPr>
      </w:pPr>
      <w:r w:rsidRPr="00324FB9">
        <w:rPr>
          <w:sz w:val="18"/>
          <w:szCs w:val="18"/>
        </w:rPr>
        <w:t xml:space="preserve">[2] Source:  </w:t>
      </w:r>
      <w:r w:rsidR="006828DB" w:rsidRPr="006828DB">
        <w:rPr>
          <w:sz w:val="18"/>
          <w:szCs w:val="18"/>
        </w:rPr>
        <w:t>“MnPass System Study Phase 2: Draft Final Report,” Cambridge Systematics, July 28, 2010.</w:t>
      </w:r>
    </w:p>
    <w:p w:rsidR="000E542B" w:rsidRPr="00324FB9" w:rsidRDefault="000E542B" w:rsidP="000E542B">
      <w:pPr>
        <w:tabs>
          <w:tab w:val="left" w:pos="720"/>
        </w:tabs>
        <w:spacing w:after="0"/>
        <w:ind w:left="720"/>
        <w:rPr>
          <w:sz w:val="18"/>
          <w:szCs w:val="18"/>
        </w:rPr>
      </w:pPr>
      <w:r w:rsidRPr="00324FB9">
        <w:rPr>
          <w:sz w:val="18"/>
          <w:szCs w:val="18"/>
        </w:rPr>
        <w:t xml:space="preserve">[3] Source:  </w:t>
      </w:r>
      <w:r>
        <w:rPr>
          <w:sz w:val="18"/>
          <w:szCs w:val="18"/>
        </w:rPr>
        <w:t>“</w:t>
      </w:r>
      <w:r w:rsidRPr="00D918C0">
        <w:rPr>
          <w:sz w:val="18"/>
          <w:szCs w:val="18"/>
        </w:rPr>
        <w:t>Draft St Croix River Crossing Project: Innovative Financing Study</w:t>
      </w:r>
      <w:r>
        <w:rPr>
          <w:sz w:val="18"/>
          <w:szCs w:val="18"/>
        </w:rPr>
        <w:t xml:space="preserve">,” HNTB, October 21, 2010. “1WT” </w:t>
      </w:r>
      <w:r w:rsidR="006C4E22">
        <w:rPr>
          <w:sz w:val="18"/>
          <w:szCs w:val="18"/>
        </w:rPr>
        <w:t xml:space="preserve">stands </w:t>
      </w:r>
      <w:r>
        <w:rPr>
          <w:sz w:val="18"/>
          <w:szCs w:val="18"/>
        </w:rPr>
        <w:t xml:space="preserve">for one-way tolling and “2WT” for </w:t>
      </w:r>
      <w:r w:rsidR="006C4E22">
        <w:rPr>
          <w:sz w:val="18"/>
          <w:szCs w:val="18"/>
        </w:rPr>
        <w:t>two</w:t>
      </w:r>
      <w:r>
        <w:rPr>
          <w:sz w:val="18"/>
          <w:szCs w:val="18"/>
        </w:rPr>
        <w:t xml:space="preserve">-way tolling. </w:t>
      </w:r>
    </w:p>
    <w:p w:rsidR="000E542B" w:rsidRDefault="000E542B" w:rsidP="000E542B">
      <w:pPr>
        <w:tabs>
          <w:tab w:val="left" w:pos="720"/>
        </w:tabs>
        <w:spacing w:after="0"/>
        <w:ind w:left="720"/>
        <w:rPr>
          <w:sz w:val="18"/>
          <w:szCs w:val="18"/>
        </w:rPr>
      </w:pPr>
      <w:r w:rsidRPr="00324FB9">
        <w:rPr>
          <w:sz w:val="18"/>
          <w:szCs w:val="18"/>
        </w:rPr>
        <w:t xml:space="preserve">[4] Source:  </w:t>
      </w:r>
      <w:r w:rsidR="006828DB" w:rsidRPr="006828DB">
        <w:rPr>
          <w:sz w:val="18"/>
          <w:szCs w:val="18"/>
        </w:rPr>
        <w:t>“Downtown Minneapolis Freeway Study,” Minnesota Department of Transport, May 2007</w:t>
      </w:r>
    </w:p>
    <w:p w:rsidR="000E542B" w:rsidRDefault="000E542B" w:rsidP="000E542B">
      <w:pPr>
        <w:tabs>
          <w:tab w:val="left" w:pos="720"/>
        </w:tabs>
        <w:spacing w:after="0"/>
        <w:ind w:left="720"/>
        <w:rPr>
          <w:sz w:val="18"/>
          <w:szCs w:val="18"/>
        </w:rPr>
      </w:pPr>
      <w:r>
        <w:rPr>
          <w:sz w:val="18"/>
          <w:szCs w:val="18"/>
        </w:rPr>
        <w:t>[5] Source: “</w:t>
      </w:r>
      <w:r w:rsidRPr="00D918C0">
        <w:rPr>
          <w:sz w:val="18"/>
          <w:szCs w:val="18"/>
        </w:rPr>
        <w:t>Draft St Croix River Crossing Project: Innovative Financing Study</w:t>
      </w:r>
      <w:r>
        <w:rPr>
          <w:sz w:val="18"/>
          <w:szCs w:val="18"/>
        </w:rPr>
        <w:t>,” HNTB, October 21, 2010. 2015 gross toll revenues deflated to 2010$ using 2.5% per year</w:t>
      </w:r>
    </w:p>
    <w:p w:rsidR="000E542B" w:rsidRDefault="000E542B" w:rsidP="000E542B">
      <w:pPr>
        <w:tabs>
          <w:tab w:val="left" w:pos="720"/>
        </w:tabs>
        <w:spacing w:after="0"/>
        <w:ind w:left="720"/>
        <w:rPr>
          <w:sz w:val="18"/>
          <w:szCs w:val="18"/>
        </w:rPr>
      </w:pPr>
      <w:r>
        <w:rPr>
          <w:sz w:val="18"/>
          <w:szCs w:val="18"/>
        </w:rPr>
        <w:t>[6] Source: “</w:t>
      </w:r>
      <w:r w:rsidRPr="00D918C0">
        <w:rPr>
          <w:sz w:val="18"/>
          <w:szCs w:val="18"/>
        </w:rPr>
        <w:t>Draft St Croix River Crossing Project: Innovative Financing Study</w:t>
      </w:r>
      <w:r>
        <w:rPr>
          <w:sz w:val="18"/>
          <w:szCs w:val="18"/>
        </w:rPr>
        <w:t>,” HNTB, October 21, 2010. 2015 total O&amp;M costs deflated to 2010$ using 3.00% per year.</w:t>
      </w:r>
    </w:p>
    <w:p w:rsidR="00324FB9" w:rsidRPr="00324FB9" w:rsidRDefault="00324FB9" w:rsidP="00324FB9">
      <w:pPr>
        <w:spacing w:after="0"/>
        <w:rPr>
          <w:sz w:val="18"/>
          <w:szCs w:val="18"/>
        </w:rPr>
      </w:pPr>
    </w:p>
    <w:p w:rsidR="00324FB9" w:rsidRPr="00324FB9" w:rsidRDefault="00324FB9" w:rsidP="00FE6AB6">
      <w:pPr>
        <w:sectPr w:rsidR="00324FB9" w:rsidRPr="00324FB9" w:rsidSect="00A661D9">
          <w:headerReference w:type="default" r:id="rId24"/>
          <w:pgSz w:w="15840" w:h="12240" w:orient="landscape"/>
          <w:pgMar w:top="1440" w:right="720" w:bottom="1440" w:left="720" w:header="720" w:footer="720" w:gutter="0"/>
          <w:cols w:space="720"/>
          <w:docGrid w:linePitch="360"/>
        </w:sectPr>
      </w:pPr>
    </w:p>
    <w:p w:rsidR="00FE6AB6" w:rsidRPr="00AF60B5" w:rsidRDefault="00FE6AB6" w:rsidP="00FE6AB6">
      <w:pPr>
        <w:pStyle w:val="Caption"/>
        <w:keepNext/>
        <w:rPr>
          <w:sz w:val="22"/>
          <w:szCs w:val="22"/>
        </w:rPr>
      </w:pPr>
      <w:bookmarkStart w:id="97" w:name="_Ref272325170"/>
      <w:bookmarkStart w:id="98" w:name="_Toc279416678"/>
      <w:r w:rsidRPr="00AF60B5">
        <w:rPr>
          <w:sz w:val="22"/>
          <w:szCs w:val="22"/>
        </w:rPr>
        <w:lastRenderedPageBreak/>
        <w:t xml:space="preserve">Figure </w:t>
      </w:r>
      <w:r w:rsidR="00450BFD" w:rsidRPr="00AF60B5">
        <w:rPr>
          <w:sz w:val="22"/>
          <w:szCs w:val="22"/>
        </w:rPr>
        <w:fldChar w:fldCharType="begin"/>
      </w:r>
      <w:r w:rsidRPr="00AF60B5">
        <w:rPr>
          <w:sz w:val="22"/>
          <w:szCs w:val="22"/>
        </w:rPr>
        <w:instrText xml:space="preserve"> SEQ Figure \* ARABIC </w:instrText>
      </w:r>
      <w:r w:rsidR="00450BFD" w:rsidRPr="00AF60B5">
        <w:rPr>
          <w:sz w:val="22"/>
          <w:szCs w:val="22"/>
        </w:rPr>
        <w:fldChar w:fldCharType="separate"/>
      </w:r>
      <w:r w:rsidR="001B4249">
        <w:rPr>
          <w:noProof/>
          <w:sz w:val="22"/>
          <w:szCs w:val="22"/>
        </w:rPr>
        <w:t>5</w:t>
      </w:r>
      <w:r w:rsidR="00450BFD" w:rsidRPr="00AF60B5">
        <w:rPr>
          <w:sz w:val="22"/>
          <w:szCs w:val="22"/>
        </w:rPr>
        <w:fldChar w:fldCharType="end"/>
      </w:r>
      <w:bookmarkEnd w:id="97"/>
      <w:r w:rsidRPr="00AF60B5">
        <w:rPr>
          <w:sz w:val="22"/>
          <w:szCs w:val="22"/>
        </w:rPr>
        <w:t xml:space="preserve">: Percentage </w:t>
      </w:r>
      <w:r w:rsidR="00AF60B5">
        <w:rPr>
          <w:sz w:val="22"/>
          <w:szCs w:val="22"/>
        </w:rPr>
        <w:t xml:space="preserve">Estimate </w:t>
      </w:r>
      <w:r w:rsidRPr="00AF60B5">
        <w:rPr>
          <w:sz w:val="22"/>
          <w:szCs w:val="22"/>
        </w:rPr>
        <w:t xml:space="preserve">of Capital Cost Covered by </w:t>
      </w:r>
      <w:r w:rsidR="00AF60B5">
        <w:rPr>
          <w:sz w:val="22"/>
          <w:szCs w:val="22"/>
        </w:rPr>
        <w:t>Toll Revenue Bonds</w:t>
      </w:r>
      <w:r w:rsidR="0000155C">
        <w:rPr>
          <w:sz w:val="22"/>
          <w:szCs w:val="22"/>
        </w:rPr>
        <w:t xml:space="preserve"> (Order-of-Magnitude)</w:t>
      </w:r>
      <w:bookmarkEnd w:id="98"/>
    </w:p>
    <w:p w:rsidR="00FE6AB6" w:rsidRDefault="009753AA" w:rsidP="00FE6AB6">
      <w:r w:rsidRPr="009753AA">
        <w:rPr>
          <w:noProof/>
        </w:rPr>
        <w:drawing>
          <wp:inline distT="0" distB="0" distL="0" distR="0">
            <wp:extent cx="5943600" cy="2993027"/>
            <wp:effectExtent l="19050" t="0" r="0" b="0"/>
            <wp:docPr id="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5" cstate="print"/>
                    <a:srcRect/>
                    <a:stretch>
                      <a:fillRect/>
                    </a:stretch>
                  </pic:blipFill>
                  <pic:spPr bwMode="auto">
                    <a:xfrm>
                      <a:off x="0" y="0"/>
                      <a:ext cx="5943600" cy="2993027"/>
                    </a:xfrm>
                    <a:prstGeom prst="rect">
                      <a:avLst/>
                    </a:prstGeom>
                    <a:noFill/>
                    <a:ln w="9525">
                      <a:noFill/>
                      <a:miter lim="800000"/>
                      <a:headEnd/>
                      <a:tailEnd/>
                    </a:ln>
                  </pic:spPr>
                </pic:pic>
              </a:graphicData>
            </a:graphic>
          </wp:inline>
        </w:drawing>
      </w:r>
    </w:p>
    <w:p w:rsidR="000E542B" w:rsidRPr="000E542B" w:rsidRDefault="000E542B" w:rsidP="00FE6AB6">
      <w:pPr>
        <w:rPr>
          <w:sz w:val="18"/>
          <w:szCs w:val="18"/>
        </w:rPr>
      </w:pPr>
      <w:r w:rsidRPr="000E542B">
        <w:rPr>
          <w:sz w:val="18"/>
          <w:szCs w:val="18"/>
        </w:rPr>
        <w:t>Note</w:t>
      </w:r>
      <w:r w:rsidR="009753AA">
        <w:rPr>
          <w:sz w:val="18"/>
          <w:szCs w:val="18"/>
        </w:rPr>
        <w:t>s</w:t>
      </w:r>
      <w:r w:rsidRPr="000E542B">
        <w:rPr>
          <w:sz w:val="18"/>
          <w:szCs w:val="18"/>
        </w:rPr>
        <w:t xml:space="preserve">: </w:t>
      </w:r>
      <w:r w:rsidR="006828DB">
        <w:rPr>
          <w:sz w:val="18"/>
          <w:szCs w:val="18"/>
        </w:rPr>
        <w:t>For project M-11,</w:t>
      </w:r>
      <w:r w:rsidRPr="000E542B">
        <w:rPr>
          <w:sz w:val="18"/>
          <w:szCs w:val="18"/>
        </w:rPr>
        <w:t xml:space="preserve"> </w:t>
      </w:r>
      <w:r>
        <w:rPr>
          <w:sz w:val="18"/>
          <w:szCs w:val="18"/>
        </w:rPr>
        <w:t xml:space="preserve">“1WT” </w:t>
      </w:r>
      <w:r w:rsidR="006828DB">
        <w:rPr>
          <w:sz w:val="18"/>
          <w:szCs w:val="18"/>
        </w:rPr>
        <w:t xml:space="preserve">stands </w:t>
      </w:r>
      <w:r>
        <w:rPr>
          <w:sz w:val="18"/>
          <w:szCs w:val="18"/>
        </w:rPr>
        <w:t>for one-way tolling and “2WT” for tow-way tolling.</w:t>
      </w:r>
      <w:r w:rsidR="009753AA">
        <w:rPr>
          <w:sz w:val="18"/>
          <w:szCs w:val="18"/>
        </w:rPr>
        <w:br/>
      </w:r>
    </w:p>
    <w:p w:rsidR="004A725D" w:rsidRDefault="00FE6AB6" w:rsidP="00FE6AB6">
      <w:r w:rsidRPr="00D33CE1">
        <w:t xml:space="preserve">As </w:t>
      </w:r>
      <w:r w:rsidR="0000155C">
        <w:t xml:space="preserve">a first order-of-magnitude, a </w:t>
      </w:r>
      <w:r w:rsidRPr="00D33CE1">
        <w:t xml:space="preserve">shown in </w:t>
      </w:r>
      <w:r w:rsidR="00450BFD">
        <w:fldChar w:fldCharType="begin"/>
      </w:r>
      <w:r w:rsidR="00D33CE1">
        <w:instrText xml:space="preserve"> REF _Ref272325170 \h </w:instrText>
      </w:r>
      <w:r w:rsidR="00450BFD">
        <w:fldChar w:fldCharType="separate"/>
      </w:r>
      <w:r w:rsidR="001B4249" w:rsidRPr="00AF60B5">
        <w:t xml:space="preserve">Figure </w:t>
      </w:r>
      <w:r w:rsidR="001B4249">
        <w:rPr>
          <w:noProof/>
        </w:rPr>
        <w:t>5</w:t>
      </w:r>
      <w:r w:rsidR="00450BFD">
        <w:fldChar w:fldCharType="end"/>
      </w:r>
      <w:r w:rsidRPr="00D33CE1">
        <w:t>, none o</w:t>
      </w:r>
      <w:r w:rsidR="00D33CE1">
        <w:t>f the Level II</w:t>
      </w:r>
      <w:r w:rsidR="00D33CE1" w:rsidRPr="00D33CE1">
        <w:t xml:space="preserve"> </w:t>
      </w:r>
      <w:r w:rsidR="00D33CE1">
        <w:t xml:space="preserve">revenue-generating </w:t>
      </w:r>
      <w:r w:rsidRPr="00D33CE1">
        <w:t>projects can</w:t>
      </w:r>
      <w:r w:rsidR="006343BA">
        <w:t xml:space="preserve"> cover more than 40</w:t>
      </w:r>
      <w:r w:rsidRPr="00D33CE1">
        <w:t>% of their initial capital cost</w:t>
      </w:r>
      <w:r w:rsidR="00AA3A9A">
        <w:t xml:space="preserve"> after O&amp;M and R&amp;R</w:t>
      </w:r>
      <w:r w:rsidR="004A725D">
        <w:t>:</w:t>
      </w:r>
      <w:r w:rsidR="00760A84">
        <w:rPr>
          <w:rStyle w:val="FootnoteReference"/>
        </w:rPr>
        <w:footnoteReference w:id="26"/>
      </w:r>
    </w:p>
    <w:p w:rsidR="00791006" w:rsidRDefault="00791006" w:rsidP="00D63953">
      <w:pPr>
        <w:pStyle w:val="ListParagraph"/>
        <w:numPr>
          <w:ilvl w:val="0"/>
          <w:numId w:val="24"/>
        </w:numPr>
        <w:contextualSpacing w:val="0"/>
      </w:pPr>
      <w:r>
        <w:t xml:space="preserve">The revenue from the </w:t>
      </w:r>
      <w:r w:rsidRPr="006343BA">
        <w:rPr>
          <w:b/>
        </w:rPr>
        <w:t>St-Croix River Crossing</w:t>
      </w:r>
      <w:r>
        <w:t xml:space="preserve"> could generate revenue sufficient to cover its O&amp;M and R&amp;R costs and approximately 30% to 40% of its capital costs (with one-way or two way tolling, respectively)</w:t>
      </w:r>
    </w:p>
    <w:p w:rsidR="000E542B" w:rsidRDefault="000E542B" w:rsidP="00D63953">
      <w:pPr>
        <w:pStyle w:val="ListParagraph"/>
        <w:numPr>
          <w:ilvl w:val="0"/>
          <w:numId w:val="24"/>
        </w:numPr>
        <w:contextualSpacing w:val="0"/>
      </w:pPr>
      <w:r>
        <w:t xml:space="preserve">The </w:t>
      </w:r>
      <w:r w:rsidRPr="006343BA">
        <w:rPr>
          <w:b/>
        </w:rPr>
        <w:t>Lowry Hill Tunnel</w:t>
      </w:r>
      <w:r w:rsidR="001A1A7F">
        <w:t xml:space="preserve"> c</w:t>
      </w:r>
      <w:r>
        <w:t>ould generate revenue sufficient to cover its O&amp;M and R&amp;R costs and approximately 13% of its capital costs with a $1 toll rate, and 40% with a $2 toll rate</w:t>
      </w:r>
      <w:r w:rsidR="00791006">
        <w:t xml:space="preserve">, </w:t>
      </w:r>
      <w:r>
        <w:t xml:space="preserve">and </w:t>
      </w:r>
    </w:p>
    <w:p w:rsidR="000E542B" w:rsidRDefault="000E542B" w:rsidP="00D63953">
      <w:pPr>
        <w:pStyle w:val="ListParagraph"/>
        <w:numPr>
          <w:ilvl w:val="0"/>
          <w:numId w:val="24"/>
        </w:numPr>
        <w:contextualSpacing w:val="0"/>
      </w:pPr>
      <w:r>
        <w:t xml:space="preserve">The </w:t>
      </w:r>
      <w:r w:rsidR="006343BA">
        <w:rPr>
          <w:b/>
        </w:rPr>
        <w:t>MnPass P</w:t>
      </w:r>
      <w:r w:rsidRPr="006343BA">
        <w:rPr>
          <w:b/>
        </w:rPr>
        <w:t>rojects</w:t>
      </w:r>
      <w:r>
        <w:t xml:space="preserve"> </w:t>
      </w:r>
      <w:r w:rsidR="00BE6485">
        <w:t xml:space="preserve">barely </w:t>
      </w:r>
      <w:r>
        <w:t xml:space="preserve">generate </w:t>
      </w:r>
      <w:r w:rsidR="00BE6485">
        <w:t>sufficient</w:t>
      </w:r>
      <w:r>
        <w:t xml:space="preserve"> </w:t>
      </w:r>
      <w:r w:rsidR="00BE6485">
        <w:t xml:space="preserve">revenue to cover their </w:t>
      </w:r>
      <w:r w:rsidR="00AA3A9A">
        <w:t>O&amp;M and R&amp;R</w:t>
      </w:r>
      <w:r w:rsidR="00BE6485">
        <w:t xml:space="preserve"> </w:t>
      </w:r>
      <w:r>
        <w:t>(</w:t>
      </w:r>
      <w:r w:rsidR="00BE6485">
        <w:t xml:space="preserve">although </w:t>
      </w:r>
      <w:r>
        <w:t>network synergies may improve revenue)</w:t>
      </w:r>
      <w:r w:rsidR="00452669">
        <w:t xml:space="preserve">. </w:t>
      </w:r>
      <w:r w:rsidR="009810AB">
        <w:t xml:space="preserve"> </w:t>
      </w:r>
      <w:r w:rsidR="00452669">
        <w:t xml:space="preserve">The </w:t>
      </w:r>
      <w:r w:rsidR="00452669" w:rsidRPr="00201436">
        <w:t xml:space="preserve">Northwest Metro </w:t>
      </w:r>
      <w:r w:rsidR="00A853E0">
        <w:t>Corridor</w:t>
      </w:r>
      <w:r w:rsidR="00452669" w:rsidRPr="00201436">
        <w:t xml:space="preserve"> (I-94/I-494</w:t>
      </w:r>
      <w:r w:rsidR="00A853E0">
        <w:t xml:space="preserve"> MnPass Lanes and </w:t>
      </w:r>
      <w:r w:rsidR="00452669" w:rsidRPr="00201436">
        <w:t xml:space="preserve">TH610) </w:t>
      </w:r>
      <w:r w:rsidR="00452669">
        <w:t xml:space="preserve">does not </w:t>
      </w:r>
      <w:r w:rsidR="00487069">
        <w:t>quite</w:t>
      </w:r>
      <w:r w:rsidR="00452669">
        <w:t xml:space="preserve"> generate sufficient revenue to cover its capital costs through revenue bonds after O&amp;M and R&amp;R, while the</w:t>
      </w:r>
      <w:r w:rsidR="00452669" w:rsidRPr="00201436">
        <w:t xml:space="preserve"> North Minneapolis-Central MnPass Lanes </w:t>
      </w:r>
      <w:r w:rsidR="009810AB">
        <w:t xml:space="preserve">            </w:t>
      </w:r>
      <w:r w:rsidR="00452669" w:rsidRPr="00201436">
        <w:t xml:space="preserve">(I-35W/I-94) </w:t>
      </w:r>
      <w:r w:rsidR="00AA3A9A">
        <w:t>covers only a small portion of capital costs</w:t>
      </w:r>
      <w:r w:rsidR="00452669">
        <w:t>.</w:t>
      </w:r>
      <w:r w:rsidR="00BA22D8">
        <w:t xml:space="preserve"> </w:t>
      </w:r>
    </w:p>
    <w:p w:rsidR="009D0987" w:rsidRDefault="009D0987" w:rsidP="009D0987">
      <w:r w:rsidRPr="00D33CE1">
        <w:lastRenderedPageBreak/>
        <w:t>Therefore,</w:t>
      </w:r>
      <w:r>
        <w:t xml:space="preserve"> any P3 delivery model involving private financing would necessarily require an availability payment or a shadow toll payment mechanism potentially combined with </w:t>
      </w:r>
      <w:r w:rsidR="000E542B">
        <w:t xml:space="preserve">a direct subsidy in the form of </w:t>
      </w:r>
      <w:r>
        <w:t>construction payments</w:t>
      </w:r>
      <w:r w:rsidR="005A17EA">
        <w:t xml:space="preserve">.  </w:t>
      </w:r>
      <w:r>
        <w:t xml:space="preserve">Mn/DOT is likely to retain most of (if not all) </w:t>
      </w:r>
      <w:r w:rsidR="00AA3A9A">
        <w:t xml:space="preserve">of </w:t>
      </w:r>
      <w:r>
        <w:t>the revenue risk</w:t>
      </w:r>
      <w:r w:rsidR="005A17EA">
        <w:t xml:space="preserve">.  </w:t>
      </w:r>
      <w:r w:rsidR="006C4E22">
        <w:t xml:space="preserve">The wide range of results also highlights the needs for more in-depth studies to estimate costs and revenues. </w:t>
      </w:r>
    </w:p>
    <w:p w:rsidR="00FE6AB6" w:rsidRDefault="00D33CE1" w:rsidP="00FE6AB6">
      <w:r>
        <w:t xml:space="preserve">Section </w:t>
      </w:r>
      <w:r w:rsidR="00450BFD">
        <w:fldChar w:fldCharType="begin"/>
      </w:r>
      <w:r>
        <w:instrText xml:space="preserve"> REF _Ref272345304 \r \h </w:instrText>
      </w:r>
      <w:r w:rsidR="00450BFD">
        <w:fldChar w:fldCharType="separate"/>
      </w:r>
      <w:r w:rsidR="001B4249">
        <w:t>3.2</w:t>
      </w:r>
      <w:r w:rsidR="00450BFD">
        <w:fldChar w:fldCharType="end"/>
      </w:r>
      <w:r>
        <w:t xml:space="preserve"> provide</w:t>
      </w:r>
      <w:r w:rsidR="00C4417B">
        <w:t>s</w:t>
      </w:r>
      <w:r>
        <w:t xml:space="preserve"> a qualitative assessment of the type of efficiencies that could be generated through a P3 procurement for such projects</w:t>
      </w:r>
      <w:r w:rsidR="005A17EA">
        <w:t xml:space="preserve">.  </w:t>
      </w:r>
      <w:r w:rsidR="00FE6AB6" w:rsidRPr="00D33CE1">
        <w:t xml:space="preserve">The extent to which </w:t>
      </w:r>
      <w:r w:rsidR="0000155C">
        <w:t>a P3</w:t>
      </w:r>
      <w:r w:rsidR="00FE6AB6" w:rsidRPr="00D33CE1">
        <w:t xml:space="preserve"> procurement would be beneficial to Mn/DOT in terms of cost savings and project delivery acceleration would need to be </w:t>
      </w:r>
      <w:r w:rsidR="0000155C">
        <w:t xml:space="preserve">assessed </w:t>
      </w:r>
      <w:r w:rsidR="00FE6AB6" w:rsidRPr="00D33CE1">
        <w:t xml:space="preserve">through </w:t>
      </w:r>
      <w:r w:rsidR="0000155C">
        <w:t xml:space="preserve">in depth </w:t>
      </w:r>
      <w:r w:rsidR="0026340A">
        <w:t>Value-for-Money</w:t>
      </w:r>
      <w:r w:rsidR="0000155C">
        <w:t xml:space="preserve"> (VfM</w:t>
      </w:r>
      <w:r w:rsidR="00FE6AB6" w:rsidRPr="00D33CE1">
        <w:t>) analys</w:t>
      </w:r>
      <w:r w:rsidR="00336E3B">
        <w:t>e</w:t>
      </w:r>
      <w:r w:rsidR="00FE6AB6" w:rsidRPr="00D33CE1">
        <w:t>s</w:t>
      </w:r>
      <w:r w:rsidR="00336E3B">
        <w:t xml:space="preserve"> for each project</w:t>
      </w:r>
      <w:r w:rsidR="00FE6AB6" w:rsidRPr="00D33CE1">
        <w:t xml:space="preserve">, </w:t>
      </w:r>
      <w:r w:rsidR="00336E3B">
        <w:t xml:space="preserve">as </w:t>
      </w:r>
      <w:r w:rsidR="00FE6AB6" w:rsidRPr="00D33CE1">
        <w:t xml:space="preserve">further </w:t>
      </w:r>
      <w:r w:rsidR="00FE6AB6" w:rsidRPr="0093191C">
        <w:t xml:space="preserve">described in Chapter </w:t>
      </w:r>
      <w:r w:rsidR="00C4417B" w:rsidRPr="0093191C">
        <w:t>4</w:t>
      </w:r>
      <w:r w:rsidR="00FE6AB6" w:rsidRPr="0093191C">
        <w:t>.</w:t>
      </w:r>
    </w:p>
    <w:p w:rsidR="00A27C46" w:rsidRDefault="002E327F" w:rsidP="00250D80">
      <w:pPr>
        <w:pStyle w:val="Heading1"/>
        <w:numPr>
          <w:ilvl w:val="1"/>
          <w:numId w:val="6"/>
        </w:numPr>
        <w:rPr>
          <w:noProof/>
        </w:rPr>
      </w:pPr>
      <w:bookmarkStart w:id="99" w:name="_Toc276575304"/>
      <w:bookmarkStart w:id="100" w:name="_Ref272345304"/>
      <w:r>
        <w:rPr>
          <w:noProof/>
        </w:rPr>
        <w:t>Review of Potential P3 Delivery Options and</w:t>
      </w:r>
      <w:r w:rsidR="00A27C46">
        <w:rPr>
          <w:noProof/>
        </w:rPr>
        <w:t xml:space="preserve"> Efficiencies</w:t>
      </w:r>
      <w:bookmarkEnd w:id="99"/>
      <w:r w:rsidR="00A27C46">
        <w:rPr>
          <w:noProof/>
        </w:rPr>
        <w:t xml:space="preserve"> </w:t>
      </w:r>
      <w:bookmarkEnd w:id="100"/>
    </w:p>
    <w:p w:rsidR="00AF60B5" w:rsidRPr="00AF60B5" w:rsidRDefault="00AF60B5" w:rsidP="00AF60B5">
      <w:r w:rsidRPr="0000155C">
        <w:t xml:space="preserve">The second part of the Level II </w:t>
      </w:r>
      <w:r w:rsidR="002E327F">
        <w:t>assessment</w:t>
      </w:r>
      <w:r w:rsidR="002E327F" w:rsidRPr="0000155C">
        <w:t xml:space="preserve"> </w:t>
      </w:r>
      <w:r w:rsidRPr="0000155C">
        <w:t>involves a qualitative review and discussion</w:t>
      </w:r>
      <w:r w:rsidR="0000155C" w:rsidRPr="0000155C">
        <w:t xml:space="preserve"> of the form of</w:t>
      </w:r>
      <w:r w:rsidR="0000155C">
        <w:t xml:space="preserve"> procurement models that could be envisioned for the Level II projects along with discussion</w:t>
      </w:r>
      <w:r w:rsidR="00154B57">
        <w:t>s</w:t>
      </w:r>
      <w:r w:rsidR="0000155C">
        <w:t xml:space="preserve"> of the </w:t>
      </w:r>
      <w:r w:rsidR="00452669">
        <w:t xml:space="preserve">types of risk transfers and </w:t>
      </w:r>
      <w:r w:rsidR="0000155C">
        <w:t>sources of efficiencies that could be realized</w:t>
      </w:r>
      <w:r w:rsidR="005A17EA">
        <w:t xml:space="preserve">.  </w:t>
      </w:r>
      <w:r w:rsidR="00154B57">
        <w:t>The discussions presented in this Section are based on interviews with industry participants from the private and public sectors and research conducted by the PB Team on project examples that offer similarities with the Mn/DOT projects reviewed</w:t>
      </w:r>
      <w:r w:rsidR="005A17EA">
        <w:t xml:space="preserve">.  </w:t>
      </w:r>
      <w:r w:rsidR="0068229F">
        <w:t xml:space="preserve">This Section </w:t>
      </w:r>
      <w:r w:rsidR="00154B57">
        <w:t xml:space="preserve">primarily </w:t>
      </w:r>
      <w:r w:rsidR="0068229F">
        <w:t>focuses on non-revenue generating projects, although the MnPass projects, the St</w:t>
      </w:r>
      <w:r w:rsidR="006C4E22">
        <w:t xml:space="preserve">. </w:t>
      </w:r>
      <w:r w:rsidR="0068229F">
        <w:t xml:space="preserve">Croix River </w:t>
      </w:r>
      <w:r w:rsidR="006825E5">
        <w:t>Crossing</w:t>
      </w:r>
      <w:r w:rsidR="0068229F">
        <w:t xml:space="preserve"> and the </w:t>
      </w:r>
      <w:r w:rsidR="00456D7D">
        <w:t>Lowry</w:t>
      </w:r>
      <w:r w:rsidR="0068229F">
        <w:t xml:space="preserve"> Hill Tunnel are also briefly </w:t>
      </w:r>
      <w:r w:rsidR="00154B57">
        <w:t>addressed</w:t>
      </w:r>
      <w:r w:rsidR="005A17EA">
        <w:t xml:space="preserve">.  </w:t>
      </w:r>
    </w:p>
    <w:p w:rsidR="00A27C46" w:rsidRPr="006C4E22" w:rsidRDefault="00A27C46" w:rsidP="00250D80">
      <w:pPr>
        <w:pStyle w:val="Heading1"/>
        <w:numPr>
          <w:ilvl w:val="2"/>
          <w:numId w:val="6"/>
        </w:numPr>
        <w:rPr>
          <w:noProof/>
        </w:rPr>
      </w:pPr>
      <w:bookmarkStart w:id="101" w:name="_Ref273438003"/>
      <w:bookmarkStart w:id="102" w:name="_Toc276575305"/>
      <w:r w:rsidRPr="006C4E22">
        <w:rPr>
          <w:noProof/>
        </w:rPr>
        <w:t>Pavement Preservation Program</w:t>
      </w:r>
      <w:bookmarkEnd w:id="101"/>
      <w:bookmarkEnd w:id="102"/>
      <w:r w:rsidRPr="006C4E22">
        <w:rPr>
          <w:noProof/>
        </w:rPr>
        <w:t xml:space="preserve"> </w:t>
      </w:r>
    </w:p>
    <w:p w:rsidR="00A27C46" w:rsidRDefault="00A27C46" w:rsidP="00A27C46">
      <w:r>
        <w:t>Mn/DOT has been developing performance management tools since the early 1990s to</w:t>
      </w:r>
      <w:r w:rsidRPr="00F248F6">
        <w:t xml:space="preserve"> </w:t>
      </w:r>
      <w:r>
        <w:t>prioritize capital investments and achieve performance targets for the D</w:t>
      </w:r>
      <w:r w:rsidRPr="00F248F6">
        <w:t xml:space="preserve">epartment’s highest priorities </w:t>
      </w:r>
      <w:r>
        <w:t>including</w:t>
      </w:r>
      <w:r w:rsidRPr="00F248F6">
        <w:t xml:space="preserve"> safety, bridge and pavement preservation, </w:t>
      </w:r>
      <w:r>
        <w:t>mobility, and statewide system connectivity, among others</w:t>
      </w:r>
      <w:r w:rsidR="005A17EA">
        <w:t xml:space="preserve">.  </w:t>
      </w:r>
      <w:r>
        <w:t xml:space="preserve">Performance reports are issued regularly </w:t>
      </w:r>
      <w:r w:rsidRPr="00F248F6">
        <w:t xml:space="preserve">to </w:t>
      </w:r>
      <w:r w:rsidR="009A6652">
        <w:t xml:space="preserve">the Department’s </w:t>
      </w:r>
      <w:r w:rsidRPr="00F248F6">
        <w:t xml:space="preserve">executive management and </w:t>
      </w:r>
      <w:r w:rsidR="009A6652">
        <w:t>the D</w:t>
      </w:r>
      <w:r w:rsidRPr="00F248F6">
        <w:t xml:space="preserve">istricts </w:t>
      </w:r>
      <w:r>
        <w:t xml:space="preserve">to measure progress and </w:t>
      </w:r>
      <w:r w:rsidRPr="00F248F6">
        <w:t xml:space="preserve">provide </w:t>
      </w:r>
      <w:r>
        <w:t xml:space="preserve">a basis for policy direction and </w:t>
      </w:r>
      <w:r w:rsidRPr="00F248F6">
        <w:t>accountability.</w:t>
      </w:r>
    </w:p>
    <w:p w:rsidR="00A27C46" w:rsidRDefault="00A27C46" w:rsidP="00A27C46">
      <w:r>
        <w:t xml:space="preserve">Several indices are </w:t>
      </w:r>
      <w:r w:rsidRPr="0065388D">
        <w:t xml:space="preserve">used to measure </w:t>
      </w:r>
      <w:r w:rsidR="006C4E22">
        <w:t xml:space="preserve">and report </w:t>
      </w:r>
      <w:r w:rsidRPr="0065388D">
        <w:t xml:space="preserve">pavement performance </w:t>
      </w:r>
      <w:r w:rsidR="006C4E22">
        <w:t>in</w:t>
      </w:r>
      <w:r w:rsidRPr="0065388D">
        <w:t xml:space="preserve"> Mn/DOT’s 20-year Transportation Plan</w:t>
      </w:r>
      <w:r>
        <w:t>,</w:t>
      </w:r>
      <w:r w:rsidRPr="0065388D">
        <w:t xml:space="preserve"> </w:t>
      </w:r>
      <w:r>
        <w:t>including</w:t>
      </w:r>
      <w:r w:rsidRPr="0065388D">
        <w:t xml:space="preserve"> the Ride Quality Index (RQI), a measu</w:t>
      </w:r>
      <w:r>
        <w:t>re of pavement smoothness, and the R</w:t>
      </w:r>
      <w:r w:rsidRPr="0065388D">
        <w:t>emaining Service Life (RSL), an estimate of the time until the pavement will reach the end of its design life and require major rehabilitation</w:t>
      </w:r>
      <w:r w:rsidR="005A17EA">
        <w:t xml:space="preserve">.  </w:t>
      </w:r>
      <w:r w:rsidRPr="0065388D">
        <w:t>In addition, the Pavement Quality Index (PQI) is a composite index reflecting both pavement smoothness and cracking</w:t>
      </w:r>
      <w:r w:rsidR="005A17EA">
        <w:t xml:space="preserve">.  </w:t>
      </w:r>
      <w:r>
        <w:t>This index</w:t>
      </w:r>
      <w:r w:rsidRPr="0065388D">
        <w:t xml:space="preserve"> is used to determine if the state highway system is meeting performance thresholds established for the Government Accounting Standar</w:t>
      </w:r>
      <w:r>
        <w:t>ds Board, Standard 34 (GASB 34) and is linked to bond rating requirements</w:t>
      </w:r>
      <w:r w:rsidR="005A17EA">
        <w:t xml:space="preserve">.  </w:t>
      </w:r>
    </w:p>
    <w:p w:rsidR="00A27C46" w:rsidRDefault="00A27C46" w:rsidP="00A27C46">
      <w:r>
        <w:t>Pavement quality and preservation have been and continue to be a high priority as well as a challenge for the Department</w:t>
      </w:r>
      <w:r w:rsidR="005A17EA">
        <w:t xml:space="preserve">.  </w:t>
      </w:r>
      <w:r>
        <w:t xml:space="preserve">Mn/DOT’s May 2009 </w:t>
      </w:r>
      <w:r w:rsidRPr="00F248F6">
        <w:t>Annual Transportation</w:t>
      </w:r>
      <w:r>
        <w:t xml:space="preserve"> </w:t>
      </w:r>
      <w:r w:rsidRPr="00F248F6">
        <w:t>Performance Report</w:t>
      </w:r>
      <w:r>
        <w:t xml:space="preserve"> indicates that pavement performance statewide is either moderately or significantly below target and that trends </w:t>
      </w:r>
      <w:r>
        <w:lastRenderedPageBreak/>
        <w:t>point toward steady det</w:t>
      </w:r>
      <w:r w:rsidR="0093191C">
        <w:t>erioration</w:t>
      </w:r>
      <w:r w:rsidR="005A17EA">
        <w:t xml:space="preserve">.  </w:t>
      </w:r>
      <w:r w:rsidR="0093191C">
        <w:t>While in 2000, 0.7 percent</w:t>
      </w:r>
      <w:r>
        <w:t xml:space="preserve"> of the </w:t>
      </w:r>
      <w:r w:rsidRPr="00F248F6">
        <w:t>State Principal Arterial Highways</w:t>
      </w:r>
      <w:r>
        <w:t xml:space="preserve"> were classified as having poor ride qual</w:t>
      </w:r>
      <w:r w:rsidR="0093191C">
        <w:t xml:space="preserve">ity, this number rose to over </w:t>
      </w:r>
      <w:r w:rsidR="000852E6">
        <w:t>5</w:t>
      </w:r>
      <w:r w:rsidR="0093191C">
        <w:t xml:space="preserve"> percent</w:t>
      </w:r>
      <w:r>
        <w:t xml:space="preserve"> in 2009 and was predicted to increase </w:t>
      </w:r>
      <w:r w:rsidRPr="00F248F6">
        <w:t>to 5.</w:t>
      </w:r>
      <w:r w:rsidR="000852E6">
        <w:t>9</w:t>
      </w:r>
      <w:r w:rsidR="0093191C">
        <w:t xml:space="preserve"> percent</w:t>
      </w:r>
      <w:r>
        <w:t xml:space="preserve"> </w:t>
      </w:r>
      <w:r w:rsidRPr="00F248F6">
        <w:t>by 2012</w:t>
      </w:r>
      <w:r w:rsidR="005A17EA">
        <w:t xml:space="preserve">.  </w:t>
      </w:r>
      <w:r>
        <w:t xml:space="preserve">Conditions on </w:t>
      </w:r>
      <w:r w:rsidRPr="00F248F6">
        <w:t>Non-Principal Arterial Highways</w:t>
      </w:r>
      <w:r w:rsidR="0093191C">
        <w:t xml:space="preserve"> are worse</w:t>
      </w:r>
      <w:r w:rsidR="005A17EA">
        <w:t xml:space="preserve">.  </w:t>
      </w:r>
      <w:r w:rsidR="0093191C">
        <w:t>In 2000, 2.9 percent</w:t>
      </w:r>
      <w:r>
        <w:t xml:space="preserve"> of the </w:t>
      </w:r>
      <w:r w:rsidRPr="00F248F6">
        <w:t>Non-Principal Arterial Highways</w:t>
      </w:r>
      <w:r>
        <w:t xml:space="preserve"> were classified as having poor ride quality</w:t>
      </w:r>
      <w:r w:rsidR="000852E6">
        <w:t>. By 2009, th</w:t>
      </w:r>
      <w:r w:rsidR="006C4E22">
        <w:t>is had increased to 8.5 percent</w:t>
      </w:r>
      <w:r w:rsidR="000852E6">
        <w:t xml:space="preserve"> and is estimated to reach 11.5</w:t>
      </w:r>
      <w:r w:rsidR="0093191C">
        <w:t xml:space="preserve"> percent</w:t>
      </w:r>
      <w:r>
        <w:t xml:space="preserve"> </w:t>
      </w:r>
      <w:r w:rsidRPr="00F248F6">
        <w:t>by 2012</w:t>
      </w:r>
      <w:r>
        <w:t>.</w:t>
      </w:r>
    </w:p>
    <w:p w:rsidR="00A27C46" w:rsidRDefault="00A27C46" w:rsidP="00A27C46">
      <w:r>
        <w:t xml:space="preserve">Funding has increased in recent years </w:t>
      </w:r>
      <w:r w:rsidR="00E532AA">
        <w:t xml:space="preserve">for pavement preservation </w:t>
      </w:r>
      <w:r>
        <w:t>due to the Chapter 152 bonding package, reaching an anticipated average of $2</w:t>
      </w:r>
      <w:r w:rsidR="000852E6">
        <w:t>70</w:t>
      </w:r>
      <w:r>
        <w:t xml:space="preserve"> million per year from 2009 to 2012</w:t>
      </w:r>
      <w:r w:rsidR="00E532AA">
        <w:t>,</w:t>
      </w:r>
      <w:r>
        <w:t xml:space="preserve"> together with an additional $</w:t>
      </w:r>
      <w:r w:rsidR="000852E6">
        <w:t>183</w:t>
      </w:r>
      <w:r>
        <w:t xml:space="preserve"> million from the American Recovery and Reinvestment Act</w:t>
      </w:r>
      <w:r w:rsidR="005A17EA">
        <w:t xml:space="preserve">.  </w:t>
      </w:r>
      <w:r>
        <w:t xml:space="preserve">However, </w:t>
      </w:r>
      <w:r w:rsidRPr="00440880">
        <w:t xml:space="preserve">Mn/DOT estimates that an additional $175 million </w:t>
      </w:r>
      <w:r w:rsidR="006C4E22" w:rsidRPr="00440880">
        <w:t xml:space="preserve">to $400 million </w:t>
      </w:r>
      <w:r w:rsidRPr="00440880">
        <w:t>per year will be required from 201</w:t>
      </w:r>
      <w:r w:rsidR="000852E6" w:rsidRPr="00440880">
        <w:t>4</w:t>
      </w:r>
      <w:r w:rsidRPr="00440880">
        <w:t xml:space="preserve"> to 201</w:t>
      </w:r>
      <w:r w:rsidR="000852E6" w:rsidRPr="00440880">
        <w:t>9</w:t>
      </w:r>
      <w:r w:rsidRPr="00440880">
        <w:t xml:space="preserve"> to reach pavement performance targets by the 201</w:t>
      </w:r>
      <w:r w:rsidR="000852E6" w:rsidRPr="00440880">
        <w:t>9</w:t>
      </w:r>
      <w:r w:rsidRPr="00440880">
        <w:t xml:space="preserve"> horizon.</w:t>
      </w:r>
    </w:p>
    <w:p w:rsidR="00A27C46" w:rsidRDefault="00A27C46" w:rsidP="00A27C46">
      <w:r>
        <w:t xml:space="preserve">The Department is actively reviewing options for new </w:t>
      </w:r>
      <w:r w:rsidR="00E532AA">
        <w:t xml:space="preserve">revenue </w:t>
      </w:r>
      <w:r>
        <w:t xml:space="preserve">sources </w:t>
      </w:r>
      <w:r w:rsidR="00E532AA">
        <w:t>and financing techniques for</w:t>
      </w:r>
      <w:r>
        <w:t xml:space="preserve"> pavement prese</w:t>
      </w:r>
      <w:r w:rsidR="00907E4F">
        <w:t>rv</w:t>
      </w:r>
      <w:r>
        <w:t>ation</w:t>
      </w:r>
      <w:r w:rsidR="005A17EA">
        <w:t xml:space="preserve">. </w:t>
      </w:r>
      <w:r>
        <w:t xml:space="preserve"> For this reason, together with the scale and focus of </w:t>
      </w:r>
      <w:r w:rsidR="001F25FA">
        <w:t>a</w:t>
      </w:r>
      <w:r>
        <w:t xml:space="preserve"> Pavement Preservation Program, P3 procurement may be a suitable option for moving </w:t>
      </w:r>
      <w:r w:rsidR="001F25FA">
        <w:t>a</w:t>
      </w:r>
      <w:r>
        <w:t xml:space="preserve"> program forward.</w:t>
      </w:r>
    </w:p>
    <w:p w:rsidR="00A27C46" w:rsidRPr="00A27C46" w:rsidRDefault="00A27C46" w:rsidP="00250D80">
      <w:pPr>
        <w:pStyle w:val="Heading3"/>
        <w:keepNext w:val="0"/>
        <w:keepLines w:val="0"/>
        <w:numPr>
          <w:ilvl w:val="0"/>
          <w:numId w:val="0"/>
        </w:numPr>
        <w:ind w:left="1440" w:hanging="1080"/>
      </w:pPr>
      <w:bookmarkStart w:id="103" w:name="_Toc276389213"/>
      <w:bookmarkStart w:id="104" w:name="_Toc276575306"/>
      <w:r w:rsidRPr="00DC3DAE">
        <w:t>P3 Models Used for Pavement Preservation</w:t>
      </w:r>
      <w:bookmarkEnd w:id="103"/>
      <w:bookmarkEnd w:id="104"/>
    </w:p>
    <w:p w:rsidR="00A27C46" w:rsidRDefault="00A27C46" w:rsidP="00A27C46">
      <w:pPr>
        <w:ind w:left="360"/>
      </w:pPr>
      <w:r>
        <w:t xml:space="preserve">Several P3 procurement options </w:t>
      </w:r>
      <w:r w:rsidR="00440880">
        <w:t xml:space="preserve">for pavement preservation </w:t>
      </w:r>
      <w:r>
        <w:t>have been used in Europe and in the U.S., with or without private financing</w:t>
      </w:r>
      <w:r w:rsidR="005A17EA">
        <w:t xml:space="preserve">. </w:t>
      </w:r>
      <w:r>
        <w:t xml:space="preserve"> The examples below </w:t>
      </w:r>
      <w:r w:rsidR="00336E3B">
        <w:t xml:space="preserve">illustrate </w:t>
      </w:r>
      <w:r>
        <w:t>some of the characteristics of such agreements and their incentive structures</w:t>
      </w:r>
      <w:r w:rsidR="005A17EA">
        <w:t xml:space="preserve">.  </w:t>
      </w:r>
      <w:r w:rsidR="00336E3B">
        <w:t>Some elements of these programs could be considered as part of a DBFO</w:t>
      </w:r>
      <w:r w:rsidR="002E327F">
        <w:t>M</w:t>
      </w:r>
      <w:r w:rsidR="00336E3B">
        <w:t xml:space="preserve"> procurement for the Department’s pavement preservation needs.</w:t>
      </w:r>
    </w:p>
    <w:p w:rsidR="00A27C46" w:rsidRPr="00A27C46" w:rsidRDefault="00A27C46" w:rsidP="00A27C46">
      <w:pPr>
        <w:keepNext/>
        <w:keepLines/>
        <w:ind w:left="360"/>
        <w:rPr>
          <w:b/>
          <w:color w:val="7F7F7F" w:themeColor="text1" w:themeTint="80"/>
        </w:rPr>
      </w:pPr>
      <w:r w:rsidRPr="00A27C46">
        <w:rPr>
          <w:b/>
          <w:color w:val="7F7F7F" w:themeColor="text1" w:themeTint="80"/>
        </w:rPr>
        <w:t>U.K</w:t>
      </w:r>
      <w:r w:rsidR="00783DA0">
        <w:rPr>
          <w:b/>
          <w:color w:val="7F7F7F" w:themeColor="text1" w:themeTint="80"/>
        </w:rPr>
        <w:t>.</w:t>
      </w:r>
      <w:r w:rsidR="005A17EA">
        <w:rPr>
          <w:b/>
          <w:color w:val="7F7F7F" w:themeColor="text1" w:themeTint="80"/>
        </w:rPr>
        <w:t xml:space="preserve"> </w:t>
      </w:r>
      <w:r w:rsidR="00DF7858">
        <w:rPr>
          <w:b/>
          <w:color w:val="7F7F7F" w:themeColor="text1" w:themeTint="80"/>
        </w:rPr>
        <w:t xml:space="preserve">P3 </w:t>
      </w:r>
      <w:r w:rsidRPr="00A27C46">
        <w:rPr>
          <w:b/>
          <w:color w:val="7F7F7F" w:themeColor="text1" w:themeTint="80"/>
        </w:rPr>
        <w:t>Pavement Preservation Experience</w:t>
      </w:r>
    </w:p>
    <w:p w:rsidR="00A27C46" w:rsidRPr="00A27C46" w:rsidRDefault="00A27C46" w:rsidP="00A27C46">
      <w:pPr>
        <w:ind w:left="360" w:firstLine="360"/>
        <w:rPr>
          <w:i/>
        </w:rPr>
      </w:pPr>
      <w:r w:rsidRPr="00A27C46">
        <w:rPr>
          <w:i/>
        </w:rPr>
        <w:t>Private Finance Initiative (PFI)</w:t>
      </w:r>
    </w:p>
    <w:p w:rsidR="00A27C46" w:rsidRDefault="00A27C46" w:rsidP="00A27C46">
      <w:pPr>
        <w:ind w:left="360"/>
      </w:pPr>
      <w:r>
        <w:t>Under the Private Finance Initiative (PFI), the U.K</w:t>
      </w:r>
      <w:r w:rsidR="005A17EA">
        <w:t xml:space="preserve">. </w:t>
      </w:r>
      <w:r>
        <w:t>has deployed concession-like P3 agreements for pavement prese</w:t>
      </w:r>
      <w:r w:rsidR="00907E4F">
        <w:t>rv</w:t>
      </w:r>
      <w:r>
        <w:t>ation and street management</w:t>
      </w:r>
      <w:r w:rsidR="005A17EA">
        <w:t xml:space="preserve">.  </w:t>
      </w:r>
      <w:r>
        <w:t>The first example of such agreement is the 30-year, GBP 600 million DBFOM contract for the City of Portsmouth</w:t>
      </w:r>
      <w:r w:rsidR="005A17EA">
        <w:t xml:space="preserve">.  </w:t>
      </w:r>
      <w:r>
        <w:t>The goals of the project were to rehabilitate the City’s road network to bring it to its performance</w:t>
      </w:r>
      <w:r w:rsidRPr="0008017C">
        <w:t xml:space="preserve"> </w:t>
      </w:r>
      <w:r>
        <w:t>target and maintain it to that level over the contract term; implement an affordable, sustainable, and flexible maintenance regime based on “best value;” optimize lane availability; and improve safety</w:t>
      </w:r>
      <w:r w:rsidR="005A17EA">
        <w:t xml:space="preserve">.  </w:t>
      </w:r>
    </w:p>
    <w:p w:rsidR="00A27C46" w:rsidRDefault="00A27C46" w:rsidP="00A27C46">
      <w:pPr>
        <w:ind w:left="360"/>
      </w:pPr>
      <w:r>
        <w:t>The contract comprises two phases</w:t>
      </w:r>
      <w:r w:rsidR="005A17EA">
        <w:t xml:space="preserve">.  </w:t>
      </w:r>
      <w:r>
        <w:t xml:space="preserve">The first five-year period is intended to rehabilitate approximately 300 miles of principal, secondary and tertiary roadways (26% of which were in critical condition and 22% in failed conditions) and replace 7,400 light poles; the second twenty-five year period passes “fence-to-fence” responsibility for the management of the network to the private sector, including: </w:t>
      </w:r>
    </w:p>
    <w:p w:rsidR="00A27C46" w:rsidRPr="00CF525B" w:rsidRDefault="00A27C46" w:rsidP="00D63953">
      <w:pPr>
        <w:pStyle w:val="Default"/>
        <w:numPr>
          <w:ilvl w:val="0"/>
          <w:numId w:val="17"/>
        </w:numPr>
        <w:spacing w:after="200"/>
        <w:ind w:left="806"/>
        <w:rPr>
          <w:rFonts w:asciiTheme="minorHAnsi" w:hAnsiTheme="minorHAnsi" w:cstheme="minorBidi"/>
          <w:color w:val="auto"/>
          <w:sz w:val="22"/>
          <w:szCs w:val="22"/>
        </w:rPr>
      </w:pPr>
      <w:r w:rsidRPr="00CF525B">
        <w:rPr>
          <w:rFonts w:asciiTheme="minorHAnsi" w:hAnsiTheme="minorHAnsi" w:cstheme="minorBidi"/>
          <w:color w:val="auto"/>
          <w:sz w:val="22"/>
          <w:szCs w:val="22"/>
        </w:rPr>
        <w:t>Rehabilitation of structural pavement, bridges and other structures, curbs, street lighting</w:t>
      </w:r>
    </w:p>
    <w:p w:rsidR="00A27C46" w:rsidRPr="00CF525B" w:rsidRDefault="00A27C46" w:rsidP="00D63953">
      <w:pPr>
        <w:pStyle w:val="Default"/>
        <w:numPr>
          <w:ilvl w:val="0"/>
          <w:numId w:val="17"/>
        </w:numPr>
        <w:spacing w:after="200"/>
        <w:ind w:left="806"/>
        <w:rPr>
          <w:rFonts w:asciiTheme="minorHAnsi" w:hAnsiTheme="minorHAnsi" w:cstheme="minorBidi"/>
          <w:color w:val="auto"/>
          <w:sz w:val="22"/>
          <w:szCs w:val="22"/>
        </w:rPr>
      </w:pPr>
      <w:r w:rsidRPr="00CF525B">
        <w:rPr>
          <w:rFonts w:asciiTheme="minorHAnsi" w:hAnsiTheme="minorHAnsi" w:cstheme="minorBidi"/>
          <w:color w:val="auto"/>
          <w:sz w:val="22"/>
          <w:szCs w:val="22"/>
        </w:rPr>
        <w:lastRenderedPageBreak/>
        <w:t>Minor, routine and cyclical maintenance</w:t>
      </w:r>
    </w:p>
    <w:p w:rsidR="00A27C46" w:rsidRPr="00CF525B" w:rsidRDefault="00A27C46" w:rsidP="00D63953">
      <w:pPr>
        <w:pStyle w:val="Default"/>
        <w:numPr>
          <w:ilvl w:val="0"/>
          <w:numId w:val="17"/>
        </w:numPr>
        <w:spacing w:after="200"/>
        <w:ind w:left="806"/>
        <w:rPr>
          <w:rFonts w:asciiTheme="minorHAnsi" w:hAnsiTheme="minorHAnsi" w:cstheme="minorBidi"/>
          <w:color w:val="auto"/>
          <w:sz w:val="22"/>
          <w:szCs w:val="22"/>
        </w:rPr>
      </w:pPr>
      <w:r>
        <w:rPr>
          <w:rFonts w:asciiTheme="minorHAnsi" w:hAnsiTheme="minorHAnsi" w:cstheme="minorBidi"/>
          <w:color w:val="auto"/>
          <w:sz w:val="22"/>
          <w:szCs w:val="22"/>
        </w:rPr>
        <w:t>Repair of d</w:t>
      </w:r>
      <w:r w:rsidRPr="00CF525B">
        <w:rPr>
          <w:rFonts w:asciiTheme="minorHAnsi" w:hAnsiTheme="minorHAnsi" w:cstheme="minorBidi"/>
          <w:color w:val="auto"/>
          <w:sz w:val="22"/>
          <w:szCs w:val="22"/>
        </w:rPr>
        <w:t>amages to the roadway assets</w:t>
      </w:r>
    </w:p>
    <w:p w:rsidR="00A27C46" w:rsidRPr="00CF525B" w:rsidRDefault="00A27C46" w:rsidP="00D63953">
      <w:pPr>
        <w:pStyle w:val="Default"/>
        <w:numPr>
          <w:ilvl w:val="0"/>
          <w:numId w:val="17"/>
        </w:numPr>
        <w:spacing w:after="200"/>
        <w:ind w:left="806"/>
        <w:rPr>
          <w:rFonts w:asciiTheme="minorHAnsi" w:hAnsiTheme="minorHAnsi" w:cstheme="minorBidi"/>
          <w:color w:val="auto"/>
          <w:sz w:val="22"/>
          <w:szCs w:val="22"/>
        </w:rPr>
      </w:pPr>
      <w:r w:rsidRPr="00CF525B">
        <w:rPr>
          <w:rFonts w:asciiTheme="minorHAnsi" w:hAnsiTheme="minorHAnsi" w:cstheme="minorBidi"/>
          <w:color w:val="auto"/>
          <w:sz w:val="22"/>
          <w:szCs w:val="22"/>
        </w:rPr>
        <w:t>Network management (i.e</w:t>
      </w:r>
      <w:r w:rsidR="006C4E22">
        <w:rPr>
          <w:rFonts w:asciiTheme="minorHAnsi" w:hAnsiTheme="minorHAnsi" w:cstheme="minorBidi"/>
          <w:color w:val="auto"/>
          <w:sz w:val="22"/>
          <w:szCs w:val="22"/>
        </w:rPr>
        <w:t xml:space="preserve">. </w:t>
      </w:r>
      <w:r w:rsidRPr="00CF525B">
        <w:rPr>
          <w:rFonts w:asciiTheme="minorHAnsi" w:hAnsiTheme="minorHAnsi" w:cstheme="minorBidi"/>
          <w:color w:val="auto"/>
          <w:sz w:val="22"/>
          <w:szCs w:val="22"/>
        </w:rPr>
        <w:t>inventory, data collection, performance evaluation, recommendations for improvement)</w:t>
      </w:r>
    </w:p>
    <w:p w:rsidR="00A27C46" w:rsidRPr="00CF525B" w:rsidRDefault="00A27C46" w:rsidP="00D63953">
      <w:pPr>
        <w:pStyle w:val="Default"/>
        <w:numPr>
          <w:ilvl w:val="0"/>
          <w:numId w:val="17"/>
        </w:numPr>
        <w:spacing w:after="200"/>
        <w:ind w:left="806"/>
        <w:rPr>
          <w:rFonts w:asciiTheme="minorHAnsi" w:hAnsiTheme="minorHAnsi" w:cstheme="minorBidi"/>
          <w:color w:val="auto"/>
          <w:sz w:val="22"/>
          <w:szCs w:val="22"/>
        </w:rPr>
      </w:pPr>
      <w:r w:rsidRPr="00CF525B">
        <w:rPr>
          <w:rFonts w:asciiTheme="minorHAnsi" w:hAnsiTheme="minorHAnsi" w:cstheme="minorBidi"/>
          <w:color w:val="auto"/>
          <w:sz w:val="22"/>
          <w:szCs w:val="22"/>
        </w:rPr>
        <w:t>Claims by third parties</w:t>
      </w:r>
    </w:p>
    <w:p w:rsidR="00A27C46" w:rsidRPr="00CF525B" w:rsidRDefault="00A27C46" w:rsidP="00D63953">
      <w:pPr>
        <w:pStyle w:val="Default"/>
        <w:numPr>
          <w:ilvl w:val="0"/>
          <w:numId w:val="17"/>
        </w:numPr>
        <w:spacing w:after="200"/>
        <w:ind w:left="806"/>
        <w:rPr>
          <w:rFonts w:asciiTheme="minorHAnsi" w:hAnsiTheme="minorHAnsi" w:cstheme="minorBidi"/>
          <w:color w:val="auto"/>
          <w:sz w:val="22"/>
          <w:szCs w:val="22"/>
        </w:rPr>
      </w:pPr>
      <w:r w:rsidRPr="00CF525B">
        <w:rPr>
          <w:rFonts w:asciiTheme="minorHAnsi" w:hAnsiTheme="minorHAnsi" w:cstheme="minorBidi"/>
          <w:color w:val="auto"/>
          <w:sz w:val="22"/>
          <w:szCs w:val="22"/>
        </w:rPr>
        <w:t>Winter maintenance and emergency response</w:t>
      </w:r>
    </w:p>
    <w:p w:rsidR="00A27C46" w:rsidRPr="00CF525B" w:rsidRDefault="00A27C46" w:rsidP="00D63953">
      <w:pPr>
        <w:pStyle w:val="Default"/>
        <w:numPr>
          <w:ilvl w:val="0"/>
          <w:numId w:val="17"/>
        </w:numPr>
        <w:spacing w:after="200"/>
        <w:ind w:left="806"/>
        <w:rPr>
          <w:rFonts w:asciiTheme="minorHAnsi" w:hAnsiTheme="minorHAnsi" w:cstheme="minorBidi"/>
          <w:color w:val="auto"/>
          <w:sz w:val="22"/>
          <w:szCs w:val="22"/>
        </w:rPr>
      </w:pPr>
      <w:r w:rsidRPr="00CF525B">
        <w:rPr>
          <w:rFonts w:asciiTheme="minorHAnsi" w:hAnsiTheme="minorHAnsi" w:cstheme="minorBidi"/>
          <w:color w:val="auto"/>
          <w:sz w:val="22"/>
          <w:szCs w:val="22"/>
        </w:rPr>
        <w:t>Traffic management</w:t>
      </w:r>
    </w:p>
    <w:p w:rsidR="00A27C46" w:rsidRPr="00CF525B" w:rsidRDefault="00A27C46" w:rsidP="00D63953">
      <w:pPr>
        <w:pStyle w:val="Default"/>
        <w:numPr>
          <w:ilvl w:val="0"/>
          <w:numId w:val="17"/>
        </w:numPr>
        <w:spacing w:after="200"/>
        <w:ind w:left="806"/>
        <w:rPr>
          <w:rFonts w:asciiTheme="minorHAnsi" w:hAnsiTheme="minorHAnsi" w:cstheme="minorBidi"/>
          <w:color w:val="auto"/>
          <w:sz w:val="22"/>
          <w:szCs w:val="22"/>
        </w:rPr>
      </w:pPr>
      <w:r w:rsidRPr="00CF525B">
        <w:rPr>
          <w:rFonts w:asciiTheme="minorHAnsi" w:hAnsiTheme="minorHAnsi" w:cstheme="minorBidi"/>
          <w:color w:val="auto"/>
          <w:sz w:val="22"/>
          <w:szCs w:val="22"/>
        </w:rPr>
        <w:t>Sweeping and cleaning</w:t>
      </w:r>
    </w:p>
    <w:p w:rsidR="00A27C46" w:rsidRPr="00CF525B" w:rsidRDefault="00A27C46" w:rsidP="00D63953">
      <w:pPr>
        <w:pStyle w:val="Default"/>
        <w:numPr>
          <w:ilvl w:val="0"/>
          <w:numId w:val="17"/>
        </w:numPr>
        <w:spacing w:after="200"/>
        <w:ind w:left="806"/>
        <w:rPr>
          <w:rFonts w:asciiTheme="minorHAnsi" w:hAnsiTheme="minorHAnsi" w:cstheme="minorBidi"/>
          <w:color w:val="auto"/>
          <w:sz w:val="22"/>
          <w:szCs w:val="22"/>
        </w:rPr>
      </w:pPr>
      <w:r w:rsidRPr="00CF525B">
        <w:rPr>
          <w:rFonts w:asciiTheme="minorHAnsi" w:hAnsiTheme="minorHAnsi" w:cstheme="minorBidi"/>
          <w:color w:val="auto"/>
          <w:sz w:val="22"/>
          <w:szCs w:val="22"/>
        </w:rPr>
        <w:t>Management of public utilities</w:t>
      </w:r>
    </w:p>
    <w:p w:rsidR="00A27C46" w:rsidRDefault="00A27C46" w:rsidP="00A27C46">
      <w:pPr>
        <w:ind w:left="360"/>
      </w:pPr>
      <w:r>
        <w:t>The payment mechanism is based on availability and performance (90%) and usage payment based on truck volume (10%)</w:t>
      </w:r>
      <w:r w:rsidR="005A17EA">
        <w:t xml:space="preserve">.  </w:t>
      </w:r>
      <w:r>
        <w:t>Specified performance standards are expressed through a network condition index (measuring pavement performance including skid resistance, surface condition, and structural condition) as well as operation and maintenance criteria</w:t>
      </w:r>
      <w:r w:rsidR="005A17EA">
        <w:t xml:space="preserve">.  </w:t>
      </w:r>
      <w:r>
        <w:t>Payments start immediately and increase as sections of the network meet the required performance criteria</w:t>
      </w:r>
      <w:r w:rsidR="005A17EA">
        <w:t xml:space="preserve">.  </w:t>
      </w:r>
      <w:r>
        <w:t>Deductions are incurred for non-performance based on pavement condition, street lighting, lane closures, and service points</w:t>
      </w:r>
      <w:r w:rsidR="005A17EA">
        <w:t xml:space="preserve">.  </w:t>
      </w:r>
      <w:r>
        <w:t>As is common in such contracts, the concessionaire is responsible for the performance measure and the results are verified by an independent third party</w:t>
      </w:r>
      <w:r w:rsidR="005A17EA">
        <w:t xml:space="preserve">.  </w:t>
      </w:r>
    </w:p>
    <w:p w:rsidR="00A27C46" w:rsidRDefault="001F25FA" w:rsidP="00A27C46">
      <w:pPr>
        <w:ind w:left="360"/>
      </w:pPr>
      <w:r>
        <w:t>T</w:t>
      </w:r>
      <w:r w:rsidR="00A27C46">
        <w:t xml:space="preserve">his PFI contract offers a single point of contract for the </w:t>
      </w:r>
      <w:r w:rsidR="006C4E22">
        <w:t>City</w:t>
      </w:r>
      <w:r w:rsidR="00A27C46">
        <w:t xml:space="preserve"> and eliminates numerous interfaces, thereby increasing cost effectiveness</w:t>
      </w:r>
      <w:r w:rsidR="005A17EA">
        <w:t xml:space="preserve">.  </w:t>
      </w:r>
      <w:r w:rsidR="00A27C46">
        <w:t>The availability payment also allows for certainty in cost budgeting and prioritization of maintenance resources for pavement preservation in the long-term, while the output-based payment</w:t>
      </w:r>
      <w:r w:rsidR="006C4E22">
        <w:t xml:space="preserve"> mechanism</w:t>
      </w:r>
      <w:r w:rsidR="00A27C46">
        <w:t xml:space="preserve"> ensure</w:t>
      </w:r>
      <w:r w:rsidR="006C4E22">
        <w:t>s</w:t>
      </w:r>
      <w:r w:rsidR="00A27C46">
        <w:t xml:space="preserve"> constant level of performance</w:t>
      </w:r>
      <w:r w:rsidR="005A17EA">
        <w:t xml:space="preserve">.  </w:t>
      </w:r>
      <w:r w:rsidR="00A27C46">
        <w:t xml:space="preserve"> </w:t>
      </w:r>
      <w:r w:rsidR="00E532AA">
        <w:t>U</w:t>
      </w:r>
      <w:r w:rsidR="00A27C46">
        <w:t>nder the PFI structure, more risks are transferred to the private sector</w:t>
      </w:r>
      <w:r>
        <w:t>,</w:t>
      </w:r>
      <w:r w:rsidR="00A27C46">
        <w:t xml:space="preserve"> but the contract also offers greater latitude for the private partner in the choice of means and methods</w:t>
      </w:r>
      <w:r w:rsidR="005A17EA">
        <w:t xml:space="preserve">.  </w:t>
      </w:r>
      <w:r>
        <w:t xml:space="preserve">A </w:t>
      </w:r>
      <w:r w:rsidR="00A27C46">
        <w:t>long-term contract allows the concessionaire to find the balance between upfront capital investment and long-term maintenance costs, thereby creating strong incentives for technological innovation and life-cycle cost optimization</w:t>
      </w:r>
      <w:r w:rsidR="005A17EA">
        <w:t xml:space="preserve">.  </w:t>
      </w:r>
      <w:r w:rsidR="00A27C46">
        <w:t>The increased scrutiny brought to bear by private financing also contributes to cost and schedule efficiencies</w:t>
      </w:r>
      <w:r w:rsidR="005A17EA">
        <w:t xml:space="preserve">.  </w:t>
      </w:r>
    </w:p>
    <w:p w:rsidR="00A27C46" w:rsidRDefault="00A27C46" w:rsidP="00A27C46">
      <w:pPr>
        <w:ind w:left="360"/>
      </w:pPr>
      <w:r>
        <w:t xml:space="preserve">Considered an innovative project at </w:t>
      </w:r>
      <w:r w:rsidR="006C4E22">
        <w:t>its inception</w:t>
      </w:r>
      <w:r>
        <w:t xml:space="preserve">, the procurement timeline was quite long with the </w:t>
      </w:r>
      <w:r w:rsidRPr="00CF525B">
        <w:t xml:space="preserve">business case </w:t>
      </w:r>
      <w:r>
        <w:t xml:space="preserve">developed </w:t>
      </w:r>
      <w:r w:rsidRPr="00CF525B">
        <w:t xml:space="preserve">in 1999, </w:t>
      </w:r>
      <w:r>
        <w:t>pre-qualifications in 2001, preferr</w:t>
      </w:r>
      <w:r w:rsidR="006C4E22">
        <w:t>ed bidder in 2004 based on best-</w:t>
      </w:r>
      <w:r>
        <w:lastRenderedPageBreak/>
        <w:t>value selection, followed by financial close</w:t>
      </w:r>
      <w:r w:rsidRPr="00CF525B">
        <w:t>, and contract start January 2005</w:t>
      </w:r>
      <w:r w:rsidR="005A17EA">
        <w:t xml:space="preserve">.  </w:t>
      </w:r>
      <w:r>
        <w:t xml:space="preserve">The concession was won by </w:t>
      </w:r>
      <w:r w:rsidRPr="00DC3DAE">
        <w:t>“Ensign Highway</w:t>
      </w:r>
      <w:r>
        <w:t>,</w:t>
      </w:r>
      <w:r w:rsidRPr="00DC3DAE">
        <w:t xml:space="preserve">” </w:t>
      </w:r>
      <w:r>
        <w:t xml:space="preserve">a </w:t>
      </w:r>
      <w:r w:rsidRPr="00DC3DAE">
        <w:t>Special Purpose Vehicle own</w:t>
      </w:r>
      <w:r>
        <w:t>ed by Colas Ltd</w:t>
      </w:r>
      <w:r w:rsidR="005A17EA">
        <w:t xml:space="preserve">. </w:t>
      </w:r>
      <w:r>
        <w:t>and Colas SA.</w:t>
      </w:r>
      <w:r>
        <w:rPr>
          <w:rStyle w:val="FootnoteReference"/>
        </w:rPr>
        <w:footnoteReference w:id="27"/>
      </w:r>
      <w:r>
        <w:t xml:space="preserve"> </w:t>
      </w:r>
    </w:p>
    <w:p w:rsidR="00A27C46" w:rsidRDefault="00A27C46" w:rsidP="00A27C46">
      <w:pPr>
        <w:ind w:left="360"/>
      </w:pPr>
      <w:r>
        <w:t>Since then</w:t>
      </w:r>
      <w:r w:rsidR="00E532AA">
        <w:t>,</w:t>
      </w:r>
      <w:r>
        <w:t xml:space="preserve"> other municipalities have been  implementing similar contracts including the City of Birmingham PFI (which closed in 2010 on a GBP 2.7 billion PFI), the City of Sheffield (in procurement), the London Borough of Hounslow (in procurement), and the Isle of Wight (in prequalification stage)</w:t>
      </w:r>
      <w:r w:rsidR="005A17EA">
        <w:t xml:space="preserve">.  </w:t>
      </w:r>
    </w:p>
    <w:p w:rsidR="00783DA0" w:rsidRPr="00A27C46" w:rsidRDefault="00783DA0" w:rsidP="00783DA0">
      <w:pPr>
        <w:keepNext/>
        <w:keepLines/>
        <w:ind w:left="360" w:firstLine="360"/>
        <w:rPr>
          <w:i/>
        </w:rPr>
      </w:pPr>
      <w:r w:rsidRPr="00A27C46">
        <w:rPr>
          <w:i/>
        </w:rPr>
        <w:t>Managing Agent Contracts (MACs)</w:t>
      </w:r>
      <w:r w:rsidRPr="002E327F">
        <w:rPr>
          <w:rStyle w:val="FootnoteReference"/>
        </w:rPr>
        <w:t xml:space="preserve"> </w:t>
      </w:r>
      <w:r>
        <w:rPr>
          <w:rStyle w:val="FootnoteReference"/>
        </w:rPr>
        <w:footnoteReference w:id="28"/>
      </w:r>
    </w:p>
    <w:p w:rsidR="00783DA0" w:rsidRDefault="00783DA0" w:rsidP="00783DA0">
      <w:pPr>
        <w:keepNext/>
        <w:keepLines/>
        <w:ind w:left="360"/>
      </w:pPr>
      <w:r>
        <w:t xml:space="preserve">The first type of P3 contracts used for pavement preservation </w:t>
      </w:r>
      <w:r w:rsidR="004D636A">
        <w:t xml:space="preserve">in the U.K. </w:t>
      </w:r>
      <w:r w:rsidR="006C4E22">
        <w:t xml:space="preserve">was the </w:t>
      </w:r>
      <w:r w:rsidR="004D636A">
        <w:t>asset</w:t>
      </w:r>
      <w:r w:rsidR="006C4E22">
        <w:t xml:space="preserve"> management contract</w:t>
      </w:r>
      <w:r w:rsidR="004D636A">
        <w:t xml:space="preserve"> called </w:t>
      </w:r>
      <w:r w:rsidR="006C4E22">
        <w:t>Managing Agent Contract</w:t>
      </w:r>
      <w:r w:rsidR="004D636A" w:rsidRPr="005F1F00">
        <w:t xml:space="preserve"> (MAC)</w:t>
      </w:r>
      <w:r>
        <w:t>.</w:t>
      </w:r>
      <w:r w:rsidR="006C4E22">
        <w:rPr>
          <w:rStyle w:val="FootnoteReference"/>
        </w:rPr>
        <w:footnoteReference w:id="29"/>
      </w:r>
      <w:r>
        <w:t xml:space="preserve">  </w:t>
      </w:r>
      <w:r w:rsidR="004D636A">
        <w:t>T</w:t>
      </w:r>
      <w:r>
        <w:t xml:space="preserve">he </w:t>
      </w:r>
      <w:r w:rsidRPr="005F1F00">
        <w:t xml:space="preserve">Highway Agency </w:t>
      </w:r>
      <w:r>
        <w:t xml:space="preserve">has been using </w:t>
      </w:r>
      <w:r w:rsidRPr="005F1F00">
        <w:t>MAC</w:t>
      </w:r>
      <w:r>
        <w:t>s</w:t>
      </w:r>
      <w:r w:rsidRPr="005F1F00">
        <w:t xml:space="preserve"> </w:t>
      </w:r>
      <w:r>
        <w:t xml:space="preserve">since 1997 to manage their pavement needs for </w:t>
      </w:r>
      <w:r w:rsidR="006C4E22">
        <w:t>the</w:t>
      </w:r>
      <w:r>
        <w:t xml:space="preserve"> 4,500 route mile Strategic Network (18,000 lane miles)</w:t>
      </w:r>
      <w:r w:rsidR="006C4E22">
        <w:t xml:space="preserve"> in the 14 </w:t>
      </w:r>
      <w:r>
        <w:t>areas across its network.  MACs are five to seven year contracts w</w:t>
      </w:r>
      <w:r w:rsidR="004D636A">
        <w:t>ith no private sector financing ranging</w:t>
      </w:r>
      <w:r>
        <w:t xml:space="preserve"> from $45 million to $75 million.  Contracts awarded based on “best value” criteria with a heavy weighting on the pavement management experience of the contractor.</w:t>
      </w:r>
    </w:p>
    <w:p w:rsidR="00783DA0" w:rsidRDefault="00783DA0" w:rsidP="00783DA0">
      <w:pPr>
        <w:ind w:left="360"/>
      </w:pPr>
      <w:r>
        <w:t>Services included in such contracts include network management, technical and engineering advisory services,</w:t>
      </w:r>
      <w:r w:rsidRPr="00C20411">
        <w:t xml:space="preserve"> </w:t>
      </w:r>
      <w:r>
        <w:t xml:space="preserve">design, and construction, as well as some elements on routine maintenance and operations (e.g. utility management, winter maintenance).  Depending on the contract, the asset under management could include a combination of roadway, curbs and bicycle paths, </w:t>
      </w:r>
      <w:r w:rsidRPr="005F1F00">
        <w:t>drainage, technology systems, earthworks, landscaping</w:t>
      </w:r>
      <w:r>
        <w:t xml:space="preserve">, fencing and guardrails, traffic signals, lighting, as well as structures.  The contracts are based on output specifications using </w:t>
      </w:r>
      <w:r w:rsidRPr="003947E4">
        <w:t>key performance indicators (KPIs) and the Highways Agency benchmarks all contractors through publication of</w:t>
      </w:r>
      <w:r>
        <w:t xml:space="preserve"> the</w:t>
      </w:r>
      <w:r w:rsidRPr="003947E4">
        <w:t xml:space="preserve"> KPI results</w:t>
      </w:r>
      <w:r>
        <w:t xml:space="preserve">.  </w:t>
      </w:r>
    </w:p>
    <w:p w:rsidR="00783DA0" w:rsidRDefault="00783DA0" w:rsidP="00783DA0">
      <w:pPr>
        <w:ind w:left="360"/>
      </w:pPr>
      <w:r>
        <w:t>These contracts are based on active network management in close collaboration with the Highway Agency covering the entire suite of roadway asset management services from asset inventory and</w:t>
      </w:r>
      <w:r w:rsidRPr="00C20411">
        <w:t xml:space="preserve"> data collection, performance evaluation, </w:t>
      </w:r>
      <w:r>
        <w:t>recommendations for improvements and capital budgeting, to execution of the work.  Efficiencies are generated primarily through the integration of services by removing interfaces (e.g. among design, construction, and maintenance activities), elimination of redundant tasks, and reduction of disputes.  MACs also provide a single point of contact for the client, improving the utilization of resources internally.  Although the contract encourages considering the maintenance impact of capital decisions, the shorter duration of the contract arguably does not provide strong incentives for life-cycle cost optimization and the risk transfers are limited.  Conversely, the relatively short duration of the contract provides greate</w:t>
      </w:r>
      <w:r w:rsidR="004D636A">
        <w:t xml:space="preserve">r </w:t>
      </w:r>
      <w:r w:rsidR="004D636A">
        <w:lastRenderedPageBreak/>
        <w:t>opportunities for competition</w:t>
      </w:r>
      <w:r>
        <w:t>.  The apparent conflict of interest of the contractor, or Managing Agent, in fulfilling the consultant and contractor roles is mitigated through the collaborative decision-making process with the Highway Agency</w:t>
      </w:r>
      <w:r w:rsidDel="002E327F">
        <w:t xml:space="preserve"> </w:t>
      </w:r>
      <w:r>
        <w:t>as well as the payment mechanism.</w:t>
      </w:r>
    </w:p>
    <w:p w:rsidR="00783DA0" w:rsidRDefault="00783DA0" w:rsidP="00783DA0">
      <w:pPr>
        <w:ind w:left="360"/>
      </w:pPr>
      <w:r>
        <w:t xml:space="preserve">Additional incentives for higher efficiencies are also created through the payment mechanism, which comprises a mix of lump sum payments, target costs, and cost plus fixed fee based on a set of rate schedule and escalation clauses.  Under the target cost mechanism, cost variances to target are shared between the public and private partner, allowing for risk and reward sharing and incentivizing the Managing Agent to develop more accurate estimates and improve delivery.  The combination of lump sum payments and target costs also provide the client with increased certainty on budget.  MACs are now considered a standard form of contracting in the UK and have attracted firms with a strong track record in pavement management including Atkins, Colas, Halcrow, Jarvis, among others. </w:t>
      </w:r>
    </w:p>
    <w:p w:rsidR="00783DA0" w:rsidRPr="003D1AD4" w:rsidRDefault="00783DA0" w:rsidP="00783DA0">
      <w:pPr>
        <w:pStyle w:val="Default"/>
        <w:spacing w:after="200"/>
        <w:ind w:left="360"/>
        <w:rPr>
          <w:rFonts w:asciiTheme="minorHAnsi" w:hAnsiTheme="minorHAnsi" w:cstheme="minorBidi"/>
          <w:color w:val="auto"/>
          <w:sz w:val="22"/>
          <w:szCs w:val="22"/>
        </w:rPr>
      </w:pPr>
      <w:r w:rsidRPr="003D1AD4">
        <w:rPr>
          <w:rFonts w:asciiTheme="minorHAnsi" w:hAnsiTheme="minorHAnsi" w:cstheme="minorBidi"/>
          <w:color w:val="auto"/>
          <w:sz w:val="22"/>
          <w:szCs w:val="22"/>
        </w:rPr>
        <w:t xml:space="preserve">A recent UK National Audit Office (NAO) report </w:t>
      </w:r>
      <w:r>
        <w:rPr>
          <w:rFonts w:asciiTheme="minorHAnsi" w:hAnsiTheme="minorHAnsi" w:cstheme="minorBidi"/>
          <w:color w:val="auto"/>
          <w:sz w:val="22"/>
          <w:szCs w:val="22"/>
        </w:rPr>
        <w:t>provided a mixed evaluation of the</w:t>
      </w:r>
      <w:r w:rsidRPr="003D1AD4">
        <w:rPr>
          <w:rFonts w:asciiTheme="minorHAnsi" w:hAnsiTheme="minorHAnsi" w:cstheme="minorBidi"/>
          <w:color w:val="auto"/>
          <w:sz w:val="22"/>
          <w:szCs w:val="22"/>
        </w:rPr>
        <w:t xml:space="preserve"> MACs:</w:t>
      </w:r>
      <w:r w:rsidRPr="003D1AD4">
        <w:rPr>
          <w:rStyle w:val="FootnoteReference"/>
          <w:sz w:val="22"/>
          <w:szCs w:val="22"/>
        </w:rPr>
        <w:footnoteReference w:id="30"/>
      </w:r>
    </w:p>
    <w:p w:rsidR="00783DA0" w:rsidRDefault="00783DA0" w:rsidP="00D63953">
      <w:pPr>
        <w:pStyle w:val="Default"/>
        <w:numPr>
          <w:ilvl w:val="0"/>
          <w:numId w:val="17"/>
        </w:numPr>
        <w:spacing w:after="200"/>
        <w:ind w:left="806"/>
        <w:rPr>
          <w:rFonts w:asciiTheme="minorHAnsi" w:hAnsiTheme="minorHAnsi" w:cstheme="minorBidi"/>
          <w:color w:val="auto"/>
          <w:sz w:val="22"/>
          <w:szCs w:val="22"/>
        </w:rPr>
      </w:pPr>
      <w:r w:rsidRPr="003D1AD4">
        <w:rPr>
          <w:rFonts w:asciiTheme="minorHAnsi" w:hAnsiTheme="minorHAnsi" w:cstheme="minorBidi"/>
          <w:color w:val="auto"/>
          <w:sz w:val="22"/>
          <w:szCs w:val="22"/>
        </w:rPr>
        <w:t>MAC</w:t>
      </w:r>
      <w:r>
        <w:rPr>
          <w:rFonts w:asciiTheme="minorHAnsi" w:hAnsiTheme="minorHAnsi" w:cstheme="minorBidi"/>
          <w:color w:val="auto"/>
          <w:sz w:val="22"/>
          <w:szCs w:val="22"/>
        </w:rPr>
        <w:t>s</w:t>
      </w:r>
      <w:r w:rsidRPr="003D1AD4">
        <w:rPr>
          <w:rFonts w:asciiTheme="minorHAnsi" w:hAnsiTheme="minorHAnsi" w:cstheme="minorBidi"/>
          <w:color w:val="auto"/>
          <w:sz w:val="22"/>
          <w:szCs w:val="22"/>
        </w:rPr>
        <w:t xml:space="preserve"> </w:t>
      </w:r>
      <w:r>
        <w:rPr>
          <w:rFonts w:asciiTheme="minorHAnsi" w:hAnsiTheme="minorHAnsi" w:cstheme="minorBidi"/>
          <w:color w:val="auto"/>
          <w:sz w:val="22"/>
          <w:szCs w:val="22"/>
        </w:rPr>
        <w:t>largely follow</w:t>
      </w:r>
      <w:r w:rsidRPr="003D1AD4">
        <w:rPr>
          <w:rFonts w:asciiTheme="minorHAnsi" w:hAnsiTheme="minorHAnsi" w:cstheme="minorBidi"/>
          <w:color w:val="auto"/>
          <w:sz w:val="22"/>
          <w:szCs w:val="22"/>
        </w:rPr>
        <w:t xml:space="preserve"> best practice</w:t>
      </w:r>
      <w:r>
        <w:rPr>
          <w:rFonts w:asciiTheme="minorHAnsi" w:hAnsiTheme="minorHAnsi" w:cstheme="minorBidi"/>
          <w:color w:val="auto"/>
          <w:sz w:val="22"/>
          <w:szCs w:val="22"/>
        </w:rPr>
        <w:t>s</w:t>
      </w:r>
      <w:r w:rsidRPr="003D1AD4">
        <w:rPr>
          <w:rFonts w:asciiTheme="minorHAnsi" w:hAnsiTheme="minorHAnsi" w:cstheme="minorBidi"/>
          <w:color w:val="auto"/>
          <w:sz w:val="22"/>
          <w:szCs w:val="22"/>
        </w:rPr>
        <w:t xml:space="preserve"> and contain the mechanisms necessary to allow the Agency to manage risks and deliver efficiencies over time, including pricing mechanisms, risk allocation, output specifications, and good visibility on cost </w:t>
      </w:r>
    </w:p>
    <w:p w:rsidR="00783DA0" w:rsidRPr="003D1AD4" w:rsidRDefault="00783DA0" w:rsidP="00D63953">
      <w:pPr>
        <w:pStyle w:val="Default"/>
        <w:numPr>
          <w:ilvl w:val="0"/>
          <w:numId w:val="17"/>
        </w:numPr>
        <w:spacing w:after="200"/>
        <w:ind w:left="806"/>
        <w:rPr>
          <w:rFonts w:asciiTheme="minorHAnsi" w:hAnsiTheme="minorHAnsi" w:cstheme="minorBidi"/>
          <w:color w:val="auto"/>
          <w:sz w:val="22"/>
          <w:szCs w:val="22"/>
        </w:rPr>
      </w:pPr>
      <w:r w:rsidRPr="003D1AD4">
        <w:rPr>
          <w:rFonts w:asciiTheme="minorHAnsi" w:hAnsiTheme="minorHAnsi" w:cstheme="minorBidi"/>
          <w:color w:val="auto"/>
          <w:sz w:val="22"/>
          <w:szCs w:val="22"/>
        </w:rPr>
        <w:t>MACs do not include direct incentive</w:t>
      </w:r>
      <w:r>
        <w:rPr>
          <w:rFonts w:asciiTheme="minorHAnsi" w:hAnsiTheme="minorHAnsi" w:cstheme="minorBidi"/>
          <w:color w:val="auto"/>
          <w:sz w:val="22"/>
          <w:szCs w:val="22"/>
        </w:rPr>
        <w:t>s</w:t>
      </w:r>
      <w:r w:rsidRPr="003D1AD4">
        <w:rPr>
          <w:rFonts w:asciiTheme="minorHAnsi" w:hAnsiTheme="minorHAnsi" w:cstheme="minorBidi"/>
          <w:color w:val="auto"/>
          <w:sz w:val="22"/>
          <w:szCs w:val="22"/>
        </w:rPr>
        <w:t xml:space="preserve"> for contractors to minimize whole life costs </w:t>
      </w:r>
    </w:p>
    <w:p w:rsidR="00783DA0" w:rsidRPr="003D1AD4" w:rsidRDefault="00783DA0" w:rsidP="00D63953">
      <w:pPr>
        <w:pStyle w:val="Default"/>
        <w:numPr>
          <w:ilvl w:val="0"/>
          <w:numId w:val="17"/>
        </w:numPr>
        <w:spacing w:after="200"/>
        <w:ind w:left="806"/>
        <w:rPr>
          <w:rFonts w:asciiTheme="minorHAnsi" w:hAnsiTheme="minorHAnsi" w:cstheme="minorBidi"/>
          <w:color w:val="auto"/>
          <w:sz w:val="22"/>
          <w:szCs w:val="22"/>
        </w:rPr>
      </w:pPr>
      <w:r>
        <w:rPr>
          <w:rFonts w:asciiTheme="minorHAnsi" w:hAnsiTheme="minorHAnsi" w:cstheme="minorBidi"/>
          <w:color w:val="auto"/>
          <w:sz w:val="22"/>
          <w:szCs w:val="22"/>
        </w:rPr>
        <w:t>T</w:t>
      </w:r>
      <w:r w:rsidRPr="003D1AD4">
        <w:rPr>
          <w:rFonts w:asciiTheme="minorHAnsi" w:hAnsiTheme="minorHAnsi" w:cstheme="minorBidi"/>
          <w:color w:val="auto"/>
          <w:sz w:val="22"/>
          <w:szCs w:val="22"/>
        </w:rPr>
        <w:t xml:space="preserve">he average </w:t>
      </w:r>
      <w:r>
        <w:rPr>
          <w:rFonts w:asciiTheme="minorHAnsi" w:hAnsiTheme="minorHAnsi" w:cstheme="minorBidi"/>
          <w:color w:val="auto"/>
          <w:sz w:val="22"/>
          <w:szCs w:val="22"/>
        </w:rPr>
        <w:t>cost overrun</w:t>
      </w:r>
      <w:r w:rsidRPr="003D1AD4">
        <w:rPr>
          <w:rFonts w:asciiTheme="minorHAnsi" w:hAnsiTheme="minorHAnsi" w:cstheme="minorBidi"/>
          <w:color w:val="auto"/>
          <w:sz w:val="22"/>
          <w:szCs w:val="22"/>
        </w:rPr>
        <w:t xml:space="preserve"> on projects was reduced from 27% to 12%</w:t>
      </w:r>
      <w:r>
        <w:rPr>
          <w:rFonts w:asciiTheme="minorHAnsi" w:hAnsiTheme="minorHAnsi" w:cstheme="minorBidi"/>
          <w:color w:val="auto"/>
          <w:sz w:val="22"/>
          <w:szCs w:val="22"/>
        </w:rPr>
        <w:t xml:space="preserve">; however, there are some significant cost variations among the various MACs </w:t>
      </w:r>
    </w:p>
    <w:p w:rsidR="00783DA0" w:rsidRPr="003D1AD4" w:rsidRDefault="00783DA0" w:rsidP="00D63953">
      <w:pPr>
        <w:pStyle w:val="Default"/>
        <w:numPr>
          <w:ilvl w:val="0"/>
          <w:numId w:val="17"/>
        </w:numPr>
        <w:spacing w:after="200"/>
        <w:ind w:left="806"/>
        <w:rPr>
          <w:rFonts w:asciiTheme="minorHAnsi" w:hAnsiTheme="minorHAnsi" w:cstheme="minorBidi"/>
          <w:color w:val="auto"/>
          <w:sz w:val="22"/>
          <w:szCs w:val="22"/>
        </w:rPr>
      </w:pPr>
      <w:r>
        <w:rPr>
          <w:rFonts w:asciiTheme="minorHAnsi" w:hAnsiTheme="minorHAnsi" w:cstheme="minorBidi"/>
          <w:color w:val="auto"/>
          <w:sz w:val="22"/>
          <w:szCs w:val="22"/>
        </w:rPr>
        <w:t>More</w:t>
      </w:r>
      <w:r w:rsidRPr="003D1AD4">
        <w:rPr>
          <w:rFonts w:asciiTheme="minorHAnsi" w:hAnsiTheme="minorHAnsi" w:cstheme="minorBidi"/>
          <w:color w:val="auto"/>
          <w:sz w:val="22"/>
          <w:szCs w:val="22"/>
        </w:rPr>
        <w:t xml:space="preserve"> projects were delivered on schedule </w:t>
      </w:r>
    </w:p>
    <w:p w:rsidR="00783DA0" w:rsidRPr="003D1AD4" w:rsidRDefault="00783DA0" w:rsidP="00D63953">
      <w:pPr>
        <w:pStyle w:val="Default"/>
        <w:numPr>
          <w:ilvl w:val="0"/>
          <w:numId w:val="17"/>
        </w:numPr>
        <w:spacing w:after="200"/>
        <w:ind w:left="806"/>
        <w:rPr>
          <w:rFonts w:asciiTheme="minorHAnsi" w:hAnsiTheme="minorHAnsi" w:cstheme="minorBidi"/>
          <w:color w:val="auto"/>
          <w:sz w:val="22"/>
          <w:szCs w:val="22"/>
        </w:rPr>
      </w:pPr>
      <w:r w:rsidRPr="003D1AD4">
        <w:rPr>
          <w:rFonts w:asciiTheme="minorHAnsi" w:hAnsiTheme="minorHAnsi" w:cstheme="minorBidi"/>
          <w:color w:val="auto"/>
          <w:sz w:val="22"/>
          <w:szCs w:val="22"/>
        </w:rPr>
        <w:t xml:space="preserve">Roadway conditions </w:t>
      </w:r>
      <w:r>
        <w:rPr>
          <w:rFonts w:asciiTheme="minorHAnsi" w:hAnsiTheme="minorHAnsi" w:cstheme="minorBidi"/>
          <w:color w:val="auto"/>
          <w:sz w:val="22"/>
          <w:szCs w:val="22"/>
        </w:rPr>
        <w:t>have remained sensibly constant</w:t>
      </w:r>
    </w:p>
    <w:p w:rsidR="00783DA0" w:rsidRPr="003D1AD4" w:rsidRDefault="00783DA0" w:rsidP="00D63953">
      <w:pPr>
        <w:pStyle w:val="Default"/>
        <w:numPr>
          <w:ilvl w:val="0"/>
          <w:numId w:val="17"/>
        </w:numPr>
        <w:spacing w:after="200"/>
        <w:ind w:left="806"/>
        <w:rPr>
          <w:rFonts w:asciiTheme="minorHAnsi" w:hAnsiTheme="minorHAnsi" w:cstheme="minorBidi"/>
          <w:color w:val="auto"/>
          <w:sz w:val="22"/>
          <w:szCs w:val="22"/>
        </w:rPr>
      </w:pPr>
      <w:r>
        <w:rPr>
          <w:rFonts w:asciiTheme="minorHAnsi" w:hAnsiTheme="minorHAnsi" w:cstheme="minorBidi"/>
          <w:color w:val="auto"/>
          <w:sz w:val="22"/>
          <w:szCs w:val="22"/>
        </w:rPr>
        <w:t xml:space="preserve">Travel </w:t>
      </w:r>
      <w:r w:rsidRPr="003D1AD4">
        <w:rPr>
          <w:rFonts w:asciiTheme="minorHAnsi" w:hAnsiTheme="minorHAnsi" w:cstheme="minorBidi"/>
          <w:color w:val="auto"/>
          <w:sz w:val="22"/>
          <w:szCs w:val="22"/>
        </w:rPr>
        <w:t>time reliability has increased, but more users are reporting delays, and around 40 percent of these are attributing those delays to roadwork</w:t>
      </w:r>
    </w:p>
    <w:p w:rsidR="00783DA0" w:rsidRPr="003D1AD4" w:rsidRDefault="00783DA0" w:rsidP="00D63953">
      <w:pPr>
        <w:pStyle w:val="Default"/>
        <w:numPr>
          <w:ilvl w:val="0"/>
          <w:numId w:val="17"/>
        </w:numPr>
        <w:spacing w:after="200"/>
        <w:ind w:left="806"/>
        <w:rPr>
          <w:rFonts w:asciiTheme="minorHAnsi" w:hAnsiTheme="minorHAnsi" w:cstheme="minorBidi"/>
          <w:color w:val="auto"/>
          <w:sz w:val="22"/>
          <w:szCs w:val="22"/>
        </w:rPr>
      </w:pPr>
      <w:r w:rsidRPr="003D1AD4">
        <w:rPr>
          <w:rFonts w:asciiTheme="minorHAnsi" w:hAnsiTheme="minorHAnsi" w:cstheme="minorBidi"/>
          <w:color w:val="auto"/>
          <w:sz w:val="22"/>
          <w:szCs w:val="22"/>
        </w:rPr>
        <w:t>The cost of routine maintenance has increase</w:t>
      </w:r>
      <w:r>
        <w:rPr>
          <w:rFonts w:asciiTheme="minorHAnsi" w:hAnsiTheme="minorHAnsi" w:cstheme="minorBidi"/>
          <w:color w:val="auto"/>
          <w:sz w:val="22"/>
          <w:szCs w:val="22"/>
        </w:rPr>
        <w:t>d</w:t>
      </w:r>
      <w:r w:rsidRPr="003D1AD4">
        <w:rPr>
          <w:rFonts w:asciiTheme="minorHAnsi" w:hAnsiTheme="minorHAnsi" w:cstheme="minorBidi"/>
          <w:color w:val="auto"/>
          <w:sz w:val="22"/>
          <w:szCs w:val="22"/>
        </w:rPr>
        <w:t xml:space="preserve"> by 11% above inflation between 2002-03 and 2008-09, while the highway Agency’s own estimate indicates an increase of 17% above general price inflation between 2004-05 and 2008-09 (</w:t>
      </w:r>
      <w:r>
        <w:rPr>
          <w:rFonts w:asciiTheme="minorHAnsi" w:hAnsiTheme="minorHAnsi" w:cstheme="minorBidi"/>
          <w:color w:val="auto"/>
          <w:sz w:val="22"/>
          <w:szCs w:val="22"/>
        </w:rPr>
        <w:t>which NAO could not validate)</w:t>
      </w:r>
    </w:p>
    <w:p w:rsidR="00783DA0" w:rsidRPr="003D1AD4" w:rsidRDefault="000369F1" w:rsidP="00D63953">
      <w:pPr>
        <w:pStyle w:val="Default"/>
        <w:numPr>
          <w:ilvl w:val="0"/>
          <w:numId w:val="17"/>
        </w:numPr>
        <w:spacing w:after="200"/>
        <w:ind w:left="806"/>
        <w:rPr>
          <w:rFonts w:asciiTheme="minorHAnsi" w:hAnsiTheme="minorHAnsi" w:cstheme="minorBidi"/>
          <w:color w:val="auto"/>
          <w:sz w:val="22"/>
          <w:szCs w:val="22"/>
        </w:rPr>
      </w:pPr>
      <w:r>
        <w:rPr>
          <w:rFonts w:asciiTheme="minorHAnsi" w:hAnsiTheme="minorHAnsi" w:cstheme="minorBidi"/>
          <w:color w:val="auto"/>
          <w:sz w:val="22"/>
          <w:szCs w:val="22"/>
        </w:rPr>
        <w:t>NAO reports</w:t>
      </w:r>
      <w:r w:rsidR="00783DA0" w:rsidRPr="003D1AD4">
        <w:rPr>
          <w:rFonts w:asciiTheme="minorHAnsi" w:hAnsiTheme="minorHAnsi" w:cstheme="minorBidi"/>
          <w:color w:val="auto"/>
          <w:sz w:val="22"/>
          <w:szCs w:val="22"/>
        </w:rPr>
        <w:t xml:space="preserve"> shortcomings in the Agency’s management of MAC contracts, which focuses too much on contract compliance, rather than on the cost and quality of the work done</w:t>
      </w:r>
      <w:r w:rsidR="00783DA0">
        <w:rPr>
          <w:rFonts w:asciiTheme="minorHAnsi" w:hAnsiTheme="minorHAnsi" w:cstheme="minorBidi"/>
          <w:color w:val="auto"/>
          <w:sz w:val="22"/>
          <w:szCs w:val="22"/>
        </w:rPr>
        <w:t xml:space="preserve">.  </w:t>
      </w:r>
    </w:p>
    <w:p w:rsidR="009D6837" w:rsidRDefault="00A27C46">
      <w:pPr>
        <w:keepNext/>
        <w:keepLines/>
        <w:ind w:left="360"/>
        <w:rPr>
          <w:b/>
          <w:color w:val="7F7F7F" w:themeColor="text1" w:themeTint="80"/>
        </w:rPr>
      </w:pPr>
      <w:r w:rsidRPr="00A27C46">
        <w:rPr>
          <w:b/>
          <w:color w:val="7F7F7F" w:themeColor="text1" w:themeTint="80"/>
        </w:rPr>
        <w:lastRenderedPageBreak/>
        <w:t>U.S</w:t>
      </w:r>
      <w:r w:rsidR="005A17EA">
        <w:rPr>
          <w:b/>
          <w:color w:val="7F7F7F" w:themeColor="text1" w:themeTint="80"/>
        </w:rPr>
        <w:t xml:space="preserve">. </w:t>
      </w:r>
      <w:r w:rsidR="00DF7858">
        <w:rPr>
          <w:b/>
          <w:color w:val="7F7F7F" w:themeColor="text1" w:themeTint="80"/>
        </w:rPr>
        <w:t xml:space="preserve">P3 Pavement Preservation </w:t>
      </w:r>
      <w:r w:rsidRPr="00A27C46">
        <w:rPr>
          <w:b/>
          <w:color w:val="7F7F7F" w:themeColor="text1" w:themeTint="80"/>
        </w:rPr>
        <w:t>Experience</w:t>
      </w:r>
    </w:p>
    <w:p w:rsidR="009174CD" w:rsidRDefault="009174CD" w:rsidP="009174CD">
      <w:bookmarkStart w:id="105" w:name="_Toc276389214"/>
      <w:r>
        <w:t>Led by Florida, Virginia, and the District of Columbia, a growing number of State DOTs and local transportation authorities across the United States are entering into performance-based contracts with private highway operating companies to provide routine roadway maintenance services for large geographic areas or specific groups of highway facilities for periods of five to seven years.  Common characteristics of these agreements include:</w:t>
      </w:r>
    </w:p>
    <w:p w:rsidR="009174CD" w:rsidRDefault="009174CD" w:rsidP="00D63953">
      <w:pPr>
        <w:pStyle w:val="ListParagraph"/>
        <w:numPr>
          <w:ilvl w:val="0"/>
          <w:numId w:val="27"/>
        </w:numPr>
        <w:spacing w:after="120" w:line="240" w:lineRule="auto"/>
        <w:contextualSpacing w:val="0"/>
      </w:pPr>
      <w:r>
        <w:t xml:space="preserve">Long term, fixed price agreements:  Fixed price agreements transfer risk from the public sector to their private partners with the longer contract terms enabling private partners to manage risk over time and seek long term solutions rather than one off fixes </w:t>
      </w:r>
    </w:p>
    <w:p w:rsidR="009174CD" w:rsidRDefault="009174CD" w:rsidP="00D63953">
      <w:pPr>
        <w:pStyle w:val="ListParagraph"/>
        <w:numPr>
          <w:ilvl w:val="0"/>
          <w:numId w:val="27"/>
        </w:numPr>
        <w:spacing w:after="120" w:line="240" w:lineRule="auto"/>
        <w:contextualSpacing w:val="0"/>
      </w:pPr>
      <w:r>
        <w:t>Performance-based contracts:  Established goals and performance monitoring procedures and penalties and reward structures effecting payments to the private partner if their performance fails to meet or exceeds established standards</w:t>
      </w:r>
    </w:p>
    <w:p w:rsidR="009174CD" w:rsidRDefault="009174CD" w:rsidP="00D63953">
      <w:pPr>
        <w:pStyle w:val="ListParagraph"/>
        <w:numPr>
          <w:ilvl w:val="0"/>
          <w:numId w:val="27"/>
        </w:numPr>
        <w:spacing w:after="120" w:line="240" w:lineRule="auto"/>
        <w:contextualSpacing w:val="0"/>
      </w:pPr>
      <w:r>
        <w:t>Negotiated contracts:  Teams are selected based on qualifications and cost, with terms negotiated competitively; awards are not based on (initial) low bid.</w:t>
      </w:r>
      <w:r>
        <w:rPr>
          <w:rStyle w:val="FootnoteReference"/>
        </w:rPr>
        <w:footnoteReference w:id="31"/>
      </w:r>
      <w:r>
        <w:t xml:space="preserve"> </w:t>
      </w:r>
    </w:p>
    <w:p w:rsidR="009174CD" w:rsidRDefault="009174CD" w:rsidP="009174CD">
      <w:r>
        <w:t xml:space="preserve">The services included in these contracts vary based on the specific needs and capabilities of the sponsoring agencies.  Typical services oftentimes encompass routine maintenance of all roadways and structures, including bridges, overpasses, interchanges, ramps, signs, gantries, lights and light poles, and ramps within the highway right-of-way.  They may also extend to roadside rest areas, landscaping, traffic services, and incident management.  In addition, the private partner may also be responsible for performing regular inspections of bridges and other structures and perhaps most importantly overall management of all maintenance activities within the right-of-way.   </w:t>
      </w:r>
    </w:p>
    <w:p w:rsidR="009174CD" w:rsidRDefault="009174CD" w:rsidP="009174CD">
      <w:r w:rsidRPr="006679CE">
        <w:t xml:space="preserve">In the private sector, </w:t>
      </w:r>
      <w:r>
        <w:t xml:space="preserve">roadway </w:t>
      </w:r>
      <w:r w:rsidRPr="006679CE">
        <w:t xml:space="preserve">asset management and pavement preservation contracts are commonly used as part of P3 arrangements for highway facilities </w:t>
      </w:r>
      <w:r>
        <w:t xml:space="preserve">where strict performance-based specifications are tied to payment. </w:t>
      </w:r>
      <w:r w:rsidR="004219AD">
        <w:t xml:space="preserve"> </w:t>
      </w:r>
      <w:r>
        <w:t xml:space="preserve">These subcontracts typically have longer </w:t>
      </w:r>
      <w:r w:rsidRPr="006679CE">
        <w:t xml:space="preserve">terms </w:t>
      </w:r>
      <w:r>
        <w:t xml:space="preserve">(e.g., </w:t>
      </w:r>
      <w:r w:rsidRPr="006679CE">
        <w:t>15 years</w:t>
      </w:r>
      <w:r>
        <w:t xml:space="preserve"> for </w:t>
      </w:r>
      <w:r w:rsidRPr="006679CE">
        <w:t>SH 130 in Central Texas</w:t>
      </w:r>
      <w:r>
        <w:t>)</w:t>
      </w:r>
      <w:r w:rsidRPr="006679CE">
        <w:t xml:space="preserve">, which </w:t>
      </w:r>
      <w:r>
        <w:t>creates incentives for the private partner to make life</w:t>
      </w:r>
      <w:r w:rsidRPr="006679CE">
        <w:t>cycle costing decisions.</w:t>
      </w:r>
    </w:p>
    <w:p w:rsidR="009174CD" w:rsidRDefault="009174CD" w:rsidP="009174CD">
      <w:r>
        <w:t>The U.S. experience indicates that there can be a great deal of flexibility in the scope of the actual maintenance activities that may be included in asset management contracts.  However the savings associated with the transfer of the maintenance of a roadway to a private sector operator are mostly derived from performing multiple tasks in a single location in a consolidated timeframe.  Private U.S. highway operators claim that it is possible to realize a savings in the 20 to 40 percent range if roadway maintenance activities were executed under private, performance-based contracts.</w:t>
      </w:r>
      <w:r>
        <w:rPr>
          <w:rStyle w:val="FootnoteReference"/>
        </w:rPr>
        <w:footnoteReference w:id="32"/>
      </w:r>
      <w:r>
        <w:t xml:space="preserve"> </w:t>
      </w:r>
    </w:p>
    <w:p w:rsidR="009174CD" w:rsidRDefault="009174CD" w:rsidP="009174CD">
      <w:r>
        <w:lastRenderedPageBreak/>
        <w:t>The U.S. experience also provides two broad models for the private sector to collaborate with public agencies in the maintenance of highway assets.  One is as an extension of staff where the private partner does not have a monetary interest in the outcome of its policy decisions but helps the public agency formulate strategic recommendations on the maintenance of its highway network.  This approach is akin to the alliancing model used in Australia, the U.K. and elsewhere.</w:t>
      </w:r>
      <w:r>
        <w:rPr>
          <w:rStyle w:val="FootnoteReference"/>
        </w:rPr>
        <w:footnoteReference w:id="33"/>
      </w:r>
      <w:r>
        <w:t xml:space="preserve">  The other is an at-risk approach using performance-based agreements that penalize private operators if outcomes do not meet established specifications or reward them when expectations are exceeded.</w:t>
      </w:r>
      <w:r>
        <w:rPr>
          <w:rStyle w:val="FootnoteReference"/>
        </w:rPr>
        <w:footnoteReference w:id="34"/>
      </w:r>
    </w:p>
    <w:p w:rsidR="00A27C46" w:rsidRPr="0007383D" w:rsidRDefault="00A27C46" w:rsidP="009826F2">
      <w:pPr>
        <w:pStyle w:val="Heading3"/>
        <w:numPr>
          <w:ilvl w:val="0"/>
          <w:numId w:val="0"/>
        </w:numPr>
        <w:ind w:left="1440" w:hanging="1080"/>
      </w:pPr>
      <w:bookmarkStart w:id="106" w:name="_Toc276575307"/>
      <w:r w:rsidRPr="0007383D">
        <w:t>Lessons Learned for Mn/DOT and Next Steps</w:t>
      </w:r>
      <w:bookmarkEnd w:id="105"/>
      <w:bookmarkEnd w:id="106"/>
    </w:p>
    <w:p w:rsidR="009D6837" w:rsidRDefault="00A27C46" w:rsidP="009826F2">
      <w:pPr>
        <w:keepNext/>
        <w:keepLines/>
        <w:ind w:left="360"/>
      </w:pPr>
      <w:r>
        <w:t>Based on the sample P3 agreement structures presented above, the following conclusions can be drawn for the Mn/DOT Pavement Preservation Program to be advanced as a P3:</w:t>
      </w:r>
    </w:p>
    <w:p w:rsidR="00440880" w:rsidRPr="00440880" w:rsidRDefault="00440880" w:rsidP="009826F2">
      <w:pPr>
        <w:keepNext/>
        <w:keepLines/>
        <w:ind w:left="360"/>
        <w:rPr>
          <w:b/>
          <w:color w:val="7F7F7F" w:themeColor="text1" w:themeTint="80"/>
        </w:rPr>
      </w:pPr>
      <w:r w:rsidRPr="00440880">
        <w:rPr>
          <w:b/>
          <w:color w:val="7F7F7F" w:themeColor="text1" w:themeTint="80"/>
        </w:rPr>
        <w:t>Type</w:t>
      </w:r>
      <w:r>
        <w:rPr>
          <w:b/>
          <w:color w:val="7F7F7F" w:themeColor="text1" w:themeTint="80"/>
        </w:rPr>
        <w:t>s</w:t>
      </w:r>
      <w:r w:rsidRPr="00440880">
        <w:rPr>
          <w:b/>
          <w:color w:val="7F7F7F" w:themeColor="text1" w:themeTint="80"/>
        </w:rPr>
        <w:t xml:space="preserve"> of P3 </w:t>
      </w:r>
      <w:r>
        <w:rPr>
          <w:b/>
          <w:color w:val="7F7F7F" w:themeColor="text1" w:themeTint="80"/>
        </w:rPr>
        <w:t>A</w:t>
      </w:r>
      <w:r w:rsidRPr="00440880">
        <w:rPr>
          <w:b/>
          <w:color w:val="7F7F7F" w:themeColor="text1" w:themeTint="80"/>
        </w:rPr>
        <w:t>rrangement</w:t>
      </w:r>
      <w:r>
        <w:rPr>
          <w:b/>
          <w:color w:val="7F7F7F" w:themeColor="text1" w:themeTint="80"/>
        </w:rPr>
        <w:t>s</w:t>
      </w:r>
    </w:p>
    <w:p w:rsidR="009D6837" w:rsidRDefault="004B3DF0" w:rsidP="00D63953">
      <w:pPr>
        <w:pStyle w:val="ListParagraph"/>
        <w:keepNext/>
        <w:keepLines/>
        <w:numPr>
          <w:ilvl w:val="0"/>
          <w:numId w:val="16"/>
        </w:numPr>
        <w:spacing w:after="120" w:line="240" w:lineRule="auto"/>
        <w:ind w:left="810"/>
        <w:contextualSpacing w:val="0"/>
      </w:pPr>
      <w:r>
        <w:t xml:space="preserve">Given the pavement preservation needs of the State, a potential P3 procurement structure for </w:t>
      </w:r>
      <w:r w:rsidR="00DF7858">
        <w:t>a</w:t>
      </w:r>
      <w:r>
        <w:t xml:space="preserve"> program could take the form of a DBFOM with an initial pavement rehabilitation </w:t>
      </w:r>
      <w:r w:rsidR="00440880">
        <w:t>effort</w:t>
      </w:r>
      <w:r>
        <w:t xml:space="preserve"> for critical sections of pavement followed by a long-term (20 to 30 years) maintenance program for these sections and other sections that are likely to reach lower performance level</w:t>
      </w:r>
      <w:r w:rsidR="00B8603E">
        <w:t>s</w:t>
      </w:r>
      <w:r>
        <w:t xml:space="preserve"> over the course of the contract (similar to the experience in the City of Portsmouth)</w:t>
      </w:r>
      <w:r w:rsidR="005A17EA">
        <w:t xml:space="preserve">.  </w:t>
      </w:r>
    </w:p>
    <w:p w:rsidR="009D6837" w:rsidRDefault="004B3DF0" w:rsidP="00D63953">
      <w:pPr>
        <w:pStyle w:val="ListParagraph"/>
        <w:numPr>
          <w:ilvl w:val="0"/>
          <w:numId w:val="16"/>
        </w:numPr>
        <w:spacing w:after="120" w:line="240" w:lineRule="auto"/>
        <w:ind w:left="810"/>
        <w:contextualSpacing w:val="0"/>
      </w:pPr>
      <w:r>
        <w:t xml:space="preserve">Other P3 procurement models have been implemented demonstrating that </w:t>
      </w:r>
      <w:r w:rsidR="00440880">
        <w:t>there a wide range of scope for the pavement preservation and maintenance activities that may be included in a P3 agreement to meet the objectives of sponsor. V</w:t>
      </w:r>
      <w:r>
        <w:t>arious</w:t>
      </w:r>
      <w:r w:rsidR="00A27C46">
        <w:t xml:space="preserve"> incentive structures can </w:t>
      </w:r>
      <w:r w:rsidR="00440880">
        <w:t xml:space="preserve">also </w:t>
      </w:r>
      <w:r w:rsidR="00A27C46">
        <w:t xml:space="preserve">be implemented to </w:t>
      </w:r>
      <w:r w:rsidR="00336E3B">
        <w:t xml:space="preserve">transfer various degrees of risks and </w:t>
      </w:r>
      <w:r w:rsidR="00A27C46">
        <w:t>create greater incentives for cost and schedule efficiencies</w:t>
      </w:r>
      <w:r w:rsidR="005A17EA">
        <w:t xml:space="preserve">.  </w:t>
      </w:r>
      <w:r w:rsidR="00DF7858">
        <w:t>T</w:t>
      </w:r>
      <w:r w:rsidR="00A27C46">
        <w:t>he presence of private financing is not a pre-requisite to generate such efficiencies</w:t>
      </w:r>
      <w:r w:rsidR="00DF7858">
        <w:t>, but it can help drive additional efficiencies under certain circumstances</w:t>
      </w:r>
      <w:r w:rsidR="005A17EA">
        <w:t xml:space="preserve">.  </w:t>
      </w:r>
    </w:p>
    <w:p w:rsidR="00440880" w:rsidRDefault="00440880" w:rsidP="00440880">
      <w:pPr>
        <w:keepNext/>
        <w:keepLines/>
        <w:ind w:left="360"/>
      </w:pPr>
      <w:r>
        <w:rPr>
          <w:b/>
          <w:color w:val="7F7F7F" w:themeColor="text1" w:themeTint="80"/>
        </w:rPr>
        <w:t>Contract Scope</w:t>
      </w:r>
    </w:p>
    <w:p w:rsidR="00440880" w:rsidRDefault="00440880" w:rsidP="00D63953">
      <w:pPr>
        <w:pStyle w:val="ListParagraph"/>
        <w:numPr>
          <w:ilvl w:val="0"/>
          <w:numId w:val="16"/>
        </w:numPr>
        <w:spacing w:after="120" w:line="240" w:lineRule="auto"/>
        <w:ind w:left="810"/>
        <w:contextualSpacing w:val="0"/>
      </w:pPr>
      <w:r>
        <w:t xml:space="preserve">The scope of the rehabilitation work would require careful definition.  With the current performance of pavement in the State, critical portions of the pavement could be considered for initial rehabilitation or replacement as part of a larger DBFOM contract structure.  Critical sections of pavement in need of such repair are unlikely to be continuous.  However, allocating long-term maintenance and rehabilitation responsibilities for certain sections to the same private contractor could offer a more cohesive (and attractive) contractual scope.  </w:t>
      </w:r>
    </w:p>
    <w:p w:rsidR="00440880" w:rsidRDefault="00440880" w:rsidP="00D63953">
      <w:pPr>
        <w:pStyle w:val="ListParagraph"/>
        <w:numPr>
          <w:ilvl w:val="0"/>
          <w:numId w:val="16"/>
        </w:numPr>
        <w:spacing w:after="120" w:line="240" w:lineRule="auto"/>
        <w:ind w:left="810"/>
        <w:contextualSpacing w:val="0"/>
      </w:pPr>
      <w:r w:rsidRPr="004B3DF0">
        <w:t>The scope of the P3 agreement can be tailored to meet Mn/DOT</w:t>
      </w:r>
      <w:r>
        <w:t>’s</w:t>
      </w:r>
      <w:r w:rsidRPr="004B3DF0">
        <w:t xml:space="preserve"> pavement preservation needs</w:t>
      </w:r>
      <w:r>
        <w:t xml:space="preserve">.  </w:t>
      </w:r>
      <w:r w:rsidRPr="004B3DF0">
        <w:t xml:space="preserve">Based on industry interviews, </w:t>
      </w:r>
      <w:r>
        <w:t xml:space="preserve">a </w:t>
      </w:r>
      <w:r w:rsidRPr="004B3DF0">
        <w:t>broader scope allow</w:t>
      </w:r>
      <w:r>
        <w:t>s</w:t>
      </w:r>
      <w:r w:rsidRPr="004B3DF0">
        <w:t xml:space="preserve"> for better use of resources and hence greater cost efficiency</w:t>
      </w:r>
      <w:r>
        <w:t xml:space="preserve">.  </w:t>
      </w:r>
      <w:r w:rsidRPr="004B3DF0">
        <w:t xml:space="preserve">At a minimum, the technical scope should encompass all aspects of pavement preservation so as to ensure a clear delineation of </w:t>
      </w:r>
      <w:r>
        <w:t xml:space="preserve">responsibilities.  </w:t>
      </w:r>
      <w:r w:rsidRPr="004B3DF0">
        <w:t xml:space="preserve">In defining the contractual scope, the transfer of a single activity such as pavement replacement would not </w:t>
      </w:r>
      <w:r w:rsidRPr="004B3DF0">
        <w:lastRenderedPageBreak/>
        <w:t>achieve the same level of efficiencies as the bundling of multiple maintenance activities</w:t>
      </w:r>
      <w:r>
        <w:t xml:space="preserve"> including for instance</w:t>
      </w:r>
      <w:r w:rsidRPr="004B3DF0">
        <w:t xml:space="preserve"> guardrail, traffic lights, </w:t>
      </w:r>
      <w:r>
        <w:t xml:space="preserve">street light maintenance, etc.  </w:t>
      </w:r>
    </w:p>
    <w:p w:rsidR="00440880" w:rsidRDefault="00440880" w:rsidP="00D63953">
      <w:pPr>
        <w:pStyle w:val="ListParagraph"/>
        <w:numPr>
          <w:ilvl w:val="0"/>
          <w:numId w:val="16"/>
        </w:numPr>
        <w:spacing w:after="120" w:line="240" w:lineRule="auto"/>
        <w:ind w:left="810"/>
        <w:contextualSpacing w:val="0"/>
      </w:pPr>
      <w:r>
        <w:t xml:space="preserve">The precise allocation of operation and maintenance activities between the Department and the private sector for such a program (as for any other P3 project) would require careful analysis and clear contractual language so as to limit interface risks.  For instance, in a concession framework for pavement preservation, snow and ice removal operations are likely to remain a Mn/DOT responsibility (as this is a core competency of the Department and for economies of scale reasons).  The exact nature of snow and ice removal operations performed by the Department would need to be specified into a potential concession contract so the private partner could plan its pavement maintenance program accordingly.  </w:t>
      </w:r>
    </w:p>
    <w:p w:rsidR="00440880" w:rsidRPr="00440880" w:rsidRDefault="00440880" w:rsidP="00440880">
      <w:pPr>
        <w:keepNext/>
        <w:keepLines/>
        <w:ind w:left="360"/>
        <w:rPr>
          <w:b/>
          <w:color w:val="7F7F7F" w:themeColor="text1" w:themeTint="80"/>
        </w:rPr>
      </w:pPr>
      <w:r>
        <w:rPr>
          <w:b/>
          <w:color w:val="7F7F7F" w:themeColor="text1" w:themeTint="80"/>
        </w:rPr>
        <w:t xml:space="preserve">General Contract </w:t>
      </w:r>
      <w:r w:rsidRPr="00440880">
        <w:rPr>
          <w:b/>
          <w:color w:val="7F7F7F" w:themeColor="text1" w:themeTint="80"/>
        </w:rPr>
        <w:t>Term</w:t>
      </w:r>
      <w:r>
        <w:rPr>
          <w:b/>
          <w:color w:val="7F7F7F" w:themeColor="text1" w:themeTint="80"/>
        </w:rPr>
        <w:t>s</w:t>
      </w:r>
    </w:p>
    <w:p w:rsidR="00440880" w:rsidRDefault="00440880" w:rsidP="00D63953">
      <w:pPr>
        <w:pStyle w:val="ListParagraph"/>
        <w:numPr>
          <w:ilvl w:val="0"/>
          <w:numId w:val="16"/>
        </w:numPr>
        <w:spacing w:after="120" w:line="240" w:lineRule="auto"/>
        <w:ind w:left="810"/>
        <w:contextualSpacing w:val="0"/>
      </w:pPr>
      <w:r>
        <w:t>The size of a P3 contract for pavement preservation is important and a larger contract (or contracts) is preferable to multiple, smaller contracts.  Larger contracts first offer greater economies of scale, particularly given the likely discontinuities in the rehabilitation needs as noted above.  They are also more likely to attract larger, domestic and international contractors (whether or not such contactors already has a presence in the State) with the level of skills required for managing the long-term pavement preservation needs of the program and the sophistication required to bring technological innovation and lifecycle cost savings.</w:t>
      </w:r>
    </w:p>
    <w:p w:rsidR="009D6837" w:rsidRDefault="00DF7858" w:rsidP="00D63953">
      <w:pPr>
        <w:pStyle w:val="ListParagraph"/>
        <w:numPr>
          <w:ilvl w:val="0"/>
          <w:numId w:val="16"/>
        </w:numPr>
        <w:spacing w:after="120" w:line="240" w:lineRule="auto"/>
        <w:ind w:left="810"/>
        <w:contextualSpacing w:val="0"/>
      </w:pPr>
      <w:r>
        <w:t>L</w:t>
      </w:r>
      <w:r w:rsidR="009E6E46">
        <w:t>onger contract terms covering several replacement cycles (i.e</w:t>
      </w:r>
      <w:r w:rsidR="005A17EA">
        <w:t xml:space="preserve">.  </w:t>
      </w:r>
      <w:r w:rsidR="009E6E46">
        <w:t>20 to 30 year horizon) are required to create true incentives for life-cycle cost optimization</w:t>
      </w:r>
      <w:r>
        <w:t>.</w:t>
      </w:r>
      <w:r w:rsidR="005A17EA">
        <w:t xml:space="preserve"> </w:t>
      </w:r>
      <w:r w:rsidR="00336E3B">
        <w:t xml:space="preserve">When considering pavement preservation investment program and contracting options, the </w:t>
      </w:r>
      <w:r w:rsidR="004B3DF0">
        <w:t xml:space="preserve">engineering </w:t>
      </w:r>
      <w:r w:rsidR="00336E3B">
        <w:t xml:space="preserve">analysis </w:t>
      </w:r>
      <w:r w:rsidR="004B3DF0">
        <w:t xml:space="preserve">and </w:t>
      </w:r>
      <w:r w:rsidR="0026340A">
        <w:t>Value-for-Money</w:t>
      </w:r>
      <w:r w:rsidR="004B3DF0">
        <w:t xml:space="preserve"> analysis (see Section </w:t>
      </w:r>
      <w:fldSimple w:instr=" REF _Ref273111828 \r \h  \* MERGEFORMAT ">
        <w:r w:rsidR="001B4249">
          <w:t>4.4</w:t>
        </w:r>
      </w:fldSimple>
      <w:r w:rsidR="004B3DF0">
        <w:t xml:space="preserve">) </w:t>
      </w:r>
      <w:r w:rsidR="00440880">
        <w:t>should cover the entire life</w:t>
      </w:r>
      <w:r w:rsidR="00336E3B">
        <w:t>cycle of the asset</w:t>
      </w:r>
      <w:r w:rsidR="005A17EA">
        <w:t xml:space="preserve">.  </w:t>
      </w:r>
      <w:r w:rsidR="00440880">
        <w:t xml:space="preserve">Moreover, </w:t>
      </w:r>
      <w:r w:rsidR="00A27C46">
        <w:t xml:space="preserve">longer contract terms (encompassing at least two replacement cycles) are also preferable </w:t>
      </w:r>
      <w:r w:rsidR="00004633">
        <w:t>to realize P3 efficiencies and benefits.</w:t>
      </w:r>
    </w:p>
    <w:p w:rsidR="00440880" w:rsidRDefault="00440880" w:rsidP="00D63953">
      <w:pPr>
        <w:pStyle w:val="ListParagraph"/>
        <w:numPr>
          <w:ilvl w:val="0"/>
          <w:numId w:val="16"/>
        </w:numPr>
        <w:spacing w:after="120" w:line="240" w:lineRule="auto"/>
        <w:ind w:left="810"/>
        <w:contextualSpacing w:val="0"/>
      </w:pPr>
      <w:r>
        <w:t xml:space="preserve">For a P3 for pavement preservation to work effectively, it must be based on performance specifications.  From discussion with industry stakeholders, the </w:t>
      </w:r>
      <w:r w:rsidR="00054826">
        <w:t xml:space="preserve">difficulty for public agencies to </w:t>
      </w:r>
      <w:r>
        <w:t>shift focus from design and construction to output specifications is one of the greatest impediments to the development of such contracts.  Mn/DOT’s established experience with pavement KPIs would greatly facilitate implementation.  Nonetheless, Mn/DOT would likely have to devote considerable effort to identifying the precise specifications they would need a potential private sector partner to meet.  The way performance is measured in other contracts (such as the examples presented in this Section) could help Mn/DOT in further developing its own performance framework for a potential P3.</w:t>
      </w:r>
    </w:p>
    <w:p w:rsidR="00440880" w:rsidRPr="00440880" w:rsidRDefault="00440880" w:rsidP="00440880">
      <w:pPr>
        <w:keepNext/>
        <w:keepLines/>
        <w:ind w:left="360"/>
        <w:rPr>
          <w:b/>
          <w:color w:val="7F7F7F" w:themeColor="text1" w:themeTint="80"/>
        </w:rPr>
      </w:pPr>
      <w:r>
        <w:rPr>
          <w:b/>
          <w:color w:val="7F7F7F" w:themeColor="text1" w:themeTint="80"/>
        </w:rPr>
        <w:t>Public and Industry Relations</w:t>
      </w:r>
    </w:p>
    <w:p w:rsidR="009D6837" w:rsidRDefault="00A27C46" w:rsidP="00D63953">
      <w:pPr>
        <w:pStyle w:val="ListParagraph"/>
        <w:numPr>
          <w:ilvl w:val="0"/>
          <w:numId w:val="16"/>
        </w:numPr>
        <w:spacing w:after="120" w:line="240" w:lineRule="auto"/>
        <w:ind w:left="810"/>
        <w:contextualSpacing w:val="0"/>
      </w:pPr>
      <w:r>
        <w:t xml:space="preserve">In the definition of the scope, consultation with public-sector and private-sector stakeholders will be essential, starting with </w:t>
      </w:r>
      <w:r w:rsidR="009E6E46">
        <w:t xml:space="preserve">early </w:t>
      </w:r>
      <w:r>
        <w:t>outreach with Department employees and unions</w:t>
      </w:r>
      <w:r w:rsidR="002E327F">
        <w:t xml:space="preserve"> (see Section </w:t>
      </w:r>
      <w:r w:rsidR="00450BFD">
        <w:fldChar w:fldCharType="begin"/>
      </w:r>
      <w:r w:rsidR="002E327F">
        <w:instrText xml:space="preserve"> REF _Ref273436825 \r \h </w:instrText>
      </w:r>
      <w:r w:rsidR="00450BFD">
        <w:fldChar w:fldCharType="separate"/>
      </w:r>
      <w:r w:rsidR="001B4249">
        <w:t>4.3</w:t>
      </w:r>
      <w:r w:rsidR="00450BFD">
        <w:fldChar w:fldCharType="end"/>
      </w:r>
      <w:r w:rsidR="002E327F">
        <w:t>)</w:t>
      </w:r>
      <w:r w:rsidR="005A17EA">
        <w:t xml:space="preserve">.  </w:t>
      </w:r>
    </w:p>
    <w:p w:rsidR="003E7D14" w:rsidRDefault="003E7D14" w:rsidP="00D63953">
      <w:pPr>
        <w:pStyle w:val="ListParagraph"/>
        <w:numPr>
          <w:ilvl w:val="0"/>
          <w:numId w:val="16"/>
        </w:numPr>
        <w:spacing w:after="120" w:line="240" w:lineRule="auto"/>
        <w:ind w:left="810"/>
        <w:contextualSpacing w:val="0"/>
      </w:pPr>
      <w:r>
        <w:t xml:space="preserve">While the U.S. experience does not match with the pavement preservation program goals of Mn/DOT, the domestic experience with contracted highway maintenance and pavement </w:t>
      </w:r>
      <w:r>
        <w:lastRenderedPageBreak/>
        <w:t>preservation is nonetheless valuable for the Department.  First, it offers Mn/DOT the opportunity to open a dialogue with other DOTs and build on their experience with long-term, performance-based contracts.  Second, it demonstrates that a number of private sector companies have interest and expertise with such contracts.  Private sector interest was also evident through interviews conducted by the PB Team with industry stakeholders.</w:t>
      </w:r>
    </w:p>
    <w:p w:rsidR="009D6837" w:rsidRDefault="00A27C46" w:rsidP="00D63953">
      <w:pPr>
        <w:pStyle w:val="ListParagraph"/>
        <w:numPr>
          <w:ilvl w:val="0"/>
          <w:numId w:val="16"/>
        </w:numPr>
        <w:spacing w:after="120" w:line="240" w:lineRule="auto"/>
        <w:ind w:left="810"/>
        <w:contextualSpacing w:val="0"/>
      </w:pPr>
      <w:r>
        <w:t xml:space="preserve">For a program of this nature some significant lobbying </w:t>
      </w:r>
      <w:r w:rsidR="004B3DF0">
        <w:t xml:space="preserve">efforts </w:t>
      </w:r>
      <w:r>
        <w:t>may be expected from different market participants</w:t>
      </w:r>
      <w:r w:rsidR="005A17EA">
        <w:t xml:space="preserve">.  </w:t>
      </w:r>
      <w:r>
        <w:t>It would therefore be instrumental to develop a strategy early on to cope with such pressure, limit its influence on the project definition and goals of the Department, and communicate with all industry participants from local material producers and paving companies, f</w:t>
      </w:r>
      <w:r w:rsidRPr="00DE2592">
        <w:t>irms with broader pavement management experience</w:t>
      </w:r>
      <w:r>
        <w:t xml:space="preserve"> </w:t>
      </w:r>
      <w:r w:rsidRPr="00DE2592">
        <w:t xml:space="preserve">and concession contract </w:t>
      </w:r>
      <w:r>
        <w:t xml:space="preserve">management experience </w:t>
      </w:r>
      <w:r w:rsidRPr="00DE2592">
        <w:t>(e.g</w:t>
      </w:r>
      <w:r w:rsidR="003E7D14">
        <w:t xml:space="preserve">. </w:t>
      </w:r>
      <w:r w:rsidRPr="00DE2592">
        <w:t>Colas, Transfield)</w:t>
      </w:r>
      <w:r>
        <w:t xml:space="preserve">, heavy civil companies that routinely engage in concession contracting </w:t>
      </w:r>
      <w:r w:rsidRPr="00DE2592">
        <w:t>(e.g</w:t>
      </w:r>
      <w:r w:rsidR="003E7D14">
        <w:t xml:space="preserve">. </w:t>
      </w:r>
      <w:r w:rsidRPr="00DE2592">
        <w:t>Bechtel, Fluor, Skanska)</w:t>
      </w:r>
      <w:r>
        <w:t>, and concession companies</w:t>
      </w:r>
      <w:r w:rsidR="0000155C">
        <w:t>/operators</w:t>
      </w:r>
      <w:r>
        <w:t xml:space="preserve"> (e.g</w:t>
      </w:r>
      <w:r w:rsidR="003E7D14">
        <w:t xml:space="preserve">. </w:t>
      </w:r>
      <w:r w:rsidRPr="00DE2592">
        <w:t xml:space="preserve">Abertis, </w:t>
      </w:r>
      <w:r w:rsidR="00247A00">
        <w:t>Bouyggues, Brisa, Egis</w:t>
      </w:r>
      <w:r>
        <w:t>, Transurban</w:t>
      </w:r>
      <w:r w:rsidRPr="00DE2592">
        <w:t>)</w:t>
      </w:r>
      <w:r w:rsidR="005A17EA">
        <w:t xml:space="preserve">.  </w:t>
      </w:r>
    </w:p>
    <w:p w:rsidR="00440880" w:rsidRDefault="00440880" w:rsidP="00D63953">
      <w:pPr>
        <w:pStyle w:val="ListParagraph"/>
        <w:numPr>
          <w:ilvl w:val="0"/>
          <w:numId w:val="16"/>
        </w:numPr>
        <w:spacing w:after="120" w:line="240" w:lineRule="auto"/>
        <w:ind w:left="810"/>
        <w:contextualSpacing w:val="0"/>
      </w:pPr>
      <w:r>
        <w:t>Winter maintenance is at the center of Mn/DOT’s pavement preservation efforts.  Most experience in the U.S. with contracted highway maintenance and pavement preservation is in milder climates.  However, traditional highway concessions in cold climate (such as Canada) demonstrate that the private sector ha</w:t>
      </w:r>
      <w:r w:rsidR="003E7D14">
        <w:t>s the capability to deploy life</w:t>
      </w:r>
      <w:r>
        <w:t>cycle pavement preservation techniques in cold climates.</w:t>
      </w:r>
    </w:p>
    <w:p w:rsidR="00440880" w:rsidRPr="00440880" w:rsidRDefault="00440880" w:rsidP="00440880">
      <w:pPr>
        <w:keepNext/>
        <w:keepLines/>
        <w:ind w:left="360"/>
        <w:rPr>
          <w:b/>
          <w:color w:val="7F7F7F" w:themeColor="text1" w:themeTint="80"/>
        </w:rPr>
      </w:pPr>
      <w:r>
        <w:rPr>
          <w:b/>
          <w:color w:val="7F7F7F" w:themeColor="text1" w:themeTint="80"/>
        </w:rPr>
        <w:t>Next Steps</w:t>
      </w:r>
    </w:p>
    <w:p w:rsidR="00A27C46" w:rsidRDefault="00A27C46" w:rsidP="002E327F">
      <w:pPr>
        <w:ind w:left="450"/>
        <w:rPr>
          <w:iCs/>
        </w:rPr>
      </w:pPr>
      <w:r>
        <w:rPr>
          <w:iCs/>
        </w:rPr>
        <w:t>Next steps for Mn/DPT’s Pavement Preservation Program should include:</w:t>
      </w:r>
    </w:p>
    <w:p w:rsidR="009D6837" w:rsidRDefault="00D130F1" w:rsidP="00D63953">
      <w:pPr>
        <w:pStyle w:val="ListParagraph"/>
        <w:numPr>
          <w:ilvl w:val="0"/>
          <w:numId w:val="19"/>
        </w:numPr>
        <w:spacing w:after="120" w:line="240" w:lineRule="auto"/>
        <w:ind w:left="810"/>
        <w:contextualSpacing w:val="0"/>
        <w:rPr>
          <w:iCs/>
        </w:rPr>
      </w:pPr>
      <w:r>
        <w:rPr>
          <w:iCs/>
        </w:rPr>
        <w:t>Investigating</w:t>
      </w:r>
      <w:r w:rsidR="00A27C46">
        <w:rPr>
          <w:iCs/>
        </w:rPr>
        <w:t xml:space="preserve"> and securing </w:t>
      </w:r>
      <w:r w:rsidR="004B3DF0">
        <w:rPr>
          <w:iCs/>
        </w:rPr>
        <w:t xml:space="preserve">the </w:t>
      </w:r>
      <w:r w:rsidR="00A27C46">
        <w:rPr>
          <w:iCs/>
        </w:rPr>
        <w:t xml:space="preserve">sources of revenue </w:t>
      </w:r>
      <w:r w:rsidR="004B3DF0">
        <w:rPr>
          <w:iCs/>
        </w:rPr>
        <w:t xml:space="preserve">required </w:t>
      </w:r>
      <w:r w:rsidR="00A27C46">
        <w:rPr>
          <w:iCs/>
        </w:rPr>
        <w:t>that can be leveraged to pay for the Program</w:t>
      </w:r>
    </w:p>
    <w:p w:rsidR="009D6837" w:rsidRDefault="00A27C46" w:rsidP="00D63953">
      <w:pPr>
        <w:pStyle w:val="ListParagraph"/>
        <w:numPr>
          <w:ilvl w:val="0"/>
          <w:numId w:val="19"/>
        </w:numPr>
        <w:spacing w:after="120" w:line="240" w:lineRule="auto"/>
        <w:ind w:left="810"/>
        <w:contextualSpacing w:val="0"/>
        <w:rPr>
          <w:iCs/>
        </w:rPr>
      </w:pPr>
      <w:r>
        <w:rPr>
          <w:iCs/>
        </w:rPr>
        <w:t>Building on existing pavement KPI</w:t>
      </w:r>
      <w:r w:rsidR="009E6E46">
        <w:rPr>
          <w:iCs/>
        </w:rPr>
        <w:t>s</w:t>
      </w:r>
      <w:r>
        <w:rPr>
          <w:iCs/>
        </w:rPr>
        <w:t xml:space="preserve"> and domestic and international experience </w:t>
      </w:r>
      <w:r w:rsidR="00440880">
        <w:rPr>
          <w:iCs/>
        </w:rPr>
        <w:t xml:space="preserve">(including broader highway concession contracts) </w:t>
      </w:r>
      <w:r>
        <w:rPr>
          <w:iCs/>
        </w:rPr>
        <w:t>to develop a more comprehensive set of pavement performance metrics that could serve as a basis for output-based contracting</w:t>
      </w:r>
    </w:p>
    <w:p w:rsidR="009D6837" w:rsidRDefault="004B3DF0" w:rsidP="00D63953">
      <w:pPr>
        <w:pStyle w:val="ListParagraph"/>
        <w:numPr>
          <w:ilvl w:val="0"/>
          <w:numId w:val="19"/>
        </w:numPr>
        <w:spacing w:after="120" w:line="240" w:lineRule="auto"/>
        <w:ind w:left="810"/>
        <w:contextualSpacing w:val="0"/>
        <w:rPr>
          <w:iCs/>
        </w:rPr>
      </w:pPr>
      <w:r>
        <w:rPr>
          <w:iCs/>
        </w:rPr>
        <w:t>Identify</w:t>
      </w:r>
      <w:r w:rsidR="009E6E46">
        <w:rPr>
          <w:iCs/>
        </w:rPr>
        <w:t>ing</w:t>
      </w:r>
      <w:r>
        <w:rPr>
          <w:iCs/>
        </w:rPr>
        <w:t xml:space="preserve"> the scope of the program including the critical sections of pavements that would need </w:t>
      </w:r>
      <w:r w:rsidR="009E6E46">
        <w:rPr>
          <w:iCs/>
        </w:rPr>
        <w:t xml:space="preserve">initial </w:t>
      </w:r>
      <w:r>
        <w:rPr>
          <w:iCs/>
        </w:rPr>
        <w:t>replacement or rehabilitation in the short-term and the sections that are likely to require major maintenance, replacement or rehabilitation in the longer term</w:t>
      </w:r>
      <w:r w:rsidR="005A17EA">
        <w:rPr>
          <w:iCs/>
        </w:rPr>
        <w:t xml:space="preserve">  </w:t>
      </w:r>
    </w:p>
    <w:p w:rsidR="009D6837" w:rsidRDefault="00440880" w:rsidP="00D63953">
      <w:pPr>
        <w:pStyle w:val="ListParagraph"/>
        <w:numPr>
          <w:ilvl w:val="0"/>
          <w:numId w:val="19"/>
        </w:numPr>
        <w:spacing w:after="120" w:line="240" w:lineRule="auto"/>
        <w:ind w:left="810"/>
        <w:contextualSpacing w:val="0"/>
        <w:rPr>
          <w:iCs/>
        </w:rPr>
      </w:pPr>
      <w:r>
        <w:rPr>
          <w:iCs/>
        </w:rPr>
        <w:t>Developing</w:t>
      </w:r>
      <w:r w:rsidR="00A27C46">
        <w:rPr>
          <w:iCs/>
        </w:rPr>
        <w:t xml:space="preserve"> pavement preservation </w:t>
      </w:r>
      <w:r>
        <w:rPr>
          <w:iCs/>
        </w:rPr>
        <w:t xml:space="preserve">investment </w:t>
      </w:r>
      <w:r w:rsidR="00A27C46">
        <w:rPr>
          <w:iCs/>
        </w:rPr>
        <w:t>strategies over a long time horizon (30 to 40 years</w:t>
      </w:r>
      <w:r>
        <w:rPr>
          <w:iCs/>
        </w:rPr>
        <w:t xml:space="preserve"> or more</w:t>
      </w:r>
      <w:r w:rsidR="00A27C46">
        <w:rPr>
          <w:iCs/>
        </w:rPr>
        <w:t>)</w:t>
      </w:r>
      <w:r>
        <w:rPr>
          <w:iCs/>
        </w:rPr>
        <w:t xml:space="preserve"> by testing scenarios</w:t>
      </w:r>
      <w:r w:rsidR="00A27C46">
        <w:rPr>
          <w:iCs/>
        </w:rPr>
        <w:t xml:space="preserve"> such as no investment or suboptimal investment for an extended period of time</w:t>
      </w:r>
      <w:r w:rsidR="00247A00">
        <w:rPr>
          <w:iCs/>
        </w:rPr>
        <w:t xml:space="preserve"> (to assess </w:t>
      </w:r>
      <w:r w:rsidR="004B3DF0">
        <w:rPr>
          <w:iCs/>
        </w:rPr>
        <w:t xml:space="preserve">the </w:t>
      </w:r>
      <w:r w:rsidR="00247A00">
        <w:rPr>
          <w:iCs/>
        </w:rPr>
        <w:t>life-cycle cost of deferring investment)</w:t>
      </w:r>
      <w:r w:rsidR="00A27C46">
        <w:rPr>
          <w:iCs/>
        </w:rPr>
        <w:t>, mix of rehabilitation and preservation strategies necessary to maintain a given level of performance, optimal performance level, etc</w:t>
      </w:r>
      <w:r w:rsidR="005A17EA">
        <w:rPr>
          <w:iCs/>
        </w:rPr>
        <w:t xml:space="preserve">.  </w:t>
      </w:r>
    </w:p>
    <w:p w:rsidR="00DF09F6" w:rsidRDefault="00DF09F6" w:rsidP="00D63953">
      <w:pPr>
        <w:pStyle w:val="ListParagraph"/>
        <w:numPr>
          <w:ilvl w:val="0"/>
          <w:numId w:val="19"/>
        </w:numPr>
        <w:spacing w:after="120" w:line="240" w:lineRule="auto"/>
        <w:ind w:left="810"/>
        <w:contextualSpacing w:val="0"/>
        <w:rPr>
          <w:iCs/>
        </w:rPr>
      </w:pPr>
      <w:r>
        <w:rPr>
          <w:iCs/>
        </w:rPr>
        <w:t xml:space="preserve">Investigating avenues to increase the attractiveness of the program </w:t>
      </w:r>
      <w:r w:rsidR="00440880">
        <w:rPr>
          <w:iCs/>
        </w:rPr>
        <w:t xml:space="preserve">including opportunities </w:t>
      </w:r>
      <w:r>
        <w:rPr>
          <w:iCs/>
        </w:rPr>
        <w:t>such as utility rights or l</w:t>
      </w:r>
      <w:r w:rsidR="00440880">
        <w:rPr>
          <w:iCs/>
        </w:rPr>
        <w:t>and and air development rights</w:t>
      </w:r>
    </w:p>
    <w:p w:rsidR="00A27C46" w:rsidRPr="007F5571" w:rsidRDefault="00D130F1" w:rsidP="00D63953">
      <w:pPr>
        <w:pStyle w:val="ListParagraph"/>
        <w:numPr>
          <w:ilvl w:val="0"/>
          <w:numId w:val="19"/>
        </w:numPr>
        <w:spacing w:after="120" w:line="240" w:lineRule="auto"/>
        <w:ind w:left="810"/>
        <w:contextualSpacing w:val="0"/>
        <w:jc w:val="both"/>
        <w:rPr>
          <w:iCs/>
        </w:rPr>
      </w:pPr>
      <w:r>
        <w:rPr>
          <w:iCs/>
        </w:rPr>
        <w:t xml:space="preserve">Developing a </w:t>
      </w:r>
      <w:r w:rsidR="002E327F">
        <w:rPr>
          <w:iCs/>
        </w:rPr>
        <w:t xml:space="preserve">comprehensive </w:t>
      </w:r>
      <w:r w:rsidR="0026340A">
        <w:rPr>
          <w:iCs/>
        </w:rPr>
        <w:t>Value-for-Money</w:t>
      </w:r>
      <w:r w:rsidR="00A27C46">
        <w:rPr>
          <w:iCs/>
        </w:rPr>
        <w:t xml:space="preserve"> </w:t>
      </w:r>
      <w:r>
        <w:rPr>
          <w:iCs/>
        </w:rPr>
        <w:t xml:space="preserve">(VfM) </w:t>
      </w:r>
      <w:r w:rsidR="00A27C46">
        <w:rPr>
          <w:iCs/>
        </w:rPr>
        <w:t>analysis for the program</w:t>
      </w:r>
      <w:r>
        <w:rPr>
          <w:iCs/>
        </w:rPr>
        <w:t>; the above analys</w:t>
      </w:r>
      <w:r w:rsidR="002E327F">
        <w:rPr>
          <w:iCs/>
        </w:rPr>
        <w:t>e</w:t>
      </w:r>
      <w:r>
        <w:rPr>
          <w:iCs/>
        </w:rPr>
        <w:t xml:space="preserve">s of </w:t>
      </w:r>
      <w:r w:rsidR="004B3DF0">
        <w:rPr>
          <w:iCs/>
        </w:rPr>
        <w:t xml:space="preserve">program scope and investment </w:t>
      </w:r>
      <w:r>
        <w:rPr>
          <w:iCs/>
        </w:rPr>
        <w:t>strateg</w:t>
      </w:r>
      <w:r w:rsidR="004B3DF0">
        <w:rPr>
          <w:iCs/>
        </w:rPr>
        <w:t>ies</w:t>
      </w:r>
      <w:r>
        <w:rPr>
          <w:iCs/>
        </w:rPr>
        <w:t xml:space="preserve"> </w:t>
      </w:r>
      <w:r w:rsidR="009E6E46">
        <w:rPr>
          <w:iCs/>
        </w:rPr>
        <w:t xml:space="preserve">would </w:t>
      </w:r>
      <w:r>
        <w:rPr>
          <w:iCs/>
        </w:rPr>
        <w:t xml:space="preserve">be part of a VfM </w:t>
      </w:r>
      <w:r w:rsidRPr="007F5571">
        <w:rPr>
          <w:iCs/>
        </w:rPr>
        <w:t>analysis</w:t>
      </w:r>
      <w:r w:rsidR="0000155C" w:rsidRPr="007F5571">
        <w:rPr>
          <w:iCs/>
        </w:rPr>
        <w:t xml:space="preserve"> (</w:t>
      </w:r>
      <w:r w:rsidR="007F5571" w:rsidRPr="007F5571">
        <w:rPr>
          <w:iCs/>
        </w:rPr>
        <w:t xml:space="preserve">see </w:t>
      </w:r>
      <w:r w:rsidR="002E327F">
        <w:rPr>
          <w:iCs/>
        </w:rPr>
        <w:t xml:space="preserve">Section </w:t>
      </w:r>
      <w:r w:rsidR="00450BFD">
        <w:rPr>
          <w:iCs/>
        </w:rPr>
        <w:fldChar w:fldCharType="begin"/>
      </w:r>
      <w:r w:rsidR="002E327F">
        <w:rPr>
          <w:iCs/>
        </w:rPr>
        <w:instrText xml:space="preserve"> REF _Ref273436903 \r \h </w:instrText>
      </w:r>
      <w:r w:rsidR="00450BFD">
        <w:rPr>
          <w:iCs/>
        </w:rPr>
      </w:r>
      <w:r w:rsidR="00450BFD">
        <w:rPr>
          <w:iCs/>
        </w:rPr>
        <w:fldChar w:fldCharType="separate"/>
      </w:r>
      <w:r w:rsidR="001B4249">
        <w:rPr>
          <w:iCs/>
        </w:rPr>
        <w:t>4.4</w:t>
      </w:r>
      <w:r w:rsidR="00450BFD">
        <w:rPr>
          <w:iCs/>
        </w:rPr>
        <w:fldChar w:fldCharType="end"/>
      </w:r>
      <w:r w:rsidR="0000155C" w:rsidRPr="007F5571">
        <w:rPr>
          <w:iCs/>
        </w:rPr>
        <w:t>)</w:t>
      </w:r>
      <w:r w:rsidR="005A17EA">
        <w:rPr>
          <w:iCs/>
        </w:rPr>
        <w:t xml:space="preserve">.  </w:t>
      </w:r>
    </w:p>
    <w:p w:rsidR="00A27C46" w:rsidRPr="005A2C2B" w:rsidRDefault="00A27C46" w:rsidP="00250D80">
      <w:pPr>
        <w:pStyle w:val="Heading1"/>
        <w:numPr>
          <w:ilvl w:val="2"/>
          <w:numId w:val="6"/>
        </w:numPr>
        <w:rPr>
          <w:noProof/>
        </w:rPr>
      </w:pPr>
      <w:bookmarkStart w:id="107" w:name="_Toc276575308"/>
      <w:r w:rsidRPr="005A2C2B">
        <w:rPr>
          <w:noProof/>
        </w:rPr>
        <w:lastRenderedPageBreak/>
        <w:t>Chapter 152 Bridge Program</w:t>
      </w:r>
      <w:bookmarkEnd w:id="107"/>
    </w:p>
    <w:p w:rsidR="00A27C46" w:rsidRDefault="00A27C46" w:rsidP="00D130F1">
      <w:pPr>
        <w:ind w:left="360"/>
        <w:rPr>
          <w:iCs/>
        </w:rPr>
      </w:pPr>
      <w:r>
        <w:rPr>
          <w:iCs/>
        </w:rPr>
        <w:t>Enacted in 2008, Minnesota’s</w:t>
      </w:r>
      <w:r w:rsidRPr="009D13DA">
        <w:rPr>
          <w:iCs/>
        </w:rPr>
        <w:t xml:space="preserve"> chapter 152 bridge improvement program </w:t>
      </w:r>
      <w:r>
        <w:rPr>
          <w:iCs/>
        </w:rPr>
        <w:t>is a 10-year, legislatively mandated effort to rehabilitate or replace structurally deficient bridges across the state</w:t>
      </w:r>
      <w:r w:rsidR="005A17EA">
        <w:rPr>
          <w:iCs/>
        </w:rPr>
        <w:t xml:space="preserve">.  </w:t>
      </w:r>
      <w:r>
        <w:rPr>
          <w:iCs/>
        </w:rPr>
        <w:t>The program has dedicated funding comprised of $1.2 billion in bridge and other non-directed bonds, together with $1.3 billion from Mn</w:t>
      </w:r>
      <w:r w:rsidR="00247A00">
        <w:rPr>
          <w:iCs/>
        </w:rPr>
        <w:t>/</w:t>
      </w:r>
      <w:r>
        <w:rPr>
          <w:iCs/>
        </w:rPr>
        <w:t xml:space="preserve">DOT’s </w:t>
      </w:r>
      <w:r w:rsidRPr="00074189">
        <w:rPr>
          <w:iCs/>
        </w:rPr>
        <w:t>State Road Construction Budget</w:t>
      </w:r>
      <w:r w:rsidR="005A17EA">
        <w:rPr>
          <w:iCs/>
        </w:rPr>
        <w:t xml:space="preserve">.  </w:t>
      </w:r>
      <w:r>
        <w:rPr>
          <w:iCs/>
        </w:rPr>
        <w:t>The Chapter 152 program includes</w:t>
      </w:r>
      <w:r w:rsidRPr="009D13DA">
        <w:rPr>
          <w:iCs/>
        </w:rPr>
        <w:t xml:space="preserve"> 172 bridges that will require replacement, renovation or rehabilitation</w:t>
      </w:r>
      <w:r>
        <w:rPr>
          <w:iCs/>
        </w:rPr>
        <w:t xml:space="preserve"> following a </w:t>
      </w:r>
      <w:r w:rsidRPr="009D13DA">
        <w:rPr>
          <w:iCs/>
        </w:rPr>
        <w:t xml:space="preserve">three-tier </w:t>
      </w:r>
      <w:r>
        <w:rPr>
          <w:iCs/>
        </w:rPr>
        <w:t xml:space="preserve">prioritization </w:t>
      </w:r>
      <w:r w:rsidRPr="009D13DA">
        <w:rPr>
          <w:iCs/>
        </w:rPr>
        <w:t>system</w:t>
      </w:r>
      <w:r>
        <w:rPr>
          <w:iCs/>
        </w:rPr>
        <w:t xml:space="preserve"> based on such </w:t>
      </w:r>
      <w:r w:rsidRPr="009D13DA">
        <w:rPr>
          <w:iCs/>
        </w:rPr>
        <w:t xml:space="preserve">criteria </w:t>
      </w:r>
      <w:r>
        <w:rPr>
          <w:iCs/>
        </w:rPr>
        <w:t>as:</w:t>
      </w:r>
      <w:r w:rsidRPr="009D13DA">
        <w:rPr>
          <w:iCs/>
        </w:rPr>
        <w:t xml:space="preserve"> functional obsolescence, structural deficiency, fracture criticality or average daily traffic</w:t>
      </w:r>
      <w:r w:rsidR="005A17EA">
        <w:rPr>
          <w:iCs/>
        </w:rPr>
        <w:t xml:space="preserve">.  </w:t>
      </w:r>
    </w:p>
    <w:p w:rsidR="00A27C46" w:rsidRPr="009D13DA" w:rsidRDefault="00A27C46" w:rsidP="00D130F1">
      <w:pPr>
        <w:ind w:left="360"/>
        <w:rPr>
          <w:iCs/>
        </w:rPr>
      </w:pPr>
      <w:r>
        <w:rPr>
          <w:iCs/>
        </w:rPr>
        <w:t xml:space="preserve">The legislation requires that all work on </w:t>
      </w:r>
      <w:r w:rsidRPr="009D13DA">
        <w:rPr>
          <w:iCs/>
        </w:rPr>
        <w:t xml:space="preserve">Tiers 1 and 2 </w:t>
      </w:r>
      <w:r>
        <w:rPr>
          <w:iCs/>
        </w:rPr>
        <w:t xml:space="preserve">bridges – a group </w:t>
      </w:r>
      <w:r w:rsidRPr="009D13DA">
        <w:rPr>
          <w:iCs/>
        </w:rPr>
        <w:t>compris</w:t>
      </w:r>
      <w:r>
        <w:rPr>
          <w:iCs/>
        </w:rPr>
        <w:t>ing</w:t>
      </w:r>
      <w:r w:rsidRPr="009D13DA">
        <w:rPr>
          <w:iCs/>
        </w:rPr>
        <w:t xml:space="preserve"> 161 of the 172 </w:t>
      </w:r>
      <w:r>
        <w:rPr>
          <w:iCs/>
        </w:rPr>
        <w:t xml:space="preserve">Chapter 152 </w:t>
      </w:r>
      <w:r w:rsidRPr="009D13DA">
        <w:rPr>
          <w:iCs/>
        </w:rPr>
        <w:t>bridges</w:t>
      </w:r>
      <w:r>
        <w:rPr>
          <w:iCs/>
        </w:rPr>
        <w:t xml:space="preserve"> – be completed</w:t>
      </w:r>
      <w:r w:rsidRPr="009D13DA">
        <w:rPr>
          <w:iCs/>
        </w:rPr>
        <w:t xml:space="preserve"> by June 30, 2018</w:t>
      </w:r>
      <w:r w:rsidR="005A17EA">
        <w:rPr>
          <w:iCs/>
        </w:rPr>
        <w:t xml:space="preserve">.  </w:t>
      </w:r>
      <w:r w:rsidRPr="009D13DA">
        <w:rPr>
          <w:iCs/>
        </w:rPr>
        <w:t>Excluding the projects that are expected to be substantially complete by the end of 2010, the program capital cost for tiers 1</w:t>
      </w:r>
      <w:r>
        <w:rPr>
          <w:iCs/>
        </w:rPr>
        <w:t xml:space="preserve"> and </w:t>
      </w:r>
      <w:r w:rsidRPr="009D13DA">
        <w:rPr>
          <w:iCs/>
        </w:rPr>
        <w:t>2 is estimated to range from $2.2 to $2.7</w:t>
      </w:r>
      <w:r>
        <w:rPr>
          <w:iCs/>
        </w:rPr>
        <w:t xml:space="preserve"> billion</w:t>
      </w:r>
      <w:r w:rsidR="005A17EA">
        <w:rPr>
          <w:iCs/>
        </w:rPr>
        <w:t xml:space="preserve">.  </w:t>
      </w:r>
      <w:r w:rsidRPr="009D13DA">
        <w:rPr>
          <w:iCs/>
        </w:rPr>
        <w:t xml:space="preserve">This includes several large bridge replacement projects such as: </w:t>
      </w:r>
      <w:r w:rsidR="00DF21B5">
        <w:rPr>
          <w:iCs/>
        </w:rPr>
        <w:t>(</w:t>
      </w:r>
      <w:r w:rsidRPr="009D13DA">
        <w:rPr>
          <w:iCs/>
        </w:rPr>
        <w:t>1) the St Croix River bridge on Hwy 36 in the Metro area ($</w:t>
      </w:r>
      <w:r w:rsidR="006825E5">
        <w:rPr>
          <w:iCs/>
        </w:rPr>
        <w:t>600</w:t>
      </w:r>
      <w:r>
        <w:rPr>
          <w:iCs/>
        </w:rPr>
        <w:t xml:space="preserve"> million</w:t>
      </w:r>
      <w:r w:rsidRPr="009D13DA">
        <w:rPr>
          <w:iCs/>
        </w:rPr>
        <w:t xml:space="preserve">) scheduled to be replaced between 2014 and 2018, </w:t>
      </w:r>
      <w:r w:rsidR="00DF21B5">
        <w:rPr>
          <w:iCs/>
        </w:rPr>
        <w:t>(</w:t>
      </w:r>
      <w:r w:rsidRPr="009D13DA">
        <w:rPr>
          <w:iCs/>
        </w:rPr>
        <w:t>2) the Hwy 63 bridge over the Mississippi river and CP Rail in Red Wings (District 6) ($286 to $383</w:t>
      </w:r>
      <w:r>
        <w:rPr>
          <w:iCs/>
        </w:rPr>
        <w:t xml:space="preserve"> million</w:t>
      </w:r>
      <w:r w:rsidRPr="009D13DA">
        <w:rPr>
          <w:iCs/>
        </w:rPr>
        <w:t xml:space="preserve">) scheduled to be replaced in 2018, and </w:t>
      </w:r>
      <w:r w:rsidR="00DF21B5">
        <w:rPr>
          <w:iCs/>
        </w:rPr>
        <w:t>(</w:t>
      </w:r>
      <w:r w:rsidRPr="009D13DA">
        <w:rPr>
          <w:iCs/>
        </w:rPr>
        <w:t>3) the H</w:t>
      </w:r>
      <w:r>
        <w:rPr>
          <w:iCs/>
        </w:rPr>
        <w:t>ighway</w:t>
      </w:r>
      <w:r w:rsidRPr="009D13DA">
        <w:rPr>
          <w:iCs/>
        </w:rPr>
        <w:t xml:space="preserve"> 43 bridge over the Mississippi river, railroad, streets in Winona (District 6) ($276 to $374</w:t>
      </w:r>
      <w:r>
        <w:rPr>
          <w:iCs/>
        </w:rPr>
        <w:t xml:space="preserve"> million</w:t>
      </w:r>
      <w:r w:rsidRPr="009D13DA">
        <w:rPr>
          <w:iCs/>
        </w:rPr>
        <w:t>) scheduled to be replaced in 2016.</w:t>
      </w:r>
    </w:p>
    <w:p w:rsidR="00A27C46" w:rsidRDefault="00A27C46" w:rsidP="00D130F1">
      <w:pPr>
        <w:ind w:left="360"/>
      </w:pPr>
      <w:r>
        <w:t xml:space="preserve">The Chapter 152 Bridge program is being procured on an accelerated </w:t>
      </w:r>
      <w:r w:rsidR="00CD4668">
        <w:t xml:space="preserve">primarily </w:t>
      </w:r>
      <w:r>
        <w:t>design-bid-build (DBB) basis</w:t>
      </w:r>
      <w:r w:rsidR="005A17EA">
        <w:t xml:space="preserve">.  </w:t>
      </w:r>
      <w:r>
        <w:t>Two-thirds of the $2.5 billion program is supporting the restoration or reconstruction of major bridges and at least half of that work will be completed by the end of 2012</w:t>
      </w:r>
      <w:r w:rsidR="005A17EA">
        <w:t xml:space="preserve">.  </w:t>
      </w:r>
      <w:r>
        <w:t>Work on smaller bridges will also be underway in the next two years</w:t>
      </w:r>
      <w:r w:rsidR="005A17EA">
        <w:t xml:space="preserve">.  </w:t>
      </w:r>
      <w:r>
        <w:t xml:space="preserve">Given the advanced state of the delivery of the Chapter 152 Program, the use of P3s at this juncture would not be beneficial and could even delay the completion of the program because of the time that would be needed to issue P3 </w:t>
      </w:r>
      <w:r w:rsidR="00107ACF">
        <w:t>p</w:t>
      </w:r>
      <w:r>
        <w:t>rocurements</w:t>
      </w:r>
      <w:r w:rsidR="005A17EA">
        <w:t xml:space="preserve">.  </w:t>
      </w:r>
      <w:r>
        <w:t xml:space="preserve">There is approximately $150 million worth of work in the </w:t>
      </w:r>
      <w:r w:rsidR="00D130F1">
        <w:t xml:space="preserve">Chapter </w:t>
      </w:r>
      <w:r>
        <w:t>152 Program for smaller bridges that will not begin in the next two years</w:t>
      </w:r>
      <w:r w:rsidR="005A17EA">
        <w:t xml:space="preserve">.  </w:t>
      </w:r>
      <w:r>
        <w:t>Most of these bridges are in the Metro District, as well as Districts 1, 6, and 8</w:t>
      </w:r>
      <w:r w:rsidR="005A17EA">
        <w:t xml:space="preserve">.  </w:t>
      </w:r>
      <w:r>
        <w:t>However, due to the limited cost of these improvements, even if they were bundled together in a single P3 procurement they would not meet the $250 million threshold for bridge P3 projects.</w:t>
      </w:r>
    </w:p>
    <w:p w:rsidR="00A27C46" w:rsidRDefault="00A27C46" w:rsidP="00D130F1">
      <w:pPr>
        <w:ind w:left="360"/>
      </w:pPr>
      <w:r>
        <w:t>While P3s are not a viable procurement option for the Chapter 152 program in the near term, there ma</w:t>
      </w:r>
      <w:r w:rsidR="00D130F1">
        <w:t xml:space="preserve">y </w:t>
      </w:r>
      <w:r w:rsidR="00CD4668">
        <w:t xml:space="preserve">be </w:t>
      </w:r>
      <w:r w:rsidR="00D130F1">
        <w:t>potential benefit in using P3</w:t>
      </w:r>
      <w:r>
        <w:t xml:space="preserve">s for the rehabilitation or replacement of other bridges not </w:t>
      </w:r>
      <w:r w:rsidR="00D130F1">
        <w:t xml:space="preserve">currently </w:t>
      </w:r>
      <w:r>
        <w:t>included in the Chapter 152 program</w:t>
      </w:r>
      <w:r w:rsidR="005A17EA">
        <w:t xml:space="preserve">.  </w:t>
      </w:r>
      <w:r>
        <w:t>This would be particularly true for work on smaller bridges that could be implemented quickly without stand-alone environmental analyses</w:t>
      </w:r>
      <w:r w:rsidR="005A17EA">
        <w:t xml:space="preserve">.  </w:t>
      </w:r>
      <w:r>
        <w:t>The potential for efficiency gains could be further enhance</w:t>
      </w:r>
      <w:r w:rsidR="00CD4668">
        <w:t>d</w:t>
      </w:r>
      <w:r>
        <w:t xml:space="preserve"> by bundling </w:t>
      </w:r>
      <w:r w:rsidR="00CD4668">
        <w:t xml:space="preserve">a </w:t>
      </w:r>
      <w:r>
        <w:t>large number of small bridges with similar designs into a P3 procurement, thereby incentivizing the private partner to utilize standardized designs and construction materials to compete the work.</w:t>
      </w:r>
    </w:p>
    <w:p w:rsidR="00A27C46" w:rsidRDefault="0094126D" w:rsidP="00D130F1">
      <w:pPr>
        <w:ind w:left="360"/>
      </w:pPr>
      <w:r>
        <w:lastRenderedPageBreak/>
        <w:t xml:space="preserve">This approach has been used </w:t>
      </w:r>
      <w:r w:rsidR="00A27C46">
        <w:t>on large bridge rehabilitation programs in Canada, Europe, Australia and New Zealand, as well as the Safe and Sound Bridge Program in Missouri</w:t>
      </w:r>
      <w:r w:rsidR="005A17EA">
        <w:t xml:space="preserve">.  </w:t>
      </w:r>
      <w:r>
        <w:t xml:space="preserve">Based on the </w:t>
      </w:r>
      <w:r w:rsidR="00A27C46">
        <w:t>Safe and Sound Brid</w:t>
      </w:r>
      <w:r>
        <w:t>ge Program, North Carolina DOT</w:t>
      </w:r>
      <w:r w:rsidR="00A27C46">
        <w:t xml:space="preserve"> plans to implement a similar program</w:t>
      </w:r>
      <w:r w:rsidR="005A17EA">
        <w:t xml:space="preserve">.  </w:t>
      </w:r>
      <w:r w:rsidR="005A2C2B">
        <w:t>The following S</w:t>
      </w:r>
      <w:r w:rsidR="00A27C46">
        <w:t>ection provides additional information on the Safe and Sound Bridge Program and is intended to illustrate how a similar approach could be structured in Minnesota</w:t>
      </w:r>
      <w:r w:rsidR="005A17EA">
        <w:t xml:space="preserve">.  </w:t>
      </w:r>
    </w:p>
    <w:p w:rsidR="00A27C46" w:rsidRPr="0000155C" w:rsidRDefault="00D130F1" w:rsidP="0000155C">
      <w:pPr>
        <w:pStyle w:val="Heading3"/>
        <w:numPr>
          <w:ilvl w:val="0"/>
          <w:numId w:val="0"/>
        </w:numPr>
        <w:ind w:left="1440" w:hanging="1080"/>
      </w:pPr>
      <w:bookmarkStart w:id="108" w:name="_Toc276389216"/>
      <w:bookmarkStart w:id="109" w:name="_Toc276575309"/>
      <w:r w:rsidRPr="0000155C">
        <w:t>U.S</w:t>
      </w:r>
      <w:r w:rsidR="005A17EA">
        <w:t xml:space="preserve">. </w:t>
      </w:r>
      <w:r w:rsidRPr="0000155C">
        <w:t xml:space="preserve">Experience with P3s for Bridge Programs: </w:t>
      </w:r>
      <w:r w:rsidR="00A27C46" w:rsidRPr="0000155C">
        <w:t>Missouri Safe and Sound Bridge Program</w:t>
      </w:r>
      <w:bookmarkEnd w:id="108"/>
      <w:bookmarkEnd w:id="109"/>
    </w:p>
    <w:p w:rsidR="00A27C46" w:rsidRDefault="00A27C46" w:rsidP="00D130F1">
      <w:pPr>
        <w:ind w:left="360"/>
      </w:pPr>
      <w:r>
        <w:t>Prior to implementing the Safe and Sound procurement, the Missouri Department of Transportation (MoDOT) established a task force to research similar asset rehabilitation programs – including the MAC contracts in the U.K</w:t>
      </w:r>
      <w:r w:rsidR="005A2C2B">
        <w:t xml:space="preserve">. </w:t>
      </w:r>
      <w:r>
        <w:t>– and make recommendations on how a P3 approach could be used in Missouri</w:t>
      </w:r>
      <w:r w:rsidR="005A17EA">
        <w:t xml:space="preserve">.  </w:t>
      </w:r>
      <w:r>
        <w:t>This process took nine months, during which time the task force became familiar with the DBFO</w:t>
      </w:r>
      <w:r w:rsidR="00107ACF">
        <w:t>M</w:t>
      </w:r>
      <w:r>
        <w:t xml:space="preserve"> contracting model, the types of projects that would lend themselves best to the program, and strategies for including </w:t>
      </w:r>
      <w:r w:rsidR="00247A00">
        <w:t>life</w:t>
      </w:r>
      <w:r>
        <w:t>-cycle costing considerations into the contract</w:t>
      </w:r>
      <w:r w:rsidR="005A17EA">
        <w:t xml:space="preserve">.  </w:t>
      </w:r>
      <w:r>
        <w:t>In the end</w:t>
      </w:r>
      <w:r w:rsidR="00894A86">
        <w:t>,</w:t>
      </w:r>
      <w:r>
        <w:t xml:space="preserve"> the task force identified a total of 802 bridges to include in the Safe and Sound Bridge Program</w:t>
      </w:r>
      <w:r w:rsidR="005A17EA">
        <w:t xml:space="preserve">.  </w:t>
      </w:r>
      <w:r>
        <w:t>After careful study, the task force removed l</w:t>
      </w:r>
      <w:r w:rsidR="00107ACF">
        <w:t>arger</w:t>
      </w:r>
      <w:r>
        <w:t xml:space="preserve"> bridges from the program, limiting the program to smaller bridges less than 1000 feet in length</w:t>
      </w:r>
      <w:r w:rsidR="005A17EA">
        <w:t xml:space="preserve">.  </w:t>
      </w:r>
      <w:r>
        <w:t>Most of these are located in rural areas and none of the work required any environmental approvals</w:t>
      </w:r>
      <w:r w:rsidR="005A17EA">
        <w:t xml:space="preserve">.  </w:t>
      </w:r>
      <w:r w:rsidR="00D130F1">
        <w:t>Four hundred</w:t>
      </w:r>
      <w:r>
        <w:t xml:space="preserve"> of the bridges have similar structures with the same pile foundations</w:t>
      </w:r>
      <w:r w:rsidR="005A17EA">
        <w:t xml:space="preserve">.  </w:t>
      </w:r>
    </w:p>
    <w:p w:rsidR="00A27C46" w:rsidRDefault="00A27C46" w:rsidP="00D130F1">
      <w:pPr>
        <w:ind w:left="360"/>
      </w:pPr>
      <w:r>
        <w:t>In addition to identifying which bridges to include in the program, the task force also reviewed the design standards to be used for the program</w:t>
      </w:r>
      <w:r w:rsidR="005A17EA">
        <w:t xml:space="preserve">.  </w:t>
      </w:r>
      <w:r>
        <w:t>Normally, MoDOT uses established design standards for bridge work</w:t>
      </w:r>
      <w:r w:rsidR="005A17EA">
        <w:t xml:space="preserve">.  </w:t>
      </w:r>
      <w:r>
        <w:t>However, in order to maximize the cost savings potential of the Safe and Sound Bridge program, MoDOT held confidential sessions with potential private-sector partners to identify “additional applicable standards” for the bridge program</w:t>
      </w:r>
      <w:r w:rsidR="005A17EA">
        <w:t xml:space="preserve">.  </w:t>
      </w:r>
      <w:r>
        <w:t>This process led to such innovations as the use of adjacent girders – a first in Missouri – as well as design exceptions, some involving clearance heights</w:t>
      </w:r>
      <w:r w:rsidR="005A17EA">
        <w:t xml:space="preserve">.  </w:t>
      </w:r>
    </w:p>
    <w:p w:rsidR="00A27C46" w:rsidRDefault="00A27C46" w:rsidP="00D130F1">
      <w:pPr>
        <w:ind w:left="360"/>
      </w:pPr>
      <w:r>
        <w:t xml:space="preserve">After reviewing the condition of the bridges the task force recommended rehabilitating </w:t>
      </w:r>
      <w:r w:rsidRPr="00AE2FDC">
        <w:t xml:space="preserve">248 </w:t>
      </w:r>
      <w:r>
        <w:t>of them</w:t>
      </w:r>
      <w:r w:rsidR="005A17EA">
        <w:t xml:space="preserve">.  </w:t>
      </w:r>
      <w:r>
        <w:t xml:space="preserve">MoDOT </w:t>
      </w:r>
      <w:r w:rsidR="00BB46CD">
        <w:t>put</w:t>
      </w:r>
      <w:r>
        <w:t xml:space="preserve"> these project </w:t>
      </w:r>
      <w:r w:rsidRPr="00AE2FDC">
        <w:t>bid</w:t>
      </w:r>
      <w:r w:rsidR="00894A86">
        <w:t>s</w:t>
      </w:r>
      <w:r w:rsidRPr="00AE2FDC">
        <w:t xml:space="preserve"> in groups based on location, type or repair work, or project size</w:t>
      </w:r>
      <w:r>
        <w:t xml:space="preserve"> using a modified design-bid-build approach to expedite completion</w:t>
      </w:r>
      <w:r w:rsidR="005A17EA">
        <w:t xml:space="preserve">.  </w:t>
      </w:r>
      <w:r w:rsidRPr="00AE2FDC">
        <w:t xml:space="preserve">The remaining 554 bridges </w:t>
      </w:r>
      <w:r>
        <w:t>in the program need</w:t>
      </w:r>
      <w:r w:rsidR="00BB46CD">
        <w:t>ed</w:t>
      </w:r>
      <w:r>
        <w:t xml:space="preserve"> to be replaced entirely</w:t>
      </w:r>
      <w:r w:rsidR="005A17EA">
        <w:t xml:space="preserve">.  </w:t>
      </w:r>
      <w:r>
        <w:t>Initial plans called for the replacement bridges to be let on a DBFO</w:t>
      </w:r>
      <w:r w:rsidR="00894A86">
        <w:t>M</w:t>
      </w:r>
      <w:r>
        <w:t xml:space="preserve"> basis, with the private partner leveraging availability payments received from the state</w:t>
      </w:r>
      <w:r w:rsidR="005A17EA">
        <w:t xml:space="preserve">.  </w:t>
      </w:r>
      <w:r>
        <w:t>The procurement was implemented as a two-step process overseen by the MoDOT task force</w:t>
      </w:r>
      <w:r w:rsidR="005A17EA">
        <w:t xml:space="preserve">.  </w:t>
      </w:r>
      <w:r>
        <w:t>A request for Expressions of Interest was issued in September 2007, with submittals received in October and a shortlist issued in November and an expectation that an award would be made in the May-June 2008 timeframe</w:t>
      </w:r>
      <w:r w:rsidR="005A17EA">
        <w:t xml:space="preserve">.  </w:t>
      </w:r>
    </w:p>
    <w:p w:rsidR="00A27C46" w:rsidRDefault="00A27C46" w:rsidP="00D130F1">
      <w:pPr>
        <w:ind w:left="360"/>
      </w:pPr>
      <w:r>
        <w:t xml:space="preserve">When the bids were received, MoDOT’s </w:t>
      </w:r>
      <w:r w:rsidR="0026340A">
        <w:t>Value-for-Money</w:t>
      </w:r>
      <w:r>
        <w:t xml:space="preserve"> calculations indicated that it would be difficult to transfer risk in Missouri, because as more risk was transferred the cost of obtaining </w:t>
      </w:r>
      <w:r>
        <w:lastRenderedPageBreak/>
        <w:t>financing went up</w:t>
      </w:r>
      <w:r w:rsidR="005A17EA">
        <w:t xml:space="preserve">.  </w:t>
      </w:r>
      <w:r w:rsidR="009D0987">
        <w:t xml:space="preserve"> MoDOT and the private sector </w:t>
      </w:r>
      <w:r w:rsidR="00107ACF">
        <w:t xml:space="preserve">also likely </w:t>
      </w:r>
      <w:r w:rsidR="009D0987">
        <w:t>had different perspective</w:t>
      </w:r>
      <w:r w:rsidR="00107ACF">
        <w:t>s</w:t>
      </w:r>
      <w:r w:rsidR="009D0987">
        <w:t xml:space="preserve"> on risk, resulting in the spread in prices</w:t>
      </w:r>
      <w:r w:rsidR="005A17EA">
        <w:t xml:space="preserve">.  </w:t>
      </w:r>
      <w:r>
        <w:t>Due to this dynamic</w:t>
      </w:r>
      <w:r w:rsidR="00107ACF">
        <w:t>, MoDOT</w:t>
      </w:r>
      <w:r>
        <w:t xml:space="preserve"> found that there was no cost savings with a 25-year DBF</w:t>
      </w:r>
      <w:r w:rsidR="00894A86">
        <w:t>O</w:t>
      </w:r>
      <w:r>
        <w:t>M transaction due to the higher cost of money</w:t>
      </w:r>
      <w:r w:rsidR="00247A00">
        <w:t xml:space="preserve">, driven in part by </w:t>
      </w:r>
      <w:r>
        <w:t>the fact that there were no precedents for this type of transaction in the United States</w:t>
      </w:r>
      <w:r w:rsidR="005A17EA">
        <w:t xml:space="preserve">.  </w:t>
      </w:r>
    </w:p>
    <w:p w:rsidR="00A27C46" w:rsidRDefault="00A27C46" w:rsidP="00D130F1">
      <w:pPr>
        <w:ind w:left="360"/>
      </w:pPr>
      <w:r>
        <w:t>As a result of the high cost of the DBF</w:t>
      </w:r>
      <w:r w:rsidR="003B6609">
        <w:t>O</w:t>
      </w:r>
      <w:r>
        <w:t xml:space="preserve">M structure utilizing availability payments, MoDOT restructured the replacement bridge as a </w:t>
      </w:r>
      <w:r w:rsidR="009810AB">
        <w:t xml:space="preserve">Design-Build </w:t>
      </w:r>
      <w:r>
        <w:t xml:space="preserve">procurement with a one-year </w:t>
      </w:r>
      <w:r w:rsidR="007E514D">
        <w:t>warranty</w:t>
      </w:r>
      <w:r>
        <w:t xml:space="preserve"> period</w:t>
      </w:r>
      <w:r w:rsidR="005A17EA">
        <w:t xml:space="preserve">.  </w:t>
      </w:r>
      <w:r w:rsidR="00247A00">
        <w:t>Suc</w:t>
      </w:r>
      <w:r w:rsidR="005A2C2B">
        <w:t>h a short-term warrant</w:t>
      </w:r>
      <w:r w:rsidR="009F527F">
        <w:t>y</w:t>
      </w:r>
      <w:r w:rsidR="005A2C2B">
        <w:t xml:space="preserve"> offers</w:t>
      </w:r>
      <w:r w:rsidR="00247A00">
        <w:t xml:space="preserve"> limited value.</w:t>
      </w:r>
      <w:r>
        <w:t xml:space="preserve"> The $487 million design-build contract was awarded </w:t>
      </w:r>
      <w:r w:rsidR="0094189D">
        <w:t xml:space="preserve">to </w:t>
      </w:r>
      <w:r>
        <w:t>KTU, led by Kiew</w:t>
      </w:r>
      <w:r w:rsidR="00D65DFA">
        <w:t>i</w:t>
      </w:r>
      <w:r>
        <w:t>t, Traylor Bros and United Contractors, all of which are large firms with a national presence</w:t>
      </w:r>
      <w:r w:rsidR="005A17EA">
        <w:t xml:space="preserve">.  </w:t>
      </w:r>
      <w:r>
        <w:t>However, MoDOT officials report that the majority of the work has been subcontracted to local contractors</w:t>
      </w:r>
      <w:r w:rsidR="005A17EA">
        <w:t xml:space="preserve">.  </w:t>
      </w:r>
    </w:p>
    <w:p w:rsidR="00A27C46" w:rsidRDefault="00A27C46" w:rsidP="00D130F1">
      <w:pPr>
        <w:ind w:left="360"/>
      </w:pPr>
      <w:r>
        <w:t>MoDOT’s emphasis with the re</w:t>
      </w:r>
      <w:r w:rsidR="007F5571">
        <w:t>-</w:t>
      </w:r>
      <w:r>
        <w:t>procurement was on accelerating of construction timeframes to minimize disruptions and exposure to inflation</w:t>
      </w:r>
      <w:r w:rsidR="005A17EA">
        <w:t xml:space="preserve">.  </w:t>
      </w:r>
      <w:r>
        <w:t>In the past</w:t>
      </w:r>
      <w:r w:rsidR="009F527F">
        <w:t>,</w:t>
      </w:r>
      <w:r>
        <w:t xml:space="preserve"> typical small bridge reconstruction projects took anywhere from 90 to 120 days</w:t>
      </w:r>
      <w:r w:rsidR="005A17EA">
        <w:t xml:space="preserve">.  </w:t>
      </w:r>
      <w:r>
        <w:t>However, the Safe and Sound replacement projects are now averaging 45 days</w:t>
      </w:r>
      <w:r w:rsidR="005A17EA">
        <w:t xml:space="preserve">.  </w:t>
      </w:r>
      <w:r>
        <w:t>This time savings has been facilitated by the fact that most of the bridges involved in the programs are on rural roads, allowing them to be closed all together during the construction period</w:t>
      </w:r>
      <w:r w:rsidR="005A17EA">
        <w:t xml:space="preserve">.  </w:t>
      </w:r>
    </w:p>
    <w:p w:rsidR="00A27C46" w:rsidRPr="0007383D" w:rsidRDefault="00A27C46" w:rsidP="001A1A7F">
      <w:pPr>
        <w:pStyle w:val="Heading3"/>
        <w:numPr>
          <w:ilvl w:val="0"/>
          <w:numId w:val="0"/>
        </w:numPr>
        <w:ind w:left="1440" w:hanging="1080"/>
      </w:pPr>
      <w:bookmarkStart w:id="110" w:name="_Toc276389217"/>
      <w:bookmarkStart w:id="111" w:name="_Toc276575310"/>
      <w:r w:rsidRPr="0007383D">
        <w:t>Lessons Learned for Mn/DOT</w:t>
      </w:r>
      <w:bookmarkEnd w:id="110"/>
      <w:bookmarkEnd w:id="111"/>
      <w:r w:rsidR="00D130F1" w:rsidRPr="0007383D">
        <w:t xml:space="preserve"> </w:t>
      </w:r>
    </w:p>
    <w:p w:rsidR="00A27C46" w:rsidRDefault="00A27C46" w:rsidP="001A1A7F">
      <w:pPr>
        <w:keepNext/>
        <w:keepLines/>
        <w:ind w:left="360"/>
      </w:pPr>
      <w:r>
        <w:t>The experience with the Safe and Sound Bridge program offers Mn/DOT with a number of lessons learned:</w:t>
      </w:r>
    </w:p>
    <w:p w:rsidR="00A27C46" w:rsidRDefault="00A27C46" w:rsidP="00D63953">
      <w:pPr>
        <w:pStyle w:val="ListParagraph"/>
        <w:keepNext/>
        <w:keepLines/>
        <w:numPr>
          <w:ilvl w:val="0"/>
          <w:numId w:val="18"/>
        </w:numPr>
        <w:contextualSpacing w:val="0"/>
      </w:pPr>
      <w:r>
        <w:t>The bundling of multiple bridge</w:t>
      </w:r>
      <w:r w:rsidR="009F527F">
        <w:t xml:space="preserve"> replacement</w:t>
      </w:r>
      <w:r>
        <w:t xml:space="preserve"> projects in a large </w:t>
      </w:r>
      <w:r w:rsidR="009F527F">
        <w:t>single contract</w:t>
      </w:r>
      <w:r>
        <w:t xml:space="preserve"> can generate similar savings and efficiencies in terms of schedule acceleration and cost reduction as those described above for the pavement rehabilitation program.</w:t>
      </w:r>
    </w:p>
    <w:p w:rsidR="00A27C46" w:rsidRDefault="00A27C46" w:rsidP="00D63953">
      <w:pPr>
        <w:pStyle w:val="ListParagraph"/>
        <w:numPr>
          <w:ilvl w:val="0"/>
          <w:numId w:val="18"/>
        </w:numPr>
        <w:contextualSpacing w:val="0"/>
        <w:jc w:val="both"/>
      </w:pPr>
      <w:r>
        <w:t>Given the longer expectancy of bridges and the ability to specify structural performance over time, the use of a P3 approach with a bridge program may provide better opportunities to capture life cycle costs savings when compared to pavement rehabilitation programs.</w:t>
      </w:r>
    </w:p>
    <w:p w:rsidR="00D130F1" w:rsidRPr="00D130F1" w:rsidRDefault="00A27C46" w:rsidP="00D63953">
      <w:pPr>
        <w:pStyle w:val="ListParagraph"/>
        <w:numPr>
          <w:ilvl w:val="0"/>
          <w:numId w:val="18"/>
        </w:numPr>
        <w:contextualSpacing w:val="0"/>
        <w:jc w:val="both"/>
      </w:pPr>
      <w:r>
        <w:t>It is not necessary to require a P3 project to include private financing in order to derive life-cycle, cost reduction or schedule acceleration efficiencies.</w:t>
      </w:r>
    </w:p>
    <w:p w:rsidR="00A27C46" w:rsidRDefault="00A27C46" w:rsidP="00D63953">
      <w:pPr>
        <w:pStyle w:val="ListParagraph"/>
        <w:numPr>
          <w:ilvl w:val="0"/>
          <w:numId w:val="18"/>
        </w:numPr>
        <w:contextualSpacing w:val="0"/>
        <w:jc w:val="both"/>
      </w:pPr>
      <w:r>
        <w:t>There may be greater programmatic benefit</w:t>
      </w:r>
      <w:r w:rsidR="009D0987">
        <w:t>s</w:t>
      </w:r>
      <w:r>
        <w:t xml:space="preserve"> from including shorter</w:t>
      </w:r>
      <w:r w:rsidR="002E327F">
        <w:t>,</w:t>
      </w:r>
      <w:r>
        <w:t xml:space="preserve"> more standard bridges in a large rehabilitation program when compared to longer</w:t>
      </w:r>
      <w:r w:rsidR="002E327F">
        <w:t>,</w:t>
      </w:r>
      <w:r>
        <w:t xml:space="preserve"> more complex bridges</w:t>
      </w:r>
      <w:r w:rsidR="000773C4">
        <w:t>, which are usually better</w:t>
      </w:r>
      <w:r w:rsidR="002E327F">
        <w:t xml:space="preserve"> procured on a standalone basis</w:t>
      </w:r>
      <w:r w:rsidR="005A17EA">
        <w:t xml:space="preserve">.  </w:t>
      </w:r>
    </w:p>
    <w:p w:rsidR="00DF21B5" w:rsidRDefault="00DF21B5" w:rsidP="00250D80">
      <w:pPr>
        <w:pStyle w:val="Heading1"/>
        <w:numPr>
          <w:ilvl w:val="2"/>
          <w:numId w:val="6"/>
        </w:numPr>
        <w:rPr>
          <w:noProof/>
        </w:rPr>
      </w:pPr>
      <w:bookmarkStart w:id="112" w:name="_Toc276575311"/>
      <w:r>
        <w:rPr>
          <w:noProof/>
        </w:rPr>
        <w:lastRenderedPageBreak/>
        <w:t>Managed Lanes</w:t>
      </w:r>
      <w:r w:rsidR="00A27C46">
        <w:rPr>
          <w:noProof/>
        </w:rPr>
        <w:t xml:space="preserve"> Program</w:t>
      </w:r>
      <w:bookmarkEnd w:id="112"/>
    </w:p>
    <w:p w:rsidR="00DF21B5" w:rsidRPr="00F71EC1" w:rsidRDefault="00DF21B5" w:rsidP="00DF21B5">
      <w:r>
        <w:t>Priced managed lanes, known in Minnesota as MnPass Lanes, exist on I-394 and I-35W as High Occupancy Toll (HOT) lanes, where those who drive alone pay a toll to access the facilities and those who carpool receive access without paying a toll</w:t>
      </w:r>
      <w:r w:rsidR="005A17EA">
        <w:t xml:space="preserve">.  </w:t>
      </w:r>
      <w:r>
        <w:t>Although the current facilities have the established preferential treatment for HOV’s, two recent efforts by Mn/DOT</w:t>
      </w:r>
      <w:r w:rsidR="00456D7D">
        <w:rPr>
          <w:rStyle w:val="FootnoteReference"/>
        </w:rPr>
        <w:footnoteReference w:id="35"/>
      </w:r>
      <w:r>
        <w:t xml:space="preserve"> and the Metropolitan Council</w:t>
      </w:r>
      <w:r w:rsidR="00456D7D">
        <w:rPr>
          <w:rStyle w:val="FootnoteReference"/>
        </w:rPr>
        <w:footnoteReference w:id="36"/>
      </w:r>
      <w:r>
        <w:t xml:space="preserve"> both indicate that this preferential treatment may not be the chosen policy for future MnPass Lanes</w:t>
      </w:r>
      <w:r w:rsidR="005A17EA">
        <w:t xml:space="preserve">.  </w:t>
      </w:r>
      <w:r>
        <w:t>Indeed, the Mn/DOT study indicated that all vehicles except buses would be tolled</w:t>
      </w:r>
      <w:r w:rsidR="005A17EA">
        <w:t xml:space="preserve">.  </w:t>
      </w:r>
      <w:r>
        <w:t>From a P3 perspective, this policy choice increases the revenue potential, reduces enforcement costs (as mandatory transponder requirements could accompany automated license plate-based violation enforcement systems), and decreases the overall revenue risk to both the public and private sector partners</w:t>
      </w:r>
      <w:r w:rsidR="005A17EA">
        <w:t xml:space="preserve">.  </w:t>
      </w:r>
    </w:p>
    <w:p w:rsidR="00DF21B5" w:rsidRDefault="001A3652" w:rsidP="00DF21B5">
      <w:r>
        <w:t>The Level II screening analysis</w:t>
      </w:r>
      <w:r w:rsidR="00510273">
        <w:t xml:space="preserve"> includes</w:t>
      </w:r>
      <w:r w:rsidR="00DF21B5">
        <w:t xml:space="preserve"> </w:t>
      </w:r>
      <w:r w:rsidR="009D0987">
        <w:t>two</w:t>
      </w:r>
      <w:r w:rsidR="00456D7D">
        <w:t xml:space="preserve"> </w:t>
      </w:r>
      <w:r w:rsidR="00DF21B5">
        <w:t>groups of priced managed lane projects</w:t>
      </w:r>
      <w:r w:rsidR="005A17EA">
        <w:t xml:space="preserve">.  </w:t>
      </w:r>
      <w:r w:rsidR="00DF21B5">
        <w:t>These groups combine Level I projects that serve as connected components of localized managed lane systems</w:t>
      </w:r>
      <w:r w:rsidR="005A17EA">
        <w:t xml:space="preserve">.  </w:t>
      </w:r>
      <w:r w:rsidR="00DF21B5">
        <w:t xml:space="preserve">Taken together, </w:t>
      </w:r>
      <w:r w:rsidR="009D0987">
        <w:t>these two</w:t>
      </w:r>
      <w:r w:rsidR="00456D7D">
        <w:t xml:space="preserve"> </w:t>
      </w:r>
      <w:r w:rsidR="00DF21B5">
        <w:t xml:space="preserve">groups (and the two existing facilities) </w:t>
      </w:r>
      <w:r w:rsidR="00456D7D">
        <w:t>comprise a</w:t>
      </w:r>
      <w:r w:rsidR="00DF21B5">
        <w:t xml:space="preserve"> regional network of priced managed lanes that may be attractive for P3 consideration due to synergistic relationships from one toll facility to another</w:t>
      </w:r>
      <w:r w:rsidR="005A17EA">
        <w:t xml:space="preserve">.  </w:t>
      </w:r>
      <w:r w:rsidR="00DF21B5">
        <w:t xml:space="preserve">Furthermore, </w:t>
      </w:r>
      <w:r w:rsidR="009D0987">
        <w:t>the</w:t>
      </w:r>
      <w:r w:rsidR="00456D7D">
        <w:t xml:space="preserve"> </w:t>
      </w:r>
      <w:r w:rsidR="00DF21B5">
        <w:t>groups of projects meet the screening criteria of large cost ($400M or more), revenue generation, and critical need</w:t>
      </w:r>
      <w:r w:rsidR="005A17EA">
        <w:t xml:space="preserve">.  </w:t>
      </w:r>
      <w:r w:rsidR="00DF21B5">
        <w:t xml:space="preserve">The </w:t>
      </w:r>
      <w:r w:rsidR="009D0987">
        <w:t>selected</w:t>
      </w:r>
      <w:r w:rsidR="00456D7D">
        <w:t xml:space="preserve"> </w:t>
      </w:r>
      <w:r w:rsidR="00DF21B5">
        <w:t>groups of priced managed lane projects are</w:t>
      </w:r>
      <w:r w:rsidR="009D0987">
        <w:t xml:space="preserve"> (see </w:t>
      </w:r>
      <w:r w:rsidR="00450BFD">
        <w:fldChar w:fldCharType="begin"/>
      </w:r>
      <w:r w:rsidR="009D0987">
        <w:instrText xml:space="preserve"> REF _Ref272357040 \h </w:instrText>
      </w:r>
      <w:r w:rsidR="00450BFD">
        <w:fldChar w:fldCharType="separate"/>
      </w:r>
      <w:r w:rsidR="001B4249" w:rsidRPr="004346D8">
        <w:t xml:space="preserve">Figure </w:t>
      </w:r>
      <w:r w:rsidR="001B4249">
        <w:rPr>
          <w:noProof/>
        </w:rPr>
        <w:t>4</w:t>
      </w:r>
      <w:r w:rsidR="00450BFD">
        <w:fldChar w:fldCharType="end"/>
      </w:r>
      <w:r w:rsidR="009D0987">
        <w:t>)</w:t>
      </w:r>
      <w:r w:rsidR="00DF21B5">
        <w:t>:</w:t>
      </w:r>
    </w:p>
    <w:p w:rsidR="009D6837" w:rsidRDefault="009D0987" w:rsidP="00D63953">
      <w:pPr>
        <w:pStyle w:val="ListParagraph"/>
        <w:numPr>
          <w:ilvl w:val="0"/>
          <w:numId w:val="18"/>
        </w:numPr>
        <w:contextualSpacing w:val="0"/>
        <w:jc w:val="both"/>
      </w:pPr>
      <w:r>
        <w:t xml:space="preserve">The Northwest Metro </w:t>
      </w:r>
      <w:r w:rsidR="00A853E0">
        <w:t>Corridor</w:t>
      </w:r>
      <w:r>
        <w:t xml:space="preserve"> combining </w:t>
      </w:r>
      <w:r w:rsidR="00A853E0">
        <w:t xml:space="preserve">MnPass Lanes on </w:t>
      </w:r>
      <w:r w:rsidR="00DF21B5">
        <w:t xml:space="preserve">I-94 </w:t>
      </w:r>
      <w:r>
        <w:t>and</w:t>
      </w:r>
      <w:r w:rsidR="00DF21B5">
        <w:t xml:space="preserve"> I-494 </w:t>
      </w:r>
      <w:r w:rsidR="00A853E0">
        <w:t>(</w:t>
      </w:r>
      <w:r w:rsidR="00DF21B5">
        <w:t>extending to Monticello</w:t>
      </w:r>
      <w:r w:rsidR="00A853E0">
        <w:t>) with improvements on TH 610</w:t>
      </w:r>
    </w:p>
    <w:p w:rsidR="009D6837" w:rsidRDefault="009D0987" w:rsidP="00D63953">
      <w:pPr>
        <w:pStyle w:val="ListParagraph"/>
        <w:numPr>
          <w:ilvl w:val="0"/>
          <w:numId w:val="18"/>
        </w:numPr>
        <w:contextualSpacing w:val="0"/>
        <w:jc w:val="both"/>
      </w:pPr>
      <w:r>
        <w:t>The North Minneapolis and Central Manage</w:t>
      </w:r>
      <w:r w:rsidR="002733BD">
        <w:t>d</w:t>
      </w:r>
      <w:r>
        <w:t xml:space="preserve"> Lanes combining </w:t>
      </w:r>
      <w:r w:rsidR="00DF21B5">
        <w:t xml:space="preserve">I-35W </w:t>
      </w:r>
      <w:r>
        <w:t>and</w:t>
      </w:r>
      <w:r w:rsidR="00DF21B5">
        <w:t xml:space="preserve"> I-94 </w:t>
      </w:r>
    </w:p>
    <w:p w:rsidR="00DF21B5" w:rsidRDefault="009D0987" w:rsidP="001A1A7F">
      <w:r>
        <w:t xml:space="preserve">Additionally, the proposed managed lanes on I-494 (Bloomington / Airport area) could also be considered as a long-term P3 </w:t>
      </w:r>
      <w:r w:rsidR="002E327F">
        <w:t>candidate</w:t>
      </w:r>
      <w:r w:rsidR="005A17EA">
        <w:t xml:space="preserve">.  </w:t>
      </w:r>
      <w:r w:rsidR="00DF21B5">
        <w:t xml:space="preserve">The </w:t>
      </w:r>
      <w:r>
        <w:t>selected two</w:t>
      </w:r>
      <w:r w:rsidR="00456D7D">
        <w:t xml:space="preserve"> </w:t>
      </w:r>
      <w:r w:rsidR="00DF21B5">
        <w:t>groups of projects have right-of-way, bridges, and natural and urban barriers that make widening to full design standards extremely difficult or cost prohibitive</w:t>
      </w:r>
      <w:r w:rsidR="005A17EA">
        <w:t xml:space="preserve">.  </w:t>
      </w:r>
      <w:r w:rsidR="00DF21B5">
        <w:t>As a result, both studies envisioned a network built upon an aggressive deployment of Active Traffic Management (ATM) to complement the use of shoulder lanes for managed lane capacity expansion, notably connector and ramp metering, lane control signals, queue warning, and speed harmonization</w:t>
      </w:r>
      <w:r w:rsidR="005A17EA">
        <w:t xml:space="preserve">.  </w:t>
      </w:r>
      <w:r w:rsidR="00DF21B5">
        <w:t>As applied on I-35W, for new priced managed lanes, the right side shoulder would be permanently converted to a general-purpose lane, with ramps realigned to meet the shoulder treatment</w:t>
      </w:r>
      <w:r w:rsidR="005A17EA">
        <w:t xml:space="preserve">.  </w:t>
      </w:r>
      <w:r w:rsidR="00DF21B5">
        <w:t>The inside shoulder would be expanded to 14 feet, with use allowed for eligible traffic during peak periods, reverting to breakdown / refuge only in off-peak periods</w:t>
      </w:r>
      <w:r w:rsidR="005A17EA">
        <w:t xml:space="preserve">.  </w:t>
      </w:r>
      <w:r w:rsidR="00DF21B5">
        <w:t xml:space="preserve">ATM would be used to </w:t>
      </w:r>
      <w:r w:rsidR="00DF21B5">
        <w:lastRenderedPageBreak/>
        <w:t>manage flows, and provide warnings of downstream incidents</w:t>
      </w:r>
      <w:r w:rsidR="005A17EA">
        <w:t xml:space="preserve">.  </w:t>
      </w:r>
      <w:r w:rsidR="00DF21B5">
        <w:t>Additionally, emergency refuge areas are constructed every ¼ mile whenever an interchange is not available downstream</w:t>
      </w:r>
      <w:r w:rsidR="005A17EA">
        <w:t xml:space="preserve">.  </w:t>
      </w:r>
    </w:p>
    <w:p w:rsidR="00DF21B5" w:rsidRDefault="00DF21B5" w:rsidP="00DF21B5">
      <w:r>
        <w:t xml:space="preserve">From a P3 perspective, this design preference has four important implications:  </w:t>
      </w:r>
    </w:p>
    <w:p w:rsidR="00DF21B5" w:rsidRDefault="00DF21B5" w:rsidP="00D63953">
      <w:pPr>
        <w:pStyle w:val="ListParagraph"/>
        <w:numPr>
          <w:ilvl w:val="0"/>
          <w:numId w:val="20"/>
        </w:numPr>
        <w:contextualSpacing w:val="0"/>
      </w:pPr>
      <w:r>
        <w:t>The preference for shoulder lane adaptations reduces the pavement footprint for constructing new priced managed lanes</w:t>
      </w:r>
      <w:r w:rsidR="005A17EA">
        <w:t xml:space="preserve">.  </w:t>
      </w:r>
      <w:r>
        <w:t>Without the acquisition of new right of way to accommodate the facilities, the environmental approval process may be streamlined, reducing uncertainty in the pursuit of the project, as well as the capital cost of the project</w:t>
      </w:r>
      <w:r w:rsidR="005A17EA">
        <w:t xml:space="preserve">.  </w:t>
      </w:r>
      <w:r>
        <w:t>This may be a favorable outcome for P3 considerations</w:t>
      </w:r>
      <w:r w:rsidR="005A17EA">
        <w:t xml:space="preserve">.  </w:t>
      </w:r>
    </w:p>
    <w:p w:rsidR="00DF21B5" w:rsidRDefault="00DF21B5" w:rsidP="00D63953">
      <w:pPr>
        <w:pStyle w:val="ListParagraph"/>
        <w:numPr>
          <w:ilvl w:val="0"/>
          <w:numId w:val="20"/>
        </w:numPr>
        <w:contextualSpacing w:val="0"/>
      </w:pPr>
      <w:r>
        <w:t>The reversion of shoulder lanes to breakdown lane use only in off-peak periods may diminish the revenue generation potential</w:t>
      </w:r>
      <w:r w:rsidR="005A17EA">
        <w:t xml:space="preserve">.  </w:t>
      </w:r>
      <w:r>
        <w:t>However, this reversion would occur only outside congested periods of the day</w:t>
      </w:r>
      <w:r w:rsidR="005A17EA">
        <w:t xml:space="preserve">.  </w:t>
      </w:r>
      <w:r>
        <w:t>Hence the “loss revenue” associated with the free usage of the facility during the off peak period may be limited</w:t>
      </w:r>
      <w:r w:rsidR="005A17EA">
        <w:t xml:space="preserve">.  </w:t>
      </w:r>
      <w:r>
        <w:t>Nonetheless, this has a negative impact to the overall revenue generation of the lanes</w:t>
      </w:r>
      <w:r w:rsidR="005A17EA">
        <w:t xml:space="preserve">.  </w:t>
      </w:r>
      <w:r>
        <w:t xml:space="preserve">Additionally, revenue risks are perceived to be greater for managed lane projects than </w:t>
      </w:r>
      <w:r w:rsidR="00F5201F">
        <w:t xml:space="preserve">other </w:t>
      </w:r>
      <w:r>
        <w:t>toll facilities as demand for the priced capacity is more difficult to estimate</w:t>
      </w:r>
      <w:r w:rsidR="005A17EA">
        <w:t xml:space="preserve">.  </w:t>
      </w:r>
    </w:p>
    <w:p w:rsidR="00DF21B5" w:rsidRDefault="00DF21B5" w:rsidP="00D63953">
      <w:pPr>
        <w:pStyle w:val="ListParagraph"/>
        <w:numPr>
          <w:ilvl w:val="0"/>
          <w:numId w:val="20"/>
        </w:numPr>
        <w:contextualSpacing w:val="0"/>
      </w:pPr>
      <w:r>
        <w:t>There may be additional risks incurred by the P3 partner on the new priced managed lanes</w:t>
      </w:r>
      <w:r w:rsidR="005A17EA">
        <w:t xml:space="preserve">.  </w:t>
      </w:r>
      <w:r>
        <w:t>This risk primarily stems from the use of shoulder lanes</w:t>
      </w:r>
      <w:r w:rsidR="005A17EA">
        <w:t xml:space="preserve">.  </w:t>
      </w:r>
      <w:r>
        <w:t>Preferred FHWA design standards involve separation of managed lanes from general purpose lanes, and, full shoulders on the right side of the facility</w:t>
      </w:r>
      <w:r w:rsidR="005A17EA">
        <w:t xml:space="preserve">.  </w:t>
      </w:r>
      <w:r>
        <w:t>Under the preferred design for new MnPass lanes, shoulders may not be available and separation may be striped for continuous access (as currently done on I-35W)</w:t>
      </w:r>
      <w:r w:rsidR="005A17EA">
        <w:t xml:space="preserve">.  </w:t>
      </w:r>
      <w:r>
        <w:t xml:space="preserve">Although ATM would be used to mitigate safety concerns, </w:t>
      </w:r>
      <w:r w:rsidR="00247A00">
        <w:t>the liability implications for the private partner would require legal opinion.</w:t>
      </w:r>
      <w:r>
        <w:t xml:space="preserve">  </w:t>
      </w:r>
    </w:p>
    <w:p w:rsidR="00DF21B5" w:rsidRDefault="00DF21B5" w:rsidP="00D63953">
      <w:pPr>
        <w:pStyle w:val="ListParagraph"/>
        <w:numPr>
          <w:ilvl w:val="0"/>
          <w:numId w:val="20"/>
        </w:numPr>
        <w:contextualSpacing w:val="0"/>
      </w:pPr>
      <w:r>
        <w:t>The implementation of ATM provides another opportunity for P3 partnership</w:t>
      </w:r>
      <w:r w:rsidR="005A17EA">
        <w:t xml:space="preserve">.  </w:t>
      </w:r>
      <w:r>
        <w:t>DBFOM opportunities in Minnesota may not only extend to the implementation and operation of the managed lanes itself (including toll collection), but also to the operations of the ATM system that accompanies the managed lanes</w:t>
      </w:r>
      <w:r w:rsidR="005A17EA">
        <w:t xml:space="preserve">.  </w:t>
      </w:r>
      <w:r>
        <w:t xml:space="preserve">An ATM </w:t>
      </w:r>
      <w:r w:rsidR="001A3652">
        <w:t>system</w:t>
      </w:r>
      <w:r>
        <w:t xml:space="preserve"> already operated under P3 agreements in the U.K</w:t>
      </w:r>
      <w:r w:rsidR="001A3652">
        <w:t xml:space="preserve">. </w:t>
      </w:r>
      <w:r>
        <w:t>and elsewhere, provides an opportunity to manage all lanes of traffic in a corridor, not just the managed lanes</w:t>
      </w:r>
      <w:r w:rsidR="005A17EA">
        <w:t xml:space="preserve">.  </w:t>
      </w:r>
      <w:r>
        <w:t xml:space="preserve">As a result, this requires staff and financial resources that </w:t>
      </w:r>
      <w:r w:rsidR="002733BD">
        <w:t xml:space="preserve">may </w:t>
      </w:r>
      <w:r>
        <w:t>extend beyond the current capacity of Mn/DOT</w:t>
      </w:r>
      <w:r w:rsidR="005A17EA">
        <w:t xml:space="preserve">.  </w:t>
      </w:r>
      <w:r>
        <w:t>A P3 partner could enhance the provision of these services</w:t>
      </w:r>
      <w:r w:rsidR="005A17EA">
        <w:t xml:space="preserve">.  </w:t>
      </w:r>
      <w:r>
        <w:t>Inclusion of the ATM system would also help alleviate the interface risk in operation between the priced capacity and the free capacity</w:t>
      </w:r>
      <w:r w:rsidR="005A17EA">
        <w:t xml:space="preserve">.  </w:t>
      </w:r>
    </w:p>
    <w:p w:rsidR="002A67F8" w:rsidRDefault="009D0987" w:rsidP="0000155C">
      <w:r>
        <w:t xml:space="preserve">As for any other P3 project, a potential DBFOM for managed lane projects would need to provide for a careful definition of the allocation of risks and responsibilities between the public sponsor and the </w:t>
      </w:r>
      <w:r>
        <w:lastRenderedPageBreak/>
        <w:t>potential private partner</w:t>
      </w:r>
      <w:r w:rsidR="005A17EA">
        <w:t xml:space="preserve">.  </w:t>
      </w:r>
      <w:r w:rsidR="002E327F">
        <w:t xml:space="preserve">In particular, traffic management </w:t>
      </w:r>
      <w:r w:rsidR="002A67F8">
        <w:t>responsibilities</w:t>
      </w:r>
      <w:r w:rsidR="002E327F">
        <w:t xml:space="preserve"> would be central to </w:t>
      </w:r>
      <w:r w:rsidR="002A67F8">
        <w:t xml:space="preserve">the contract. </w:t>
      </w:r>
    </w:p>
    <w:p w:rsidR="009D0987" w:rsidRDefault="009D0987" w:rsidP="0000155C">
      <w:r>
        <w:t xml:space="preserve">The public sponsor however does not have to relinquish control on the </w:t>
      </w:r>
      <w:r w:rsidR="001B55ED">
        <w:t>toll policy</w:t>
      </w:r>
      <w:r w:rsidR="005A17EA">
        <w:t xml:space="preserve">.  </w:t>
      </w:r>
      <w:r w:rsidR="00330F47">
        <w:t xml:space="preserve">A concession based on availability payment (such as the </w:t>
      </w:r>
      <w:r w:rsidR="004219AD" w:rsidRPr="004219AD">
        <w:t>I-595 Corridor Improvement Project</w:t>
      </w:r>
      <w:r w:rsidR="004219AD">
        <w:t xml:space="preserve"> in Florida</w:t>
      </w:r>
      <w:r w:rsidR="002733BD">
        <w:t xml:space="preserve"> </w:t>
      </w:r>
      <w:r w:rsidR="00330F47">
        <w:t>would allow the public sponsor to retain control on tolls</w:t>
      </w:r>
      <w:r w:rsidR="002A67F8">
        <w:t xml:space="preserve"> if this is a policy objective</w:t>
      </w:r>
      <w:r w:rsidR="005A17EA">
        <w:t xml:space="preserve">.  </w:t>
      </w:r>
      <w:r w:rsidR="00330F47">
        <w:t>Although it has never been applied in practice</w:t>
      </w:r>
      <w:r w:rsidR="002733BD">
        <w:t>,</w:t>
      </w:r>
      <w:r w:rsidR="00330F47">
        <w:t xml:space="preserve"> shadow tolls (encouraging higher usage of the facility) combined with real tolls (to manage congestion) is also, at least in theory, possible</w:t>
      </w:r>
      <w:r w:rsidR="005A17EA">
        <w:t xml:space="preserve">.  </w:t>
      </w:r>
    </w:p>
    <w:p w:rsidR="0000155C" w:rsidRDefault="0000155C" w:rsidP="0000155C">
      <w:r>
        <w:t>Examples of managed lane P3 projects</w:t>
      </w:r>
      <w:r w:rsidR="00330F47">
        <w:t xml:space="preserve"> also</w:t>
      </w:r>
      <w:r>
        <w:t xml:space="preserve"> include the IH 635 Managed Lanes in</w:t>
      </w:r>
      <w:r w:rsidRPr="0000155C">
        <w:t xml:space="preserve"> Dallas County, Texas</w:t>
      </w:r>
      <w:r>
        <w:t xml:space="preserve"> and SR-91 Express Lanes in Orange County, California, among others</w:t>
      </w:r>
      <w:r w:rsidR="005A17EA">
        <w:t xml:space="preserve">.  </w:t>
      </w:r>
    </w:p>
    <w:p w:rsidR="00FE6AB6" w:rsidRDefault="00C903E5" w:rsidP="009826F2">
      <w:pPr>
        <w:pStyle w:val="Heading1"/>
        <w:numPr>
          <w:ilvl w:val="2"/>
          <w:numId w:val="6"/>
        </w:numPr>
        <w:rPr>
          <w:noProof/>
        </w:rPr>
      </w:pPr>
      <w:r w:rsidRPr="00C903E5">
        <w:rPr>
          <w:noProof/>
        </w:rPr>
        <w:t xml:space="preserve"> </w:t>
      </w:r>
      <w:r w:rsidR="002477D1" w:rsidRPr="002477D1">
        <w:rPr>
          <w:noProof/>
        </w:rPr>
        <w:t>Interstate</w:t>
      </w:r>
      <w:r w:rsidRPr="00C903E5">
        <w:rPr>
          <w:noProof/>
        </w:rPr>
        <w:t xml:space="preserve"> </w:t>
      </w:r>
      <w:bookmarkStart w:id="113" w:name="_Toc276575312"/>
      <w:r w:rsidRPr="00C903E5">
        <w:rPr>
          <w:noProof/>
        </w:rPr>
        <w:t xml:space="preserve">Truck </w:t>
      </w:r>
      <w:r w:rsidR="002477D1" w:rsidRPr="002477D1">
        <w:rPr>
          <w:noProof/>
        </w:rPr>
        <w:t>Havens &amp; Commercialized Rest Areas</w:t>
      </w:r>
      <w:bookmarkEnd w:id="113"/>
    </w:p>
    <w:p w:rsidR="003C0C60" w:rsidRPr="003C0C60" w:rsidRDefault="003C0C60" w:rsidP="003C0C60">
      <w:r w:rsidRPr="003C0C60">
        <w:t>Except where located on interstate toll roads or on roads pre-dating the Interstate Highway System (1956), rest areas with direct access from Interstate highways are prohibited from providing commercial services, other than vending, to the motoring public (23 USC 111)</w:t>
      </w:r>
      <w:r w:rsidR="004219AD">
        <w:rPr>
          <w:rStyle w:val="FootnoteReference"/>
        </w:rPr>
        <w:footnoteReference w:id="37"/>
      </w:r>
      <w:r w:rsidRPr="003C0C60">
        <w:rPr>
          <w:vertAlign w:val="superscript"/>
        </w:rPr>
        <w:t>.</w:t>
      </w:r>
      <w:r w:rsidRPr="003C0C60">
        <w:t>The rationale behind this policy is grounded in safety concerns on the Interstate Highway system and the desire to protect local businesses providing these types of services in local communities.</w:t>
      </w:r>
    </w:p>
    <w:p w:rsidR="003C0C60" w:rsidRPr="003C0C60" w:rsidRDefault="003C0C60" w:rsidP="003C0C60">
      <w:r w:rsidRPr="003C0C60">
        <w:t>As a result of the prohibition, a large number of private truck stops are operated around the country off of the Interstate Highway right-of-way where traffic volumes are adequate to support such facilities.  They are generally located on inexpensive land, where zoning permits such facilities, where site conditions support water and wastewater services and that is convenient to Interstate interchanges.  They provide a variety of services and other amenities, many geared toward commercial truck drivers but also attractive to auto drivers.  Truck drivers indicate in studies that they are likely to choose a truck stop plaza to rest when they expect to stay for two or more hours to take advantage of the amenities offered.  Highly desired amenities include a well-lighted and secure parking facility, restrooms, private showers, restaurants, prepaid fuel card acceptance, truck repair facilities, entertainment facilities, travel information, and Internet connections.</w:t>
      </w:r>
      <w:r w:rsidRPr="003C0C60">
        <w:rPr>
          <w:vertAlign w:val="superscript"/>
        </w:rPr>
        <w:footnoteReference w:id="38"/>
      </w:r>
      <w:r w:rsidRPr="003C0C60">
        <w:rPr>
          <w:vertAlign w:val="superscript"/>
        </w:rPr>
        <w:t xml:space="preserve"> </w:t>
      </w:r>
    </w:p>
    <w:p w:rsidR="003C0C60" w:rsidRDefault="003C0C60" w:rsidP="003C0C60">
      <w:r w:rsidRPr="003C0C60">
        <w:t xml:space="preserve">Rest area procurements under concession models have been successfully implemented in the U.S. where federal regulations do not prohibit commercial activities within the Interstate right of way, </w:t>
      </w:r>
      <w:r w:rsidRPr="001A3652">
        <w:t>mostly in States that benefit from legacy rest areas in the Northeast and parts of the Midwest (e.g. Delaware, Illinois</w:t>
      </w:r>
      <w:r>
        <w:t>,</w:t>
      </w:r>
      <w:r w:rsidRPr="001A3652">
        <w:t xml:space="preserve"> and Massachusetts).</w:t>
      </w:r>
      <w:r w:rsidRPr="003C0C60">
        <w:t xml:space="preserve">  Similar to other types of P3s, the scope and size of the contract is </w:t>
      </w:r>
      <w:r w:rsidRPr="003C0C60">
        <w:lastRenderedPageBreak/>
        <w:t xml:space="preserve">important and rest areas concessions have been granted on highly traveled corridors for large facilities (e.g. the 35-year concession recently awarded to HMSHost Corporation for the $35 million, 42,000-square foot welcome center on Interstate 95 in Delaware) or for a series of facilities ranging from a half dozen to a dozen or more facilities (e.g. Massachusetts, New Jersey, Maryland and Illinois) offering economies of scale.  Such projects have the potential to be self-financing, generate additional revenues for the State, and create jobs.  With the nature of these developments more akin to land development than traditional transportation project, the potential private partners for such concessions are more likely </w:t>
      </w:r>
      <w:r w:rsidRPr="001A3652">
        <w:t>to be specialized developers and companies running commercial concessions that provide foo</w:t>
      </w:r>
      <w:r>
        <w:t>d, beverage and retail services</w:t>
      </w:r>
      <w:r w:rsidRPr="003C0C60">
        <w:t xml:space="preserve">.  Developers such as Petro, Pilot, or Love’s, among others, specialize in the facilities catering primarily to truck drivers.  </w:t>
      </w:r>
    </w:p>
    <w:p w:rsidR="003C0C60" w:rsidRDefault="003C0C60" w:rsidP="003C0C60">
      <w:r w:rsidRPr="003C0C60">
        <w:t xml:space="preserve">Due to the prohibition of commercial activities, Minnesota currently has no commercial rest areas. Mn/DOT however, is investigating the viability of public-private and public-public partnerships to develop facilities serving truckers, nicknamed Truck Havens. The investigation will place an emphasis on sections of the Interstate system where truck volumes are too low to support the development of private truck stop operations.  The lack of adequate truck rest stop areas in these corridors poses a safety concern. A Mn/DOT study found that spacing rest areas at 30 miles or less on the Interstate system in Minnesota would reduce drowsy driving-related crashes.  In addition, rest areas provide truck drivers </w:t>
      </w:r>
      <w:r w:rsidR="0054312A" w:rsidRPr="0054312A">
        <w:t>the opportunity to rest to meet their service limits.</w:t>
      </w:r>
      <w:r w:rsidR="0054312A">
        <w:rPr>
          <w:vertAlign w:val="superscript"/>
        </w:rPr>
        <w:footnoteReference w:id="39"/>
      </w:r>
      <w:r w:rsidRPr="003C0C60">
        <w:t xml:space="preserve"> The lower volumes on these corridors, however, make the development of a commercial operation by the private sector unlikely, unless the State could participate in the development through public-private partnership.  </w:t>
      </w:r>
    </w:p>
    <w:p w:rsidR="003C0C60" w:rsidRDefault="003C0C60" w:rsidP="003C0C60">
      <w:r w:rsidRPr="003C0C60">
        <w:t xml:space="preserve">The State could partner with the private sector in various ways by purchasing land on which the </w:t>
      </w:r>
      <w:r w:rsidR="00661D73">
        <w:t>T</w:t>
      </w:r>
      <w:r w:rsidRPr="003C0C60">
        <w:t xml:space="preserve">ruck </w:t>
      </w:r>
      <w:r w:rsidR="00661D73">
        <w:t>Haven</w:t>
      </w:r>
      <w:r w:rsidRPr="003C0C60">
        <w:t xml:space="preserve"> facility could be built and offering a lease agreement to a private partner to develop, finance, operate and maintain the facility as well as participating in the development cost of the facility and supporting infrastructure. The type of commercial arrangements between the State and the private partner would depend on the economics of the project; in a corridor with lower volumes, it is likely that the State would have to share in the development costs and/or make payments to the operating partner.  At the end of the lease term the State could, after confirming the continuing need for the facility, re-advertise the lease opportunity to interested parties.  Depending on the facility condition, some capital investment may be needed at the time a new lease is executed.  </w:t>
      </w:r>
    </w:p>
    <w:p w:rsidR="003C0C60" w:rsidRDefault="003C0C60" w:rsidP="003C0C60">
      <w:r w:rsidRPr="003C0C60">
        <w:t xml:space="preserve">The </w:t>
      </w:r>
      <w:r w:rsidR="00661D73">
        <w:t>Truck Haven</w:t>
      </w:r>
      <w:r w:rsidRPr="003C0C60">
        <w:t>s that Mn/DOT is exploring could be built on land adjacent to the right-of-way at Interstate interchanges.  If the project were located within three miles of the interchange, the project could benefit from the branding recognition associated with Interstate Oasis Program</w:t>
      </w:r>
      <w:r w:rsidRPr="002A68E9">
        <w:t xml:space="preserve"> </w:t>
      </w:r>
      <w:r w:rsidRPr="001A3652">
        <w:t xml:space="preserve">providing unique </w:t>
      </w:r>
      <w:r w:rsidRPr="001A3652">
        <w:lastRenderedPageBreak/>
        <w:t>signage on the Interstate for facilities that offer rest rooms, parking for automobiles and heavy trucks, and are staffed 24 hours a day.</w:t>
      </w:r>
      <w:r w:rsidRPr="003C0C60">
        <w:rPr>
          <w:vertAlign w:val="superscript"/>
        </w:rPr>
        <w:footnoteReference w:id="40"/>
      </w:r>
    </w:p>
    <w:p w:rsidR="003C0C60" w:rsidRDefault="003C0C60" w:rsidP="003C0C60">
      <w:r w:rsidRPr="003C0C60">
        <w:t xml:space="preserve">Mn/DOT expects to explore various partnership models to address safety and commercial freight movements, including models such as DBFOM and DBOM concession agreements. </w:t>
      </w:r>
      <w:r w:rsidR="004219AD">
        <w:t xml:space="preserve"> </w:t>
      </w:r>
      <w:r w:rsidRPr="003C0C60">
        <w:t>The nature of these developments also enables the use of innovative public finance mechanisms such as tax increment finance, assessment revenue bonds, and certificate of participation.</w:t>
      </w:r>
    </w:p>
    <w:p w:rsidR="003C0C60" w:rsidRDefault="003C0C60" w:rsidP="003C0C60">
      <w:r w:rsidRPr="001A3652">
        <w:t xml:space="preserve">While Mn/DOT is only considering the development of a single </w:t>
      </w:r>
      <w:r w:rsidR="00661D73">
        <w:t>T</w:t>
      </w:r>
      <w:r>
        <w:t xml:space="preserve">ruck </w:t>
      </w:r>
      <w:r w:rsidR="00661D73">
        <w:t xml:space="preserve">Haven </w:t>
      </w:r>
      <w:r w:rsidRPr="001A3652">
        <w:t xml:space="preserve">facility at this time, </w:t>
      </w:r>
      <w:r>
        <w:t>b</w:t>
      </w:r>
      <w:r w:rsidRPr="003C0C60">
        <w:t xml:space="preserve">undling several faculties into a single procurement could help improve the economics of </w:t>
      </w:r>
      <w:r w:rsidR="00661D73">
        <w:t>Truck Haven</w:t>
      </w:r>
      <w:r w:rsidRPr="003C0C60">
        <w:t xml:space="preserve"> development in lower-volume corridors currently considered by Mn/DOT.  </w:t>
      </w:r>
    </w:p>
    <w:p w:rsidR="003C0C60" w:rsidRDefault="003C0C60" w:rsidP="003C0C60">
      <w:r w:rsidRPr="003C0C60">
        <w:t>Other states such as Georgia are currently looking for efficiencies in the operations of their existing, non-commercial rest areas and welcome centers by investigating potential partnerships for the operations and maintenance of their facilities along with advertizing and sponsorship rights.</w:t>
      </w:r>
      <w:r w:rsidR="00450BFD" w:rsidRPr="009810AB">
        <w:rPr>
          <w:vertAlign w:val="superscript"/>
        </w:rPr>
        <w:footnoteReference w:id="41"/>
      </w:r>
      <w:r w:rsidRPr="003C0C60">
        <w:t xml:space="preserve"> </w:t>
      </w:r>
      <w:r>
        <w:t xml:space="preserve"> </w:t>
      </w:r>
      <w:r w:rsidRPr="003C0C60">
        <w:t xml:space="preserve">In the mid-2000s, Mn/DOT had explored the viability of a similar public-private partnership that would have added advertising within rest areas and rest area sponsorship.  The FHWA however, restricted the placement of rest area sponsorship signs to the rest area grounds and prohibited sponsorship sign placement </w:t>
      </w:r>
      <w:r w:rsidR="00450BFD" w:rsidRPr="00450BFD">
        <w:t>along the Interstate.  This determination proved fatal to the business model proposed by Mn/DOT and bid upon by a private party.  Similar efforts are coming as States officials in New Mexico, Arizona, Louisiana and Virginia, are considering closing roadside rest stops to reduce operating costs.</w:t>
      </w:r>
    </w:p>
    <w:p w:rsidR="00C903E5" w:rsidRPr="001A3652" w:rsidRDefault="00C903E5" w:rsidP="001A3652"/>
    <w:p w:rsidR="0000155C" w:rsidRDefault="0000155C" w:rsidP="00250D80">
      <w:pPr>
        <w:pStyle w:val="Heading1"/>
        <w:numPr>
          <w:ilvl w:val="2"/>
          <w:numId w:val="6"/>
        </w:numPr>
        <w:rPr>
          <w:noProof/>
        </w:rPr>
      </w:pPr>
      <w:bookmarkStart w:id="114" w:name="_Toc276575313"/>
      <w:r>
        <w:rPr>
          <w:noProof/>
        </w:rPr>
        <w:t>St</w:t>
      </w:r>
      <w:r w:rsidR="00250D80">
        <w:rPr>
          <w:noProof/>
        </w:rPr>
        <w:t xml:space="preserve">. </w:t>
      </w:r>
      <w:r>
        <w:rPr>
          <w:noProof/>
        </w:rPr>
        <w:t>Croix River Crossing and Lowry Hill Tunnel</w:t>
      </w:r>
      <w:bookmarkEnd w:id="114"/>
    </w:p>
    <w:p w:rsidR="008F3E30" w:rsidRDefault="0000155C" w:rsidP="0000155C">
      <w:r>
        <w:t xml:space="preserve">The </w:t>
      </w:r>
      <w:r w:rsidRPr="0000155C">
        <w:t>St</w:t>
      </w:r>
      <w:r w:rsidR="005A17EA">
        <w:t>.</w:t>
      </w:r>
      <w:r w:rsidR="006825E5">
        <w:t xml:space="preserve"> </w:t>
      </w:r>
      <w:r w:rsidRPr="0000155C">
        <w:t xml:space="preserve">Croix River Crossing </w:t>
      </w:r>
      <w:r>
        <w:t xml:space="preserve">(M-11) </w:t>
      </w:r>
      <w:r w:rsidRPr="0000155C">
        <w:t>and Lowry Hill Tunnel</w:t>
      </w:r>
      <w:r>
        <w:t xml:space="preserve"> (M-14) could be delivered under a traditional concession-like structure</w:t>
      </w:r>
      <w:r w:rsidR="005A17EA">
        <w:t xml:space="preserve">.  </w:t>
      </w:r>
      <w:r>
        <w:t xml:space="preserve">Based on the results presented in Section </w:t>
      </w:r>
      <w:r w:rsidR="00450BFD">
        <w:fldChar w:fldCharType="begin"/>
      </w:r>
      <w:r w:rsidR="001E11DA">
        <w:instrText xml:space="preserve"> REF _Ref276576172 \r \h </w:instrText>
      </w:r>
      <w:r w:rsidR="00450BFD">
        <w:fldChar w:fldCharType="separate"/>
      </w:r>
      <w:r w:rsidR="001B4249">
        <w:t>3.1.2</w:t>
      </w:r>
      <w:r w:rsidR="00450BFD">
        <w:fldChar w:fldCharType="end"/>
      </w:r>
      <w:r>
        <w:t xml:space="preserve"> (</w:t>
      </w:r>
      <w:r w:rsidR="00450BFD">
        <w:fldChar w:fldCharType="begin"/>
      </w:r>
      <w:r>
        <w:instrText xml:space="preserve"> REF _Ref272325170 \h </w:instrText>
      </w:r>
      <w:r w:rsidR="00450BFD">
        <w:fldChar w:fldCharType="separate"/>
      </w:r>
      <w:r w:rsidR="001B4249" w:rsidRPr="00AF60B5">
        <w:t xml:space="preserve">Figure </w:t>
      </w:r>
      <w:r w:rsidR="001B4249">
        <w:rPr>
          <w:noProof/>
        </w:rPr>
        <w:t>5</w:t>
      </w:r>
      <w:r w:rsidR="00450BFD">
        <w:fldChar w:fldCharType="end"/>
      </w:r>
      <w:r>
        <w:t xml:space="preserve">), the </w:t>
      </w:r>
      <w:r w:rsidRPr="0000155C">
        <w:t>Lowry Hill Tunnel</w:t>
      </w:r>
      <w:r>
        <w:t xml:space="preserve"> could generate sufficient revenue to cover </w:t>
      </w:r>
      <w:r w:rsidR="006825E5">
        <w:t>up to 40</w:t>
      </w:r>
      <w:r w:rsidR="008F3E30">
        <w:t>% of</w:t>
      </w:r>
      <w:r>
        <w:t xml:space="preserve"> its </w:t>
      </w:r>
      <w:r w:rsidR="008F3E30">
        <w:t xml:space="preserve">capital </w:t>
      </w:r>
      <w:r>
        <w:t>costs</w:t>
      </w:r>
      <w:r w:rsidR="008F3E30">
        <w:t xml:space="preserve"> after O&amp;M and R&amp;R</w:t>
      </w:r>
      <w:r w:rsidR="006825E5">
        <w:t xml:space="preserve"> and the St. Croix River Crossing between 30% and 40% of its capital costs</w:t>
      </w:r>
      <w:r w:rsidR="005A17EA">
        <w:t xml:space="preserve">.  </w:t>
      </w:r>
      <w:r w:rsidR="008F3E30">
        <w:t xml:space="preserve">At this early stage in the project development cycle, the </w:t>
      </w:r>
      <w:r w:rsidR="001A3652" w:rsidRPr="0000155C">
        <w:t>Lowry Hill Tunnel</w:t>
      </w:r>
      <w:r w:rsidR="001A3652">
        <w:t xml:space="preserve"> c</w:t>
      </w:r>
      <w:r w:rsidR="008F3E30">
        <w:t xml:space="preserve">ould be a good candidate for a </w:t>
      </w:r>
      <w:r w:rsidR="008F3E30" w:rsidRPr="00736305">
        <w:t>Pre</w:t>
      </w:r>
      <w:r w:rsidR="008F3E30">
        <w:t>-Development Agreement</w:t>
      </w:r>
      <w:r w:rsidR="005A17EA">
        <w:t xml:space="preserve">.  </w:t>
      </w:r>
      <w:r w:rsidR="008F3E30">
        <w:t>Tunnel projects of this type</w:t>
      </w:r>
      <w:r w:rsidR="001A3652">
        <w:t>, complexity and magnitude</w:t>
      </w:r>
      <w:r w:rsidR="008F3E30">
        <w:t xml:space="preserve"> are likely to attract strong domestic and international completion for a P3.</w:t>
      </w:r>
    </w:p>
    <w:p w:rsidR="0000155C" w:rsidRDefault="001A3652" w:rsidP="0000155C">
      <w:r w:rsidRPr="001A3652">
        <w:t xml:space="preserve">Given the limited financing capacity of the projects, they would likely work best as </w:t>
      </w:r>
      <w:r w:rsidR="0000155C" w:rsidRPr="001A3652">
        <w:t>pure availability payment</w:t>
      </w:r>
      <w:r w:rsidRPr="001A3652">
        <w:t xml:space="preserve"> concessions</w:t>
      </w:r>
      <w:r w:rsidR="0000155C" w:rsidRPr="001A3652">
        <w:t xml:space="preserve"> (with or without construction payment)</w:t>
      </w:r>
      <w:r w:rsidR="005A17EA" w:rsidRPr="001A3652">
        <w:t xml:space="preserve">.  </w:t>
      </w:r>
      <w:r w:rsidR="0000155C" w:rsidRPr="001A3652">
        <w:t xml:space="preserve">The information reviewed at this stage is </w:t>
      </w:r>
      <w:r w:rsidR="0000155C" w:rsidRPr="001A3652">
        <w:lastRenderedPageBreak/>
        <w:t>not sufficient to provide further guidance as to the exact allocation of risk and responsibility for these projects under P3 procurement, which would have to be determined though further planning and engineering work and a full VfM analysis</w:t>
      </w:r>
      <w:r w:rsidR="001A1A7F">
        <w:t>.</w:t>
      </w:r>
    </w:p>
    <w:p w:rsidR="0000155C" w:rsidRPr="0000155C" w:rsidRDefault="0000155C" w:rsidP="0000155C">
      <w:r>
        <w:t xml:space="preserve">Domestic and international examples of P3 procurements for bridges and tunnels are numerous, </w:t>
      </w:r>
      <w:r w:rsidR="00247A00">
        <w:t>because such projects generally offer more stable and profitable cash flows stemming from a quasi-monopoly position</w:t>
      </w:r>
      <w:r w:rsidR="005A17EA">
        <w:t xml:space="preserve">.  </w:t>
      </w:r>
      <w:r w:rsidR="00247A00">
        <w:t xml:space="preserve">Examples </w:t>
      </w:r>
      <w:r>
        <w:t>includ</w:t>
      </w:r>
      <w:r w:rsidR="00247A00">
        <w:t>e</w:t>
      </w:r>
      <w:r>
        <w:t xml:space="preserve"> the </w:t>
      </w:r>
      <w:r w:rsidR="004219AD" w:rsidRPr="004219AD">
        <w:t>Cross City Tunnel Project</w:t>
      </w:r>
      <w:r w:rsidR="004219AD">
        <w:t xml:space="preserve"> in Sydney, Australia, </w:t>
      </w:r>
      <w:r>
        <w:t xml:space="preserve">the </w:t>
      </w:r>
      <w:r w:rsidRPr="0000155C">
        <w:t xml:space="preserve">Limerick Tunnel </w:t>
      </w:r>
      <w:r>
        <w:t xml:space="preserve">in Ireland, the A25 Bridge in Quebec, and the </w:t>
      </w:r>
      <w:r w:rsidRPr="0000155C">
        <w:t xml:space="preserve">Golden Ears Bridge </w:t>
      </w:r>
      <w:r>
        <w:t>in British Columbia, among</w:t>
      </w:r>
      <w:r w:rsidR="002A67F8">
        <w:t xml:space="preserve"> </w:t>
      </w:r>
      <w:r w:rsidR="001A3652">
        <w:t xml:space="preserve">many </w:t>
      </w:r>
      <w:r>
        <w:t>others</w:t>
      </w:r>
      <w:r w:rsidR="005A17EA">
        <w:t xml:space="preserve">. </w:t>
      </w:r>
    </w:p>
    <w:p w:rsidR="0007383D" w:rsidRDefault="0007383D">
      <w:pPr>
        <w:rPr>
          <w:rFonts w:asciiTheme="majorHAnsi" w:eastAsiaTheme="majorEastAsia" w:hAnsiTheme="majorHAnsi" w:cstheme="majorBidi"/>
          <w:b/>
          <w:bCs/>
          <w:noProof/>
          <w:color w:val="365F91" w:themeColor="accent1" w:themeShade="BF"/>
          <w:sz w:val="28"/>
          <w:szCs w:val="28"/>
        </w:rPr>
      </w:pPr>
      <w:r>
        <w:rPr>
          <w:noProof/>
        </w:rPr>
        <w:br w:type="page"/>
      </w:r>
    </w:p>
    <w:p w:rsidR="00AC7EF0" w:rsidRDefault="00AC7EF0" w:rsidP="00250D80">
      <w:pPr>
        <w:pStyle w:val="Heading1"/>
        <w:numPr>
          <w:ilvl w:val="0"/>
          <w:numId w:val="6"/>
        </w:numPr>
        <w:ind w:hanging="720"/>
        <w:rPr>
          <w:noProof/>
        </w:rPr>
      </w:pPr>
      <w:bookmarkStart w:id="115" w:name="_Toc276575314"/>
      <w:r>
        <w:rPr>
          <w:noProof/>
        </w:rPr>
        <w:lastRenderedPageBreak/>
        <w:t xml:space="preserve">Strategic Guidance for Mn/DOT </w:t>
      </w:r>
      <w:r w:rsidR="000230B9">
        <w:rPr>
          <w:noProof/>
        </w:rPr>
        <w:t xml:space="preserve">P3 </w:t>
      </w:r>
      <w:r w:rsidR="005D3744">
        <w:rPr>
          <w:noProof/>
        </w:rPr>
        <w:t>Program</w:t>
      </w:r>
      <w:bookmarkEnd w:id="115"/>
    </w:p>
    <w:p w:rsidR="00132153" w:rsidRDefault="00132153" w:rsidP="00132153">
      <w:r>
        <w:t xml:space="preserve">In order for its P3 program to be successful, MnDOT must incorporate a number of </w:t>
      </w:r>
      <w:r w:rsidR="00401D87">
        <w:t xml:space="preserve">new </w:t>
      </w:r>
      <w:r>
        <w:t>elements into its overall project delivery process</w:t>
      </w:r>
      <w:r w:rsidR="005A17EA">
        <w:t xml:space="preserve">.  </w:t>
      </w:r>
      <w:r>
        <w:t>Although the screening and assessment of projects is essential, it is only the first step in a long list of tasks required to achieve eventually successful financial close of a P3 transaction</w:t>
      </w:r>
      <w:r w:rsidR="005A17EA">
        <w:t xml:space="preserve">.  </w:t>
      </w:r>
      <w:r w:rsidR="00450BFD">
        <w:fldChar w:fldCharType="begin"/>
      </w:r>
      <w:r w:rsidR="000230B9">
        <w:instrText xml:space="preserve"> REF _Ref272347285 \h </w:instrText>
      </w:r>
      <w:r w:rsidR="00450BFD">
        <w:fldChar w:fldCharType="separate"/>
      </w:r>
      <w:r w:rsidR="001B4249" w:rsidRPr="00DF21B5">
        <w:t xml:space="preserve">Figure </w:t>
      </w:r>
      <w:r w:rsidR="001B4249">
        <w:rPr>
          <w:noProof/>
        </w:rPr>
        <w:t>6</w:t>
      </w:r>
      <w:r w:rsidR="00450BFD">
        <w:fldChar w:fldCharType="end"/>
      </w:r>
      <w:r w:rsidR="000230B9">
        <w:t xml:space="preserve"> </w:t>
      </w:r>
      <w:r>
        <w:t>illustrates the major steps in this process, highlighting the shift in paradigm for a DOT delivering P3 projects</w:t>
      </w:r>
      <w:r w:rsidR="002A67F8">
        <w:t>,</w:t>
      </w:r>
      <w:r>
        <w:t xml:space="preserve"> shifting from the traditional design and construction functions to value and performance assessment, and contract management and oversight.</w:t>
      </w:r>
    </w:p>
    <w:p w:rsidR="00132153" w:rsidRDefault="00132153" w:rsidP="00132153">
      <w:pPr>
        <w:pStyle w:val="Caption"/>
        <w:keepNext/>
        <w:keepLines/>
      </w:pPr>
      <w:bookmarkStart w:id="116" w:name="_Ref272347285"/>
      <w:bookmarkStart w:id="117" w:name="_Toc279416679"/>
      <w:r w:rsidRPr="00DF21B5">
        <w:rPr>
          <w:sz w:val="22"/>
          <w:szCs w:val="22"/>
        </w:rPr>
        <w:t xml:space="preserve">Figure </w:t>
      </w:r>
      <w:r w:rsidR="00450BFD" w:rsidRPr="00DF21B5">
        <w:rPr>
          <w:sz w:val="22"/>
          <w:szCs w:val="22"/>
        </w:rPr>
        <w:fldChar w:fldCharType="begin"/>
      </w:r>
      <w:r w:rsidRPr="00DF21B5">
        <w:rPr>
          <w:sz w:val="22"/>
          <w:szCs w:val="22"/>
        </w:rPr>
        <w:instrText xml:space="preserve"> SEQ Figure \* ARABIC </w:instrText>
      </w:r>
      <w:r w:rsidR="00450BFD" w:rsidRPr="00DF21B5">
        <w:rPr>
          <w:sz w:val="22"/>
          <w:szCs w:val="22"/>
        </w:rPr>
        <w:fldChar w:fldCharType="separate"/>
      </w:r>
      <w:r w:rsidR="001B4249">
        <w:rPr>
          <w:noProof/>
          <w:sz w:val="22"/>
          <w:szCs w:val="22"/>
        </w:rPr>
        <w:t>6</w:t>
      </w:r>
      <w:r w:rsidR="00450BFD" w:rsidRPr="00DF21B5">
        <w:rPr>
          <w:sz w:val="22"/>
          <w:szCs w:val="22"/>
        </w:rPr>
        <w:fldChar w:fldCharType="end"/>
      </w:r>
      <w:bookmarkEnd w:id="116"/>
      <w:r w:rsidRPr="00DF21B5">
        <w:rPr>
          <w:sz w:val="22"/>
          <w:szCs w:val="22"/>
        </w:rPr>
        <w:t xml:space="preserve">: </w:t>
      </w:r>
      <w:r w:rsidRPr="00132153">
        <w:rPr>
          <w:sz w:val="22"/>
          <w:szCs w:val="22"/>
        </w:rPr>
        <w:t>P3 Procurement Process Overview</w:t>
      </w:r>
      <w:bookmarkEnd w:id="117"/>
    </w:p>
    <w:p w:rsidR="00132153" w:rsidRDefault="00132153" w:rsidP="00132153">
      <w:r w:rsidRPr="00132153">
        <w:rPr>
          <w:noProof/>
        </w:rPr>
        <w:drawing>
          <wp:inline distT="0" distB="0" distL="0" distR="0">
            <wp:extent cx="5943600" cy="3139895"/>
            <wp:effectExtent l="19050" t="0" r="0" b="0"/>
            <wp:docPr id="2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6" cstate="print"/>
                    <a:srcRect t="6656" b="23203"/>
                    <a:stretch>
                      <a:fillRect/>
                    </a:stretch>
                  </pic:blipFill>
                  <pic:spPr bwMode="auto">
                    <a:xfrm>
                      <a:off x="0" y="0"/>
                      <a:ext cx="5943600" cy="3139895"/>
                    </a:xfrm>
                    <a:prstGeom prst="rect">
                      <a:avLst/>
                    </a:prstGeom>
                    <a:noFill/>
                    <a:ln w="9525">
                      <a:noFill/>
                      <a:miter lim="800000"/>
                      <a:headEnd/>
                      <a:tailEnd/>
                    </a:ln>
                  </pic:spPr>
                </pic:pic>
              </a:graphicData>
            </a:graphic>
          </wp:inline>
        </w:drawing>
      </w:r>
    </w:p>
    <w:p w:rsidR="002A67F8" w:rsidRDefault="00132153" w:rsidP="00132153">
      <w:r>
        <w:t xml:space="preserve">In order for </w:t>
      </w:r>
      <w:r w:rsidR="003672C4">
        <w:t xml:space="preserve">the identified P3 project candidates </w:t>
      </w:r>
      <w:r>
        <w:t>to move along to execution, the activities related to program framework need to be completed</w:t>
      </w:r>
      <w:r w:rsidR="005A17EA">
        <w:t xml:space="preserve">.  </w:t>
      </w:r>
      <w:r>
        <w:t>In particular, defining the legal, contractual and procurement framework for the P3 program needs to be completed before any project</w:t>
      </w:r>
      <w:r w:rsidR="000230B9">
        <w:t xml:space="preserve"> enters the procurement phase</w:t>
      </w:r>
      <w:r w:rsidR="005A17EA">
        <w:t xml:space="preserve">.  </w:t>
      </w:r>
      <w:r w:rsidR="002A67F8">
        <w:t xml:space="preserve">Similarly, no project should be advanced as a P3 without a comprehensive </w:t>
      </w:r>
      <w:r w:rsidR="0026340A">
        <w:t>Value-for-Money</w:t>
      </w:r>
      <w:r w:rsidR="002A67F8">
        <w:t xml:space="preserve"> analysis. </w:t>
      </w:r>
    </w:p>
    <w:p w:rsidR="00132153" w:rsidRDefault="000230B9" w:rsidP="00132153">
      <w:r>
        <w:t>I</w:t>
      </w:r>
      <w:r w:rsidR="00132153">
        <w:t>n addition, the ability of Mn</w:t>
      </w:r>
      <w:r>
        <w:t>/</w:t>
      </w:r>
      <w:r w:rsidR="00132153">
        <w:t>DOT to marshal the internal and external resources to manage both the process and the projects needs to be affirmed</w:t>
      </w:r>
      <w:r w:rsidR="005A17EA">
        <w:t xml:space="preserve">.  </w:t>
      </w:r>
      <w:r w:rsidR="00132153">
        <w:t>Private bidders are particularly wary of committing time and resources toward nascent P3 efforts unless they can get comfortable that their efforts will result in successful transactions.</w:t>
      </w:r>
    </w:p>
    <w:p w:rsidR="00132153" w:rsidRDefault="00132153" w:rsidP="00132153">
      <w:r>
        <w:lastRenderedPageBreak/>
        <w:t xml:space="preserve">Each of these major </w:t>
      </w:r>
      <w:r w:rsidR="000230B9">
        <w:t>steps</w:t>
      </w:r>
      <w:r>
        <w:t xml:space="preserve"> is more fully described below</w:t>
      </w:r>
      <w:r w:rsidR="005A17EA">
        <w:t xml:space="preserve">.  </w:t>
      </w:r>
      <w:r w:rsidR="00C4417B">
        <w:t xml:space="preserve">Additional project-specific next steps are presented in </w:t>
      </w:r>
      <w:r w:rsidR="00C4417B" w:rsidRPr="007F5571">
        <w:t>Chapter 3</w:t>
      </w:r>
      <w:r w:rsidR="005A17EA">
        <w:t xml:space="preserve">.  </w:t>
      </w:r>
    </w:p>
    <w:p w:rsidR="00132153" w:rsidRDefault="00132153" w:rsidP="00530E2D">
      <w:pPr>
        <w:pStyle w:val="Heading1"/>
        <w:numPr>
          <w:ilvl w:val="1"/>
          <w:numId w:val="6"/>
        </w:numPr>
        <w:rPr>
          <w:noProof/>
        </w:rPr>
      </w:pPr>
      <w:bookmarkStart w:id="118" w:name="_Toc276575315"/>
      <w:r>
        <w:rPr>
          <w:noProof/>
        </w:rPr>
        <w:t>Legislative Strategy</w:t>
      </w:r>
      <w:bookmarkEnd w:id="118"/>
    </w:p>
    <w:p w:rsidR="00132153" w:rsidRDefault="00132153" w:rsidP="00132153">
      <w:r>
        <w:t xml:space="preserve">The passage of legislative authority for P3s has taken many different routes and forms in various </w:t>
      </w:r>
      <w:r w:rsidR="000230B9">
        <w:t>S</w:t>
      </w:r>
      <w:r>
        <w:t>tates</w:t>
      </w:r>
      <w:r w:rsidR="005A17EA">
        <w:t xml:space="preserve">.  </w:t>
      </w:r>
      <w:r>
        <w:t xml:space="preserve">For example, in California and Georgia significant P3 legislative authority </w:t>
      </w:r>
      <w:r w:rsidR="000230B9">
        <w:t>was finally adopted in 2009/</w:t>
      </w:r>
      <w:r>
        <w:t>2010, after many years of failed attempts</w:t>
      </w:r>
      <w:r w:rsidR="005A17EA">
        <w:t xml:space="preserve">.  </w:t>
      </w:r>
      <w:r>
        <w:t>In fact, California had been a leader among state</w:t>
      </w:r>
      <w:r w:rsidR="00FD561E">
        <w:t>s</w:t>
      </w:r>
      <w:r>
        <w:t xml:space="preserve"> in P3 legislation in the late 1980s and early 1990s with legislation AB 680 under which the SR125 and SR91 were developed, but had fallen behind the curve since then</w:t>
      </w:r>
      <w:r w:rsidR="005A17EA">
        <w:t xml:space="preserve">.  </w:t>
      </w:r>
      <w:r>
        <w:t>Failed legislative strategies have been traced back to, among other</w:t>
      </w:r>
      <w:r w:rsidR="00D804D0">
        <w:t>s</w:t>
      </w:r>
      <w:r w:rsidR="003672C4">
        <w:t>,</w:t>
      </w:r>
      <w:r>
        <w:t xml:space="preserve"> (1) unfamiliarity with the concept (i.e</w:t>
      </w:r>
      <w:r w:rsidR="005A17EA">
        <w:t xml:space="preserve">. </w:t>
      </w:r>
      <w:r>
        <w:t>lack of education of the legislative bodies), (2) general skepticism about tolling, (3) opposition of public employee unions, and (4) uneven playing field for private competitors</w:t>
      </w:r>
      <w:r w:rsidR="005A17EA">
        <w:t xml:space="preserve">.  </w:t>
      </w:r>
    </w:p>
    <w:p w:rsidR="00132153" w:rsidRDefault="00132153" w:rsidP="00132153">
      <w:r>
        <w:t>The necessary components of such legislation include:</w:t>
      </w:r>
    </w:p>
    <w:p w:rsidR="00132153" w:rsidRDefault="000230B9" w:rsidP="00D63953">
      <w:pPr>
        <w:pStyle w:val="ListParagraph"/>
        <w:numPr>
          <w:ilvl w:val="0"/>
          <w:numId w:val="21"/>
        </w:numPr>
        <w:contextualSpacing w:val="0"/>
      </w:pPr>
      <w:r>
        <w:t>C</w:t>
      </w:r>
      <w:r w:rsidR="00132153">
        <w:t xml:space="preserve">lear authorization to lease or transfer assets </w:t>
      </w:r>
      <w:r>
        <w:t>and operating responsibilities to private entities</w:t>
      </w:r>
      <w:r w:rsidR="00132153">
        <w:t xml:space="preserve"> </w:t>
      </w:r>
    </w:p>
    <w:p w:rsidR="00132153" w:rsidRDefault="000230B9" w:rsidP="00D63953">
      <w:pPr>
        <w:pStyle w:val="ListParagraph"/>
        <w:numPr>
          <w:ilvl w:val="0"/>
          <w:numId w:val="21"/>
        </w:numPr>
        <w:contextualSpacing w:val="0"/>
      </w:pPr>
      <w:r>
        <w:t>A</w:t>
      </w:r>
      <w:r w:rsidR="00132153">
        <w:t xml:space="preserve">bility to enter into long-term binding agreements for financial </w:t>
      </w:r>
      <w:r>
        <w:t>support</w:t>
      </w:r>
    </w:p>
    <w:p w:rsidR="003672C4" w:rsidRDefault="003672C4" w:rsidP="00D63953">
      <w:pPr>
        <w:pStyle w:val="ListParagraph"/>
        <w:numPr>
          <w:ilvl w:val="0"/>
          <w:numId w:val="21"/>
        </w:numPr>
        <w:contextualSpacing w:val="0"/>
      </w:pPr>
      <w:r>
        <w:t>Authorization to award contracts on a best value basis (and competitive negotiations if so desired)</w:t>
      </w:r>
    </w:p>
    <w:p w:rsidR="003672C4" w:rsidRDefault="003672C4" w:rsidP="00D63953">
      <w:pPr>
        <w:pStyle w:val="ListParagraph"/>
        <w:numPr>
          <w:ilvl w:val="0"/>
          <w:numId w:val="21"/>
        </w:numPr>
        <w:contextualSpacing w:val="0"/>
      </w:pPr>
      <w:r>
        <w:t xml:space="preserve">Authorization </w:t>
      </w:r>
      <w:r w:rsidR="004672D7">
        <w:t>to compensate the private partner using</w:t>
      </w:r>
      <w:r>
        <w:t xml:space="preserve"> availability payments and </w:t>
      </w:r>
      <w:r w:rsidR="004672D7">
        <w:t xml:space="preserve">clarity regarding the associated </w:t>
      </w:r>
      <w:r>
        <w:t>enabling appropriation mechanisms</w:t>
      </w:r>
    </w:p>
    <w:p w:rsidR="003672C4" w:rsidRDefault="003672C4" w:rsidP="00D63953">
      <w:pPr>
        <w:pStyle w:val="ListParagraph"/>
        <w:numPr>
          <w:ilvl w:val="0"/>
          <w:numId w:val="21"/>
        </w:numPr>
        <w:contextualSpacing w:val="0"/>
      </w:pPr>
      <w:r>
        <w:t xml:space="preserve">Clarity as to the authority of the private partner to </w:t>
      </w:r>
      <w:r w:rsidRPr="003672C4">
        <w:t>impose user fees and determine the amount of those fees</w:t>
      </w:r>
    </w:p>
    <w:p w:rsidR="00132153" w:rsidRDefault="000230B9" w:rsidP="00D63953">
      <w:pPr>
        <w:pStyle w:val="ListParagraph"/>
        <w:numPr>
          <w:ilvl w:val="0"/>
          <w:numId w:val="21"/>
        </w:numPr>
        <w:contextualSpacing w:val="0"/>
      </w:pPr>
      <w:r>
        <w:t>C</w:t>
      </w:r>
      <w:r w:rsidR="00132153">
        <w:t xml:space="preserve">lear definition of the process to be followed, including </w:t>
      </w:r>
      <w:r w:rsidR="003672C4">
        <w:t xml:space="preserve">Request for Qualification, Request for Proposals, public hearings, and </w:t>
      </w:r>
      <w:r w:rsidR="00132153">
        <w:t>required legislative and administrative</w:t>
      </w:r>
      <w:r>
        <w:t xml:space="preserve"> approvals</w:t>
      </w:r>
      <w:r w:rsidR="003672C4">
        <w:t xml:space="preserve"> and timelines</w:t>
      </w:r>
    </w:p>
    <w:p w:rsidR="00132153" w:rsidRDefault="002878F7" w:rsidP="00D63953">
      <w:pPr>
        <w:pStyle w:val="ListParagraph"/>
        <w:numPr>
          <w:ilvl w:val="0"/>
          <w:numId w:val="21"/>
        </w:numPr>
        <w:contextualSpacing w:val="0"/>
      </w:pPr>
      <w:r>
        <w:t xml:space="preserve">Clarity on the tax treatment (tax treatment of the P3 transaction, sales tax on tolls, property interest taxes, etc.) </w:t>
      </w:r>
    </w:p>
    <w:p w:rsidR="003672C4" w:rsidRDefault="003672C4" w:rsidP="00D63953">
      <w:pPr>
        <w:pStyle w:val="ListParagraph"/>
        <w:numPr>
          <w:ilvl w:val="0"/>
          <w:numId w:val="21"/>
        </w:numPr>
        <w:contextualSpacing w:val="0"/>
      </w:pPr>
      <w:r>
        <w:t>Clarity regarding home rule (i.e. ability of local government to take action against the project)</w:t>
      </w:r>
      <w:r w:rsidR="001A1A7F">
        <w:t>.</w:t>
      </w:r>
    </w:p>
    <w:p w:rsidR="00132153" w:rsidRDefault="00132153" w:rsidP="00132153">
      <w:r>
        <w:t xml:space="preserve">To the extent that the Department already has certain of these authorities, the legislation can focus </w:t>
      </w:r>
      <w:r w:rsidR="002A67F8">
        <w:t xml:space="preserve">more </w:t>
      </w:r>
      <w:r>
        <w:t>on the process issues</w:t>
      </w:r>
      <w:r w:rsidR="000230B9">
        <w:t>, but a comprehensive, publicly-</w:t>
      </w:r>
      <w:r>
        <w:t>debated and well-publicized package of P3 legislation builds a very strong foundation for a program of projects</w:t>
      </w:r>
      <w:r w:rsidR="000230B9">
        <w:t>.</w:t>
      </w:r>
    </w:p>
    <w:p w:rsidR="00132153" w:rsidRDefault="00132153" w:rsidP="00132153">
      <w:r>
        <w:lastRenderedPageBreak/>
        <w:t>To begin this effort, it is advisable to identify one project to “showcase” and use to spearhead a more detailed program of projects to follow</w:t>
      </w:r>
      <w:r w:rsidR="005A17EA">
        <w:t xml:space="preserve">.  </w:t>
      </w:r>
      <w:r>
        <w:t>Legislators and constituents alike often find abstract discussion of public versus private pros and cons difficult to follow, at best</w:t>
      </w:r>
      <w:r w:rsidR="005A17EA">
        <w:t xml:space="preserve">.  </w:t>
      </w:r>
      <w:r>
        <w:t>Framing that discussion in light of one project’s costs, risks and timeline can far better illustrate the benefits of the P3 approach and can serve to educate all involved about the types of P3s and their appropriate uses</w:t>
      </w:r>
      <w:r w:rsidR="005A17EA">
        <w:t xml:space="preserve">.  </w:t>
      </w:r>
      <w:r>
        <w:t xml:space="preserve">In addition, having a real project to talk about will assure that the national and international players in the P3 market will pay attention to the legislative debate, and </w:t>
      </w:r>
      <w:r w:rsidR="002A67F8">
        <w:t>provide input</w:t>
      </w:r>
      <w:r>
        <w:t xml:space="preserve"> as appropriate</w:t>
      </w:r>
      <w:r w:rsidR="005A17EA">
        <w:t xml:space="preserve">.  </w:t>
      </w:r>
    </w:p>
    <w:p w:rsidR="00132153" w:rsidRDefault="00132153" w:rsidP="00132153">
      <w:r>
        <w:t xml:space="preserve">The work undertaken to date by </w:t>
      </w:r>
      <w:r w:rsidR="006642C0">
        <w:t>the PB Team</w:t>
      </w:r>
      <w:r>
        <w:t xml:space="preserve"> indicates that </w:t>
      </w:r>
      <w:r w:rsidR="004672D7">
        <w:t xml:space="preserve">the group of projects including </w:t>
      </w:r>
      <w:r w:rsidR="000230B9">
        <w:t>the St</w:t>
      </w:r>
      <w:r w:rsidR="004672D7">
        <w:t xml:space="preserve">. </w:t>
      </w:r>
      <w:r w:rsidR="000230B9">
        <w:t xml:space="preserve">Croix River Crossing, </w:t>
      </w:r>
      <w:r w:rsidR="00E86197">
        <w:t xml:space="preserve">the Pavement Preservation Program, </w:t>
      </w:r>
      <w:r w:rsidR="004672D7">
        <w:t>projects within the MnPass program, and</w:t>
      </w:r>
      <w:r w:rsidR="000230B9">
        <w:t xml:space="preserve"> the Lowry Hill Tunnel </w:t>
      </w:r>
      <w:r>
        <w:t>might be well suited for this initial foray into the markets</w:t>
      </w:r>
      <w:r w:rsidR="005A17EA">
        <w:t xml:space="preserve">.  </w:t>
      </w:r>
      <w:r w:rsidR="000230B9">
        <w:t>These projects are all critical projects, aligned with the to</w:t>
      </w:r>
      <w:r w:rsidR="004672D7">
        <w:t>p priorities of the Department (</w:t>
      </w:r>
      <w:r w:rsidR="000230B9">
        <w:t xml:space="preserve">and </w:t>
      </w:r>
      <w:r w:rsidR="004672D7">
        <w:t xml:space="preserve">most are </w:t>
      </w:r>
      <w:r w:rsidR="000230B9">
        <w:t>revenue-</w:t>
      </w:r>
      <w:r w:rsidR="00D804D0">
        <w:t xml:space="preserve">generating </w:t>
      </w:r>
      <w:r w:rsidR="000230B9">
        <w:t>projects</w:t>
      </w:r>
      <w:r w:rsidR="004672D7">
        <w:t>)</w:t>
      </w:r>
      <w:r w:rsidR="000230B9">
        <w:t xml:space="preserve">, which make them better candidates for communicating the </w:t>
      </w:r>
      <w:r w:rsidR="0026340A">
        <w:t>Value-for-Money</w:t>
      </w:r>
      <w:r w:rsidR="000230B9">
        <w:t xml:space="preserve"> proposal</w:t>
      </w:r>
      <w:r w:rsidR="005A17EA">
        <w:t xml:space="preserve">.  </w:t>
      </w:r>
      <w:r w:rsidR="000230B9">
        <w:t xml:space="preserve">However, a full </w:t>
      </w:r>
      <w:r w:rsidR="00247A00">
        <w:t>Value-for-Money (</w:t>
      </w:r>
      <w:r w:rsidR="000230B9">
        <w:t>VfM</w:t>
      </w:r>
      <w:r w:rsidR="00247A00">
        <w:t>)</w:t>
      </w:r>
      <w:r w:rsidR="000230B9">
        <w:t xml:space="preserve"> analysis </w:t>
      </w:r>
      <w:r w:rsidR="00247A00">
        <w:t xml:space="preserve">(see Section </w:t>
      </w:r>
      <w:r w:rsidR="00450BFD">
        <w:fldChar w:fldCharType="begin"/>
      </w:r>
      <w:r w:rsidR="00247A00">
        <w:instrText xml:space="preserve"> REF _Ref273015400 \r \h </w:instrText>
      </w:r>
      <w:r w:rsidR="00450BFD">
        <w:fldChar w:fldCharType="separate"/>
      </w:r>
      <w:r w:rsidR="001B4249">
        <w:t>4.4</w:t>
      </w:r>
      <w:r w:rsidR="00450BFD">
        <w:fldChar w:fldCharType="end"/>
      </w:r>
      <w:r w:rsidR="00247A00">
        <w:t xml:space="preserve">) </w:t>
      </w:r>
      <w:r w:rsidR="000230B9">
        <w:t>must be undertaken before moving any of these projects forward</w:t>
      </w:r>
      <w:r w:rsidR="005A17EA">
        <w:t xml:space="preserve">.  </w:t>
      </w:r>
      <w:r>
        <w:t xml:space="preserve">We recommend that initial conversations with legislative leaders and committee staff begin as </w:t>
      </w:r>
      <w:r w:rsidR="000230B9">
        <w:t>soon</w:t>
      </w:r>
      <w:r>
        <w:t xml:space="preserve"> as the Department has decided to </w:t>
      </w:r>
      <w:r w:rsidR="009E6E46">
        <w:t xml:space="preserve">move forward </w:t>
      </w:r>
      <w:r w:rsidR="000230B9">
        <w:t>one or two of these projects</w:t>
      </w:r>
      <w:r w:rsidR="003672C4">
        <w:t xml:space="preserve"> as </w:t>
      </w:r>
      <w:r>
        <w:t>possible P3</w:t>
      </w:r>
      <w:r w:rsidR="000230B9">
        <w:t xml:space="preserve"> candidates</w:t>
      </w:r>
      <w:r w:rsidR="005A17EA">
        <w:t xml:space="preserve">.  </w:t>
      </w:r>
    </w:p>
    <w:p w:rsidR="00132153" w:rsidRDefault="00132153" w:rsidP="00530E2D">
      <w:pPr>
        <w:pStyle w:val="Heading1"/>
        <w:numPr>
          <w:ilvl w:val="1"/>
          <w:numId w:val="6"/>
        </w:numPr>
        <w:rPr>
          <w:noProof/>
        </w:rPr>
      </w:pPr>
      <w:bookmarkStart w:id="119" w:name="_Toc276575316"/>
      <w:r>
        <w:rPr>
          <w:noProof/>
        </w:rPr>
        <w:t>Organizational and Institutional Capabilities</w:t>
      </w:r>
      <w:bookmarkEnd w:id="119"/>
      <w:r>
        <w:rPr>
          <w:noProof/>
        </w:rPr>
        <w:t xml:space="preserve"> </w:t>
      </w:r>
    </w:p>
    <w:p w:rsidR="002E3F80" w:rsidRDefault="002E3F80" w:rsidP="00132153">
      <w:r>
        <w:t xml:space="preserve">In order to develop </w:t>
      </w:r>
      <w:r w:rsidR="004672D7">
        <w:t xml:space="preserve">fully </w:t>
      </w:r>
      <w:r>
        <w:t>a P3 program, the institutional capacity of the State must be built through a combination of in-house expertise and specialized consultants and supported by political leadership (i.e</w:t>
      </w:r>
      <w:r w:rsidR="003672C4">
        <w:t xml:space="preserve">. </w:t>
      </w:r>
      <w:r>
        <w:t>the program needs a political “champion”) to:</w:t>
      </w:r>
    </w:p>
    <w:p w:rsidR="009D6837" w:rsidRDefault="002E3F80" w:rsidP="00D63953">
      <w:pPr>
        <w:pStyle w:val="ListParagraph"/>
        <w:numPr>
          <w:ilvl w:val="0"/>
          <w:numId w:val="25"/>
        </w:numPr>
        <w:contextualSpacing w:val="0"/>
      </w:pPr>
      <w:r>
        <w:t>Ensure that the State is effectively represented through the procurement and negotiations</w:t>
      </w:r>
    </w:p>
    <w:p w:rsidR="009D6837" w:rsidRDefault="002E3F80" w:rsidP="00D63953">
      <w:pPr>
        <w:pStyle w:val="ListParagraph"/>
        <w:numPr>
          <w:ilvl w:val="0"/>
          <w:numId w:val="25"/>
        </w:numPr>
        <w:contextualSpacing w:val="0"/>
      </w:pPr>
      <w:r>
        <w:t xml:space="preserve">Provide the </w:t>
      </w:r>
      <w:r w:rsidR="002A67F8">
        <w:t xml:space="preserve">general </w:t>
      </w:r>
      <w:r>
        <w:t>public the confidence that the public interest is protect</w:t>
      </w:r>
      <w:r w:rsidR="004672D7">
        <w:t>ed and that P3 agreements are not</w:t>
      </w:r>
      <w:r>
        <w:t xml:space="preserve"> “giveaway</w:t>
      </w:r>
      <w:r w:rsidR="004672D7">
        <w:t>s</w:t>
      </w:r>
      <w:r>
        <w:t>” to the private sector or will result in “excessive” user fees</w:t>
      </w:r>
    </w:p>
    <w:p w:rsidR="009D6837" w:rsidRDefault="002E3F80" w:rsidP="00D63953">
      <w:pPr>
        <w:pStyle w:val="ListParagraph"/>
        <w:numPr>
          <w:ilvl w:val="0"/>
          <w:numId w:val="25"/>
        </w:numPr>
        <w:contextualSpacing w:val="0"/>
      </w:pPr>
      <w:r>
        <w:t>Provide a long-term source of information and advocacy for the program</w:t>
      </w:r>
    </w:p>
    <w:p w:rsidR="009D6837" w:rsidRDefault="002E3F80" w:rsidP="00D63953">
      <w:pPr>
        <w:pStyle w:val="ListParagraph"/>
        <w:numPr>
          <w:ilvl w:val="0"/>
          <w:numId w:val="25"/>
        </w:numPr>
        <w:contextualSpacing w:val="0"/>
      </w:pPr>
      <w:r>
        <w:t xml:space="preserve">Communicate to the private sector that the State is committed to the program, and </w:t>
      </w:r>
    </w:p>
    <w:p w:rsidR="009D6837" w:rsidRDefault="002E3F80" w:rsidP="00D63953">
      <w:pPr>
        <w:pStyle w:val="ListParagraph"/>
        <w:numPr>
          <w:ilvl w:val="0"/>
          <w:numId w:val="25"/>
        </w:numPr>
        <w:contextualSpacing w:val="0"/>
      </w:pPr>
      <w:r>
        <w:t>Provide appropriate levels of oversight</w:t>
      </w:r>
      <w:r w:rsidR="005A17EA">
        <w:t xml:space="preserve">.  </w:t>
      </w:r>
    </w:p>
    <w:p w:rsidR="00132153" w:rsidRDefault="00132153" w:rsidP="00132153">
      <w:r>
        <w:t>As pointed out earlier, delivering P3 projects represent a paradigm shift for a DOT from designing and constructing projects to setting value and performance standards and managing and overseeing contracts</w:t>
      </w:r>
      <w:r w:rsidR="005A17EA">
        <w:t xml:space="preserve">.  </w:t>
      </w:r>
      <w:r>
        <w:t>Such a change in the traditional delivery functions of a DOT requires building up new capabilities and reorganizing existing capabilities to focus on delivering services as opposed to building projects.</w:t>
      </w:r>
    </w:p>
    <w:p w:rsidR="004672D7" w:rsidRDefault="00132153" w:rsidP="00132153">
      <w:r>
        <w:lastRenderedPageBreak/>
        <w:t>As good as the Department may be in planning and executing projects in the traditional design-build-build (DBB) arena, its experience in alternate project delivery methods is likely to be far more limited, scattered throughout many different divisions and offices, and often invisible to headquarters staff</w:t>
      </w:r>
      <w:r w:rsidR="005A17EA">
        <w:t xml:space="preserve">.  </w:t>
      </w:r>
      <w:r>
        <w:t>A first step in assessing the capabilities of the Department</w:t>
      </w:r>
      <w:r w:rsidR="002A67F8">
        <w:t xml:space="preserve"> </w:t>
      </w:r>
      <w:r>
        <w:t>is to inventory what has been done, and by whom, either as DOT staff or in previous employments</w:t>
      </w:r>
      <w:r w:rsidR="005A17EA">
        <w:t xml:space="preserve">.  </w:t>
      </w:r>
    </w:p>
    <w:p w:rsidR="00132153" w:rsidRDefault="00132153" w:rsidP="00132153">
      <w:r>
        <w:t xml:space="preserve">Although design-build is not </w:t>
      </w:r>
      <w:r w:rsidR="000230B9">
        <w:t>a fully integrated P3 delivery method</w:t>
      </w:r>
      <w:r>
        <w:t>, it is nonetheless closer in approach than DBB</w:t>
      </w:r>
      <w:r w:rsidR="004672D7">
        <w:t xml:space="preserve"> and an essential building block of DBFOM contracts</w:t>
      </w:r>
      <w:r>
        <w:t xml:space="preserve">, </w:t>
      </w:r>
      <w:r w:rsidR="000230B9">
        <w:t>so the existing experience of the Department in</w:t>
      </w:r>
      <w:r>
        <w:t xml:space="preserve"> procuring, negotiating, managing and overseeing DB projects will </w:t>
      </w:r>
      <w:r w:rsidR="000230B9">
        <w:t xml:space="preserve">serve as a </w:t>
      </w:r>
      <w:r w:rsidR="004672D7">
        <w:t>solid</w:t>
      </w:r>
      <w:r w:rsidR="000230B9">
        <w:t xml:space="preserve"> </w:t>
      </w:r>
      <w:r w:rsidR="004672D7">
        <w:t>basis</w:t>
      </w:r>
      <w:r w:rsidR="000230B9">
        <w:t xml:space="preserve"> </w:t>
      </w:r>
      <w:r w:rsidR="004672D7">
        <w:t xml:space="preserve">to structure and transfer </w:t>
      </w:r>
      <w:r>
        <w:t>risk</w:t>
      </w:r>
      <w:r w:rsidR="004672D7">
        <w:t>s</w:t>
      </w:r>
      <w:r>
        <w:t xml:space="preserve"> </w:t>
      </w:r>
      <w:r w:rsidR="004672D7">
        <w:t>and develop</w:t>
      </w:r>
      <w:r>
        <w:t xml:space="preserve"> oversight </w:t>
      </w:r>
      <w:r w:rsidR="004672D7">
        <w:t>procedures</w:t>
      </w:r>
      <w:r w:rsidR="005A17EA">
        <w:t xml:space="preserve">.  </w:t>
      </w:r>
      <w:r w:rsidR="002A67F8">
        <w:t xml:space="preserve">As pointed out in Section </w:t>
      </w:r>
      <w:r w:rsidR="00450BFD">
        <w:fldChar w:fldCharType="begin"/>
      </w:r>
      <w:r w:rsidR="002A67F8">
        <w:instrText xml:space="preserve"> REF _Ref273438003 \r \h </w:instrText>
      </w:r>
      <w:r w:rsidR="00450BFD">
        <w:fldChar w:fldCharType="separate"/>
      </w:r>
      <w:r w:rsidR="001B4249">
        <w:t>3.2.1</w:t>
      </w:r>
      <w:r w:rsidR="00450BFD">
        <w:fldChar w:fldCharType="end"/>
      </w:r>
      <w:r w:rsidR="002A67F8">
        <w:t xml:space="preserve">, the Department’s experience with pavement </w:t>
      </w:r>
      <w:r w:rsidR="004672D7">
        <w:t xml:space="preserve">performance KPIs will also be an excellent first step </w:t>
      </w:r>
      <w:r w:rsidR="002A67F8">
        <w:t>toward</w:t>
      </w:r>
      <w:r w:rsidR="004672D7">
        <w:t>s</w:t>
      </w:r>
      <w:r w:rsidR="002A67F8">
        <w:t xml:space="preserve"> developing the required performance objectives of the </w:t>
      </w:r>
      <w:r w:rsidR="004672D7">
        <w:t xml:space="preserve">highway </w:t>
      </w:r>
      <w:r w:rsidR="002A67F8">
        <w:t>projects in the P3 program.</w:t>
      </w:r>
    </w:p>
    <w:p w:rsidR="00132153" w:rsidRDefault="00132153" w:rsidP="00132153">
      <w:r>
        <w:t xml:space="preserve">Once that </w:t>
      </w:r>
      <w:r w:rsidR="000230B9">
        <w:t>initial</w:t>
      </w:r>
      <w:r>
        <w:t xml:space="preserve"> inventory is completed, a more strategic assessment of those resources arrayed against the skills needed to develop and manage the P3 program is in order</w:t>
      </w:r>
      <w:r w:rsidR="005A17EA">
        <w:t xml:space="preserve">.  </w:t>
      </w:r>
      <w:r>
        <w:t xml:space="preserve">Our experience has certainly shown us that few, if any, DOTs start their P3 programs with a fully staffed, experienced group, </w:t>
      </w:r>
      <w:r w:rsidR="004672D7">
        <w:t xml:space="preserve">particularly </w:t>
      </w:r>
      <w:r>
        <w:t xml:space="preserve">given the recent history of budget </w:t>
      </w:r>
      <w:r w:rsidR="000230B9">
        <w:t>shortfalls</w:t>
      </w:r>
      <w:r>
        <w:t xml:space="preserve"> and senior staff retirements</w:t>
      </w:r>
      <w:r w:rsidR="005A17EA">
        <w:t xml:space="preserve">.  </w:t>
      </w:r>
      <w:r>
        <w:t xml:space="preserve">Attitude and willingness to </w:t>
      </w:r>
      <w:r w:rsidR="000230B9">
        <w:t>innovate</w:t>
      </w:r>
      <w:r>
        <w:t xml:space="preserve"> is as important in building P3 </w:t>
      </w:r>
      <w:r w:rsidR="000230B9">
        <w:t>capabilities</w:t>
      </w:r>
      <w:r>
        <w:t xml:space="preserve"> as experience; pairing internal staff with hands-on external consultants who will develop staff as well as the program </w:t>
      </w:r>
      <w:r w:rsidR="000230B9">
        <w:t>is a proven</w:t>
      </w:r>
      <w:r>
        <w:t xml:space="preserve"> winning combination</w:t>
      </w:r>
      <w:r w:rsidR="005A17EA">
        <w:t xml:space="preserve">.  </w:t>
      </w:r>
      <w:r>
        <w:t>The skills required can be broadly divided by project phases:  Project s</w:t>
      </w:r>
      <w:r w:rsidR="000230B9">
        <w:t xml:space="preserve">cope definition and development, </w:t>
      </w:r>
      <w:r>
        <w:t xml:space="preserve">procurement preparation, </w:t>
      </w:r>
      <w:r w:rsidR="002E3F80">
        <w:t>running the competitive procurement process</w:t>
      </w:r>
      <w:r>
        <w:t xml:space="preserve">, construction oversight, operations oversight, </w:t>
      </w:r>
      <w:r w:rsidR="002E3F80">
        <w:t xml:space="preserve">and </w:t>
      </w:r>
      <w:r>
        <w:t xml:space="preserve">contract </w:t>
      </w:r>
      <w:r w:rsidR="000230B9">
        <w:t>management</w:t>
      </w:r>
      <w:r w:rsidR="005A17EA">
        <w:t xml:space="preserve">.  </w:t>
      </w:r>
    </w:p>
    <w:p w:rsidR="000230B9" w:rsidRDefault="005350B6" w:rsidP="00D63953">
      <w:pPr>
        <w:pStyle w:val="ListParagraph"/>
        <w:numPr>
          <w:ilvl w:val="0"/>
          <w:numId w:val="22"/>
        </w:numPr>
        <w:contextualSpacing w:val="0"/>
      </w:pPr>
      <w:r w:rsidRPr="005350B6">
        <w:rPr>
          <w:b/>
        </w:rPr>
        <w:t>Project Scope Definition and Development</w:t>
      </w:r>
      <w:r w:rsidR="00132153">
        <w:t xml:space="preserve"> : The scope of an appropriate P3 project may well differ from that of a traditionally procured project, as it is often shaped by policy and legal factors, political considerations, market interest</w:t>
      </w:r>
      <w:r w:rsidR="000230B9">
        <w:t>s</w:t>
      </w:r>
      <w:r w:rsidR="00132153">
        <w:t>, risk transfer goals, and funding requirements</w:t>
      </w:r>
      <w:r w:rsidR="005A17EA">
        <w:t xml:space="preserve">.  </w:t>
      </w:r>
      <w:r w:rsidR="00132153">
        <w:t xml:space="preserve">At this early stage of P3 consideration, the </w:t>
      </w:r>
      <w:r w:rsidR="000230B9">
        <w:t>P3 Program</w:t>
      </w:r>
      <w:r w:rsidR="00132153">
        <w:t xml:space="preserve"> Management team needs to be broadly versed in all of these considerations, and not just in the technical elements of the project as would be typical</w:t>
      </w:r>
      <w:r w:rsidR="005A17EA">
        <w:t xml:space="preserve">.  </w:t>
      </w:r>
      <w:r w:rsidR="00132153">
        <w:t>It may well be that more senior management attention than would usually be directed to a pr</w:t>
      </w:r>
      <w:r w:rsidR="000230B9">
        <w:t>o</w:t>
      </w:r>
      <w:r w:rsidR="00132153">
        <w:t>ject in the early stages of development is required to add these perspectives as well</w:t>
      </w:r>
      <w:r w:rsidR="005A17EA">
        <w:t xml:space="preserve">.  </w:t>
      </w:r>
      <w:r w:rsidR="00132153">
        <w:t xml:space="preserve">Organizationally, separating the </w:t>
      </w:r>
      <w:r w:rsidR="000230B9">
        <w:t>P3 Program Management</w:t>
      </w:r>
      <w:r w:rsidR="00132153">
        <w:t xml:space="preserve"> team from the decision-makers as might be typical for normal programmatic projects may not be the best approach to ensure that the P3 project fully reflects all of the issues of this type of project delivery.</w:t>
      </w:r>
    </w:p>
    <w:p w:rsidR="000230B9" w:rsidRDefault="005350B6" w:rsidP="00D63953">
      <w:pPr>
        <w:pStyle w:val="ListParagraph"/>
        <w:numPr>
          <w:ilvl w:val="0"/>
          <w:numId w:val="22"/>
        </w:numPr>
        <w:contextualSpacing w:val="0"/>
      </w:pPr>
      <w:r w:rsidRPr="005350B6">
        <w:rPr>
          <w:b/>
        </w:rPr>
        <w:t>Procurement Preparation</w:t>
      </w:r>
      <w:r w:rsidR="00132153">
        <w:t>:  Undertaking the first few P3 projects will mean breaking new ground in internal procedures, in legal documentation, and in contractor/partner selection</w:t>
      </w:r>
      <w:r w:rsidR="005A17EA">
        <w:t xml:space="preserve">.  </w:t>
      </w:r>
      <w:r w:rsidR="00132153">
        <w:t>In order to achieve success, the procurement team will have to be willing to adopt new methods and approaches that are within the legal boundaries but that may well be beyond what has been done in the past administratively</w:t>
      </w:r>
      <w:r w:rsidR="005A17EA">
        <w:t xml:space="preserve">.  </w:t>
      </w:r>
      <w:r w:rsidR="00132153">
        <w:t xml:space="preserve">Creativity, willingness to explore new ways of doing </w:t>
      </w:r>
      <w:r w:rsidR="00132153">
        <w:lastRenderedPageBreak/>
        <w:t>things, and strong understanding of the legal envelope are only some of the skills required</w:t>
      </w:r>
      <w:r w:rsidR="005A17EA">
        <w:t xml:space="preserve">.  </w:t>
      </w:r>
      <w:r w:rsidR="00132153">
        <w:t xml:space="preserve">As will be discussed below, even the technical side of the bid preparation will change, from one that often was specification focused to one more directed to achieving </w:t>
      </w:r>
      <w:r w:rsidR="000230B9">
        <w:t>mandated performance levels</w:t>
      </w:r>
      <w:r w:rsidR="00132153">
        <w:t>.</w:t>
      </w:r>
    </w:p>
    <w:p w:rsidR="000230B9" w:rsidRDefault="005350B6" w:rsidP="00D63953">
      <w:pPr>
        <w:pStyle w:val="ListParagraph"/>
        <w:numPr>
          <w:ilvl w:val="0"/>
          <w:numId w:val="22"/>
        </w:numPr>
        <w:contextualSpacing w:val="0"/>
      </w:pPr>
      <w:r w:rsidRPr="005350B6">
        <w:rPr>
          <w:b/>
        </w:rPr>
        <w:t>Procurement Process and Selection</w:t>
      </w:r>
      <w:r w:rsidR="00132153">
        <w:t>:  Running a P3 process is a juggling act, as oftentimes several negotiations are taking place simultaneously in order to create a final bid package all can agree to</w:t>
      </w:r>
      <w:r w:rsidR="005A17EA">
        <w:t xml:space="preserve">.  </w:t>
      </w:r>
      <w:r w:rsidR="00132153">
        <w:t xml:space="preserve">Typically, </w:t>
      </w:r>
      <w:r w:rsidR="000230B9">
        <w:t xml:space="preserve">legal </w:t>
      </w:r>
      <w:r w:rsidR="00132153">
        <w:t xml:space="preserve">counsel is far more involved than in a traditional state procurement, and the finance </w:t>
      </w:r>
      <w:r w:rsidR="000230B9">
        <w:t>staff is</w:t>
      </w:r>
      <w:r w:rsidR="00132153">
        <w:t xml:space="preserve"> at the table with a loud say as well</w:t>
      </w:r>
      <w:r w:rsidR="005A17EA">
        <w:t xml:space="preserve">.  </w:t>
      </w:r>
      <w:r w:rsidR="00132153">
        <w:t xml:space="preserve">Decisions need to be made quickly, and </w:t>
      </w:r>
      <w:r w:rsidR="00CF2BF8">
        <w:t>iterations</w:t>
      </w:r>
      <w:r w:rsidR="00132153">
        <w:t xml:space="preserve"> of documents are required in hours not weeks</w:t>
      </w:r>
      <w:r w:rsidR="005A17EA">
        <w:t xml:space="preserve">.  </w:t>
      </w:r>
      <w:r w:rsidR="00132153">
        <w:t>The pace is fast, and the stakes high</w:t>
      </w:r>
      <w:r w:rsidR="005A17EA">
        <w:t xml:space="preserve">.  </w:t>
      </w:r>
      <w:r w:rsidR="00132153">
        <w:t xml:space="preserve">And all of it must be done legally and in accordance with </w:t>
      </w:r>
      <w:r w:rsidR="000230B9">
        <w:t>public</w:t>
      </w:r>
      <w:r w:rsidR="00132153">
        <w:t xml:space="preserve"> disclosure requirements</w:t>
      </w:r>
      <w:r w:rsidR="005A17EA">
        <w:t xml:space="preserve">.  </w:t>
      </w:r>
      <w:r w:rsidR="00132153">
        <w:t>Selection criteria look very different than in a DBB, as the finance and performance aspects take on far greater importance</w:t>
      </w:r>
      <w:r w:rsidR="005A17EA">
        <w:t xml:space="preserve">.  </w:t>
      </w:r>
      <w:r w:rsidR="00132153">
        <w:t xml:space="preserve">The </w:t>
      </w:r>
      <w:r w:rsidR="000230B9">
        <w:t xml:space="preserve">P3 Program Management team </w:t>
      </w:r>
      <w:r w:rsidR="00132153">
        <w:t>needs to be cohesive, quick-thinking, and able to represent the State’s interest against large, multi-national and well-experienced proposers.</w:t>
      </w:r>
    </w:p>
    <w:p w:rsidR="00C4417B" w:rsidRDefault="005350B6" w:rsidP="00D63953">
      <w:pPr>
        <w:pStyle w:val="ListParagraph"/>
        <w:numPr>
          <w:ilvl w:val="0"/>
          <w:numId w:val="22"/>
        </w:numPr>
        <w:contextualSpacing w:val="0"/>
      </w:pPr>
      <w:r w:rsidRPr="005350B6">
        <w:rPr>
          <w:b/>
        </w:rPr>
        <w:t xml:space="preserve">Construction </w:t>
      </w:r>
      <w:r w:rsidR="002A67F8">
        <w:rPr>
          <w:b/>
        </w:rPr>
        <w:t>O</w:t>
      </w:r>
      <w:r w:rsidRPr="005350B6">
        <w:rPr>
          <w:b/>
        </w:rPr>
        <w:t>versight</w:t>
      </w:r>
      <w:r w:rsidR="00132153">
        <w:t xml:space="preserve">:  The traditional role of construction management falls to the P3 proposer under a P3, with the State’s role being to audit </w:t>
      </w:r>
      <w:r w:rsidR="000230B9">
        <w:t xml:space="preserve">for </w:t>
      </w:r>
      <w:r w:rsidR="00132153">
        <w:t xml:space="preserve">compliance </w:t>
      </w:r>
      <w:r w:rsidR="000230B9">
        <w:t xml:space="preserve">with contract terms, rather than the details </w:t>
      </w:r>
      <w:r w:rsidR="004672D7">
        <w:t xml:space="preserve">and means and methods </w:t>
      </w:r>
      <w:r w:rsidR="000230B9">
        <w:t>of the actual work</w:t>
      </w:r>
      <w:r w:rsidR="005A17EA">
        <w:t xml:space="preserve">.  </w:t>
      </w:r>
      <w:r w:rsidR="00132153">
        <w:t>This may be the area i</w:t>
      </w:r>
      <w:r w:rsidR="00C4417B">
        <w:t>n which the largest paradigm shi</w:t>
      </w:r>
      <w:r w:rsidR="004672D7">
        <w:t>ft occurs and where</w:t>
      </w:r>
      <w:r w:rsidR="00132153">
        <w:t xml:space="preserve"> the Department</w:t>
      </w:r>
      <w:r w:rsidR="00C4417B">
        <w:t xml:space="preserve"> can increase its risk exposure inadvertently if it</w:t>
      </w:r>
      <w:r w:rsidR="00132153">
        <w:t xml:space="preserve"> becomes too involved in construction decisions and tries to override or second-guess the contractor’s decisions</w:t>
      </w:r>
      <w:r w:rsidR="005A17EA">
        <w:t xml:space="preserve">.  </w:t>
      </w:r>
      <w:r w:rsidR="00132153">
        <w:t xml:space="preserve">The classic example of the shift in perspective is that of testing concrete:  under a </w:t>
      </w:r>
      <w:r w:rsidR="00C4417B">
        <w:t>DBB</w:t>
      </w:r>
      <w:r w:rsidR="00132153">
        <w:t xml:space="preserve">, the State tests all the mixes and pours; under a </w:t>
      </w:r>
      <w:r w:rsidR="00C4417B">
        <w:t>DB</w:t>
      </w:r>
      <w:r w:rsidR="00132153">
        <w:t>, the State audits the testing done by the contractor and approves them</w:t>
      </w:r>
      <w:r w:rsidR="005A17EA">
        <w:t xml:space="preserve">.  </w:t>
      </w:r>
      <w:r w:rsidR="00132153">
        <w:t xml:space="preserve">Under a full P3, the State reads the audit reports done by the </w:t>
      </w:r>
      <w:r w:rsidR="00C4417B">
        <w:t>contractor or an Independent Engineer</w:t>
      </w:r>
      <w:r w:rsidR="00132153">
        <w:t xml:space="preserve"> to ensure that all of the </w:t>
      </w:r>
      <w:r w:rsidR="00C4417B">
        <w:t>contractual</w:t>
      </w:r>
      <w:r w:rsidR="00132153">
        <w:t xml:space="preserve"> tests have been done, and approves nothing but notes non-compliance.</w:t>
      </w:r>
    </w:p>
    <w:p w:rsidR="00C4417B" w:rsidRDefault="005350B6" w:rsidP="00D63953">
      <w:pPr>
        <w:pStyle w:val="ListParagraph"/>
        <w:numPr>
          <w:ilvl w:val="0"/>
          <w:numId w:val="22"/>
        </w:numPr>
        <w:contextualSpacing w:val="0"/>
      </w:pPr>
      <w:r w:rsidRPr="005350B6">
        <w:rPr>
          <w:b/>
        </w:rPr>
        <w:t>Operations Oversight</w:t>
      </w:r>
      <w:r w:rsidR="00132153">
        <w:t>:  Similar to construction oversight, the role shifts from hands-on</w:t>
      </w:r>
      <w:r w:rsidR="004672D7">
        <w:t>, day-to-day</w:t>
      </w:r>
      <w:r w:rsidR="00132153">
        <w:t xml:space="preserve"> </w:t>
      </w:r>
      <w:r w:rsidR="00C4417B">
        <w:t xml:space="preserve">running of operations </w:t>
      </w:r>
      <w:r w:rsidR="00132153">
        <w:t xml:space="preserve">to contract </w:t>
      </w:r>
      <w:r w:rsidR="00C4417B">
        <w:t xml:space="preserve">management for </w:t>
      </w:r>
      <w:r w:rsidR="00132153">
        <w:t>compliance</w:t>
      </w:r>
      <w:r w:rsidR="005A17EA">
        <w:t xml:space="preserve">.  </w:t>
      </w:r>
      <w:r w:rsidR="00132153">
        <w:t xml:space="preserve">In order for the oversight to be effective, the original contract must include </w:t>
      </w:r>
      <w:r w:rsidR="004672D7">
        <w:t>output-</w:t>
      </w:r>
      <w:r w:rsidR="00551843">
        <w:t>based</w:t>
      </w:r>
      <w:r w:rsidR="00132153">
        <w:t xml:space="preserve"> </w:t>
      </w:r>
      <w:r w:rsidR="004672D7">
        <w:t xml:space="preserve">performance </w:t>
      </w:r>
      <w:r w:rsidR="00132153">
        <w:t>standards that can be readily measured, with pen</w:t>
      </w:r>
      <w:r w:rsidR="00C4417B">
        <w:t>alties for failing to meet them</w:t>
      </w:r>
      <w:r w:rsidR="005A17EA">
        <w:t xml:space="preserve">.  </w:t>
      </w:r>
      <w:r w:rsidR="00132153">
        <w:t xml:space="preserve">How the contract standards </w:t>
      </w:r>
      <w:r w:rsidR="00C4417B">
        <w:t>are</w:t>
      </w:r>
      <w:r w:rsidR="00132153">
        <w:t xml:space="preserve"> enforced needs to be part of the upfront documentation, and this role then again becomes one of reading and checking measurements rather than field supervision.</w:t>
      </w:r>
      <w:r w:rsidR="004672D7">
        <w:t xml:space="preserve"> This role also covers the oversight of the pricing policy for projects</w:t>
      </w:r>
      <w:r w:rsidR="004672D7" w:rsidRPr="004672D7">
        <w:t xml:space="preserve"> </w:t>
      </w:r>
      <w:r w:rsidR="004672D7">
        <w:t xml:space="preserve">with user fees. </w:t>
      </w:r>
    </w:p>
    <w:p w:rsidR="00132153" w:rsidRDefault="005350B6" w:rsidP="00D63953">
      <w:pPr>
        <w:pStyle w:val="ListParagraph"/>
        <w:numPr>
          <w:ilvl w:val="0"/>
          <w:numId w:val="22"/>
        </w:numPr>
        <w:contextualSpacing w:val="0"/>
      </w:pPr>
      <w:r w:rsidRPr="005350B6">
        <w:rPr>
          <w:b/>
        </w:rPr>
        <w:t xml:space="preserve">Contract </w:t>
      </w:r>
      <w:r w:rsidR="002A67F8">
        <w:rPr>
          <w:b/>
        </w:rPr>
        <w:t>M</w:t>
      </w:r>
      <w:r w:rsidRPr="005350B6">
        <w:rPr>
          <w:b/>
        </w:rPr>
        <w:t>anagement</w:t>
      </w:r>
      <w:r w:rsidR="00132153">
        <w:t>:  Like in most DB projects, the contractor will have committed to a not-to-exceed price for a given scope</w:t>
      </w:r>
      <w:r w:rsidR="005A17EA">
        <w:t xml:space="preserve">.  </w:t>
      </w:r>
      <w:r w:rsidR="00132153">
        <w:t xml:space="preserve">The game will always be to push for scope changes to increase pricing (and profit), so it is incumbent on the Department to ensure that the original scope is adequate for the work to be done, and that it is vigilant in monitoring any requested </w:t>
      </w:r>
      <w:r w:rsidR="00132153">
        <w:lastRenderedPageBreak/>
        <w:t>changes</w:t>
      </w:r>
      <w:r w:rsidR="005A17EA">
        <w:t xml:space="preserve">.  </w:t>
      </w:r>
      <w:r w:rsidR="00132153">
        <w:t>Particularly when the P3 involves operation and long-term maintenance, ensuring that all contracted work is performed and completed during construction and that all promised services are delivered takes on more of an audit/compliance tone than in a traditional contract</w:t>
      </w:r>
      <w:r w:rsidR="00247A00">
        <w:t xml:space="preserve"> as non-performance with contract terms often results in penalties being assessed against the private partner</w:t>
      </w:r>
      <w:r w:rsidR="00132153">
        <w:t>.</w:t>
      </w:r>
    </w:p>
    <w:p w:rsidR="00132153" w:rsidRDefault="00132153" w:rsidP="00C4417B">
      <w:r>
        <w:t>For each phase of the work, creating a delineation of the type of skills and experience required and then comparing it against available resources will help evaluate the gaps that need to be fill</w:t>
      </w:r>
      <w:r w:rsidR="00C4417B">
        <w:t>ed</w:t>
      </w:r>
      <w:r>
        <w:t xml:space="preserve"> by either new hires or external sources</w:t>
      </w:r>
      <w:r w:rsidR="005A17EA">
        <w:t xml:space="preserve">.  </w:t>
      </w:r>
    </w:p>
    <w:p w:rsidR="00132153" w:rsidRDefault="00132153" w:rsidP="00C4417B">
      <w:r>
        <w:t xml:space="preserve">A fundamental decision the </w:t>
      </w:r>
      <w:r w:rsidR="00C4417B">
        <w:t>Department</w:t>
      </w:r>
      <w:r>
        <w:t xml:space="preserve"> will undoubtedly struggle with is that of centralization or </w:t>
      </w:r>
      <w:r w:rsidR="00987210">
        <w:t>distribution</w:t>
      </w:r>
      <w:r>
        <w:t xml:space="preserve"> of these resources</w:t>
      </w:r>
      <w:r w:rsidR="00987210">
        <w:t xml:space="preserve"> at the District level</w:t>
      </w:r>
      <w:r>
        <w:t xml:space="preserve">, once </w:t>
      </w:r>
      <w:r w:rsidR="00C4417B">
        <w:t>identified</w:t>
      </w:r>
      <w:r w:rsidR="005A17EA">
        <w:t xml:space="preserve">.  </w:t>
      </w:r>
      <w:r>
        <w:t>If the P3 program is going to be small and highly focused, then it makes sense to establish a small core group of expertise, place it in a highly visible part of the organization with close access to senior decision-makers both in the Department and the State as whole, and transfer front-end project responsibility to it</w:t>
      </w:r>
      <w:r w:rsidR="005A17EA">
        <w:t xml:space="preserve">.  </w:t>
      </w:r>
      <w:r>
        <w:t>As the program grows, or if it starts off with a broad slate of projects</w:t>
      </w:r>
      <w:r w:rsidR="00C4417B">
        <w:t xml:space="preserve"> or statewide program</w:t>
      </w:r>
      <w:r w:rsidR="002A67F8">
        <w:t>s</w:t>
      </w:r>
      <w:r>
        <w:t xml:space="preserve">, it may be appropriate to keep the headquarters group as a clearinghouse, but transfer </w:t>
      </w:r>
      <w:r w:rsidR="00C4417B">
        <w:t>some</w:t>
      </w:r>
      <w:r>
        <w:t xml:space="preserve"> responsibilities to the Districts</w:t>
      </w:r>
      <w:r w:rsidR="005A17EA">
        <w:t xml:space="preserve">.  </w:t>
      </w:r>
      <w:r>
        <w:t>Given the impact on employees in either case, this decision is best made with strategic input from external advisors who have seen both structures and understand the implications of each in the Mn</w:t>
      </w:r>
      <w:r w:rsidR="00C4417B">
        <w:t>/</w:t>
      </w:r>
      <w:r>
        <w:t>D</w:t>
      </w:r>
      <w:r w:rsidR="00C4417B">
        <w:t>OT</w:t>
      </w:r>
      <w:r>
        <w:t xml:space="preserve"> context</w:t>
      </w:r>
      <w:r w:rsidR="005A17EA">
        <w:t xml:space="preserve">.  </w:t>
      </w:r>
    </w:p>
    <w:p w:rsidR="00132153" w:rsidRDefault="00132153" w:rsidP="00530E2D">
      <w:pPr>
        <w:pStyle w:val="Heading1"/>
        <w:numPr>
          <w:ilvl w:val="1"/>
          <w:numId w:val="6"/>
        </w:numPr>
        <w:rPr>
          <w:noProof/>
        </w:rPr>
      </w:pPr>
      <w:bookmarkStart w:id="120" w:name="_Ref273436825"/>
      <w:bookmarkStart w:id="121" w:name="_Toc276575317"/>
      <w:r>
        <w:rPr>
          <w:noProof/>
        </w:rPr>
        <w:t>Public Outreach Program</w:t>
      </w:r>
      <w:bookmarkEnd w:id="120"/>
      <w:bookmarkEnd w:id="121"/>
    </w:p>
    <w:p w:rsidR="00132153" w:rsidRDefault="00132153" w:rsidP="00132153">
      <w:r>
        <w:t xml:space="preserve">When asked about the primary reason for success or failure for a P3 project, government and private sector executives almost unanimously cite public outreach as the number one </w:t>
      </w:r>
      <w:r w:rsidR="00C4417B">
        <w:t>factor</w:t>
      </w:r>
      <w:r w:rsidR="005A17EA">
        <w:t xml:space="preserve">.  </w:t>
      </w:r>
      <w:r>
        <w:t>Whether the public was informed and understood the issues and the benefits, had the opportunity to participate in the debate, are all key success factors.</w:t>
      </w:r>
    </w:p>
    <w:p w:rsidR="00132153" w:rsidRDefault="00132153" w:rsidP="00132153">
      <w:r>
        <w:t>The outreach needs to be focused on key constituencies who have an interest in transportation improvements</w:t>
      </w:r>
      <w:r w:rsidR="005A17EA">
        <w:t xml:space="preserve">.  </w:t>
      </w:r>
      <w:r>
        <w:t xml:space="preserve">The </w:t>
      </w:r>
      <w:r w:rsidR="00CA2967">
        <w:t xml:space="preserve">policy makers (particularly at the beginning of the process), the </w:t>
      </w:r>
      <w:r>
        <w:t>general business community and its associations (e.g. chambers of commerce, regional employers),</w:t>
      </w:r>
      <w:r w:rsidR="00CA2967">
        <w:t xml:space="preserve"> design and</w:t>
      </w:r>
      <w:r>
        <w:t xml:space="preserve"> construction industry (e.g</w:t>
      </w:r>
      <w:r w:rsidR="005A17EA">
        <w:t xml:space="preserve">. </w:t>
      </w:r>
      <w:r>
        <w:t>contractors, construction trade unions, material suppliers, engineers, etc.), local transportation project sponsors, counties and municipalities, public employee unions, environmental groups and modal advocates are all among the potential stakeholders</w:t>
      </w:r>
      <w:r w:rsidR="005A17EA">
        <w:t xml:space="preserve">.  </w:t>
      </w:r>
      <w:r w:rsidR="002E3F80">
        <w:t xml:space="preserve">The outreach efforts must also encompass the general public, particularly when tolling is part of </w:t>
      </w:r>
      <w:r w:rsidR="00CA2967">
        <w:t>the discussion</w:t>
      </w:r>
      <w:r w:rsidR="002E3F80">
        <w:t>, and the distinction between tolling and private</w:t>
      </w:r>
      <w:r w:rsidR="00CA2967">
        <w:t>-</w:t>
      </w:r>
      <w:r w:rsidR="002E3F80">
        <w:t>sector participation must be made clear</w:t>
      </w:r>
      <w:r w:rsidR="005A17EA">
        <w:t xml:space="preserve">.  </w:t>
      </w:r>
    </w:p>
    <w:p w:rsidR="00147456" w:rsidRDefault="00147456" w:rsidP="00132153">
      <w:r>
        <w:t>Communicating with the private sector in a P3 environment takes another dimension as it reaches industry participants not just within the State, but also nationally and internationally</w:t>
      </w:r>
      <w:r w:rsidR="005A17EA">
        <w:t xml:space="preserve">.  </w:t>
      </w:r>
      <w:r>
        <w:t xml:space="preserve">Such outreach </w:t>
      </w:r>
      <w:r>
        <w:lastRenderedPageBreak/>
        <w:t>towards potential bidders must clearly communicate the procurement process and provide reassurance that the State is committed to this process</w:t>
      </w:r>
      <w:r w:rsidR="00BB1CEE">
        <w:t xml:space="preserve"> once the project is moved forward</w:t>
      </w:r>
      <w:r>
        <w:t>.</w:t>
      </w:r>
    </w:p>
    <w:p w:rsidR="004672D7" w:rsidRDefault="00132153" w:rsidP="00132153">
      <w:r>
        <w:t xml:space="preserve">To generate support for initiating a P3 program, the key question that needs to be asked and answered is: Why consider P3s, instead of using conventional methods to deliver infrastructure? </w:t>
      </w:r>
    </w:p>
    <w:p w:rsidR="00132153" w:rsidRDefault="00132153" w:rsidP="00132153">
      <w:r>
        <w:t>Typically, the answers revolve around the benefits with respect to schedule, cost and risk</w:t>
      </w:r>
      <w:r w:rsidR="005A17EA">
        <w:t xml:space="preserve">.  </w:t>
      </w:r>
      <w:r>
        <w:t>These must be articulated, quantified, and documented, so that the natural skepticism that greets a change from business-as-usual can be overcome</w:t>
      </w:r>
      <w:r w:rsidR="005A17EA">
        <w:t xml:space="preserve">.  </w:t>
      </w:r>
      <w:r>
        <w:t xml:space="preserve">Another point that must constantly be made </w:t>
      </w:r>
      <w:r w:rsidR="002A67F8">
        <w:t xml:space="preserve">(within and outside the Department) </w:t>
      </w:r>
      <w:r>
        <w:t>is that P3 is just an additional tool in the public policy “toolbox”— it does not fit every project as the screening assessment demonstrates</w:t>
      </w:r>
      <w:r w:rsidR="002E3F80">
        <w:t xml:space="preserve"> – and that the Department is driving the process</w:t>
      </w:r>
      <w:r w:rsidR="005A17EA">
        <w:t xml:space="preserve">.  </w:t>
      </w:r>
      <w:r>
        <w:t>But if enough stakeholders with diverse interests perceive P3 as a potential way to achieve their goals, then a critical mass of support can form.</w:t>
      </w:r>
      <w:r w:rsidR="004672D7">
        <w:t xml:space="preserve">  As for the legislative strategy, articulating the answer to this question within the context of a particular project is much easier than doing so in general terms. </w:t>
      </w:r>
    </w:p>
    <w:p w:rsidR="00132153" w:rsidRDefault="00132153" w:rsidP="001A1A7F">
      <w:pPr>
        <w:keepNext/>
        <w:keepLines/>
      </w:pPr>
      <w:r>
        <w:t>Finally, the role of leadership cannot be overlooked</w:t>
      </w:r>
      <w:r w:rsidR="005A17EA">
        <w:t xml:space="preserve">.  </w:t>
      </w:r>
      <w:r>
        <w:t>In most cases where P3 programs or projects have been instituted, there has been a leader or “champion” who made it a high priority</w:t>
      </w:r>
      <w:r w:rsidR="005A17EA">
        <w:t xml:space="preserve">.  </w:t>
      </w:r>
      <w:r>
        <w:t>In some cases, it has been a Governor,</w:t>
      </w:r>
      <w:r w:rsidR="004672D7">
        <w:t xml:space="preserve"> but sometimes even a mayor or S</w:t>
      </w:r>
      <w:r>
        <w:t xml:space="preserve">tate legislator who had </w:t>
      </w:r>
      <w:r w:rsidR="005735F2">
        <w:t xml:space="preserve">a </w:t>
      </w:r>
      <w:r>
        <w:t>project in his/her jurisdiction that would otherwise languish, but has a chance for implementation — if P3 became an option</w:t>
      </w:r>
      <w:r w:rsidR="005A17EA">
        <w:t xml:space="preserve">.  </w:t>
      </w:r>
    </w:p>
    <w:p w:rsidR="00132153" w:rsidRDefault="00132153" w:rsidP="00530E2D">
      <w:pPr>
        <w:pStyle w:val="Heading1"/>
        <w:numPr>
          <w:ilvl w:val="1"/>
          <w:numId w:val="6"/>
        </w:numPr>
        <w:rPr>
          <w:noProof/>
        </w:rPr>
      </w:pPr>
      <w:bookmarkStart w:id="122" w:name="_Ref273006420"/>
      <w:bookmarkStart w:id="123" w:name="_Ref273015400"/>
      <w:bookmarkStart w:id="124" w:name="_Ref273111828"/>
      <w:bookmarkStart w:id="125" w:name="_Ref273436903"/>
      <w:bookmarkStart w:id="126" w:name="_Toc276575318"/>
      <w:r>
        <w:rPr>
          <w:noProof/>
        </w:rPr>
        <w:t>Value-for-Money Analysis</w:t>
      </w:r>
      <w:bookmarkEnd w:id="122"/>
      <w:bookmarkEnd w:id="123"/>
      <w:bookmarkEnd w:id="124"/>
      <w:bookmarkEnd w:id="125"/>
      <w:bookmarkEnd w:id="126"/>
    </w:p>
    <w:p w:rsidR="00132153" w:rsidRDefault="00132153" w:rsidP="00132153">
      <w:r>
        <w:t>While the initial decision to invest in a public transportation infrastructure relies primarily on the evaluation of socio-economic public benefits and costs (e.g</w:t>
      </w:r>
      <w:r w:rsidR="004672D7">
        <w:t xml:space="preserve">. </w:t>
      </w:r>
      <w:r>
        <w:t xml:space="preserve">congestion, air quality, employment, etc.), once this decision is made, public sector sponsors focus their effort on choosing a delivery and financing method that will ensure that users and taxpayers maximize the </w:t>
      </w:r>
      <w:r w:rsidR="00247A00">
        <w:t xml:space="preserve">risk-adjusted </w:t>
      </w:r>
      <w:r>
        <w:t>return on their investment</w:t>
      </w:r>
      <w:r w:rsidR="005A17EA">
        <w:t xml:space="preserve">.  </w:t>
      </w:r>
      <w:r>
        <w:t xml:space="preserve">This is a financing decision that relies on the analysis of </w:t>
      </w:r>
      <w:r w:rsidR="00247A00">
        <w:t>risk-adjusted</w:t>
      </w:r>
      <w:r>
        <w:t xml:space="preserve"> cash flows to the public sponsor, and it excludes those non-cash economic benefits and costs that cannot be captured into quantifiable project-level inputs</w:t>
      </w:r>
      <w:r w:rsidR="005A17EA">
        <w:t xml:space="preserve">.  </w:t>
      </w:r>
    </w:p>
    <w:p w:rsidR="00132153" w:rsidRDefault="004672D7" w:rsidP="00132153">
      <w:r>
        <w:t>Although Value-for-</w:t>
      </w:r>
      <w:r w:rsidR="00132153">
        <w:t xml:space="preserve">Money (VfM) can be a useful tool to compare alternative approaches, it is not without its critics and difficulties, and is most effective at a point in time when the project is fully developed and </w:t>
      </w:r>
      <w:bookmarkStart w:id="127" w:name="_GoBack"/>
      <w:bookmarkEnd w:id="127"/>
      <w:r w:rsidR="00132153">
        <w:t>all of its risks and costs identified</w:t>
      </w:r>
      <w:r w:rsidR="005A17EA">
        <w:t xml:space="preserve">.  </w:t>
      </w:r>
    </w:p>
    <w:p w:rsidR="00132153" w:rsidRDefault="00132153" w:rsidP="00132153">
      <w:r>
        <w:t>The starting point of the VfM evaluation process is the development of a realistic public-sector base case for the project, referred to as the “Public Sector Comparator” (PSC)</w:t>
      </w:r>
      <w:r w:rsidR="005A17EA">
        <w:t xml:space="preserve">.  </w:t>
      </w:r>
      <w:r>
        <w:t>The PSC aims to replicate the likely financial outcome of a traditional procurement process with public provision of operation and maintenance services</w:t>
      </w:r>
      <w:r w:rsidR="005A17EA">
        <w:t xml:space="preserve">.  </w:t>
      </w:r>
      <w:r>
        <w:t>It estimates the hypothetical, risk-adjusted, life-cycle cost if the project were to be funded, financed, built, operated, and maintained by the public sponsor</w:t>
      </w:r>
      <w:r w:rsidR="005A17EA">
        <w:t xml:space="preserve">.  </w:t>
      </w:r>
      <w:r>
        <w:t xml:space="preserve">The PSC establishes a </w:t>
      </w:r>
      <w:r>
        <w:lastRenderedPageBreak/>
        <w:t>benchmark for comparing the most efficient traditional form of public-sector procurement and public-sector provision of operation and maintenance services with the estimated likely private-sector bids under the risk-appropriate P3 delivery option such as DBFOM</w:t>
      </w:r>
      <w:r w:rsidR="005A17EA">
        <w:t xml:space="preserve">.  </w:t>
      </w:r>
      <w:r>
        <w:t>For the PSC to be realistic, it should represent the actual experience of the public sponsor in delivering projects, since the costs to be used should be reflective of final, as-built numbers and not engineering estimates</w:t>
      </w:r>
      <w:r w:rsidR="005A17EA">
        <w:t xml:space="preserve">.  </w:t>
      </w:r>
      <w:r w:rsidR="00855DCA">
        <w:t>This means that the PSC needs to reflect the risks of contract change orders, cost overruns, and schedule delays associated with the type of project and delivery method selected</w:t>
      </w:r>
      <w:r w:rsidR="005A17EA">
        <w:t xml:space="preserve">.  </w:t>
      </w:r>
    </w:p>
    <w:p w:rsidR="00132153" w:rsidRDefault="00132153" w:rsidP="00132153">
      <w:r>
        <w:t>In order to compare two very different procurement approaches, the probable outcome of a private bid for the project under a given delivery method needs to be estimated</w:t>
      </w:r>
      <w:r w:rsidR="005A17EA">
        <w:t xml:space="preserve">.  </w:t>
      </w:r>
      <w:r>
        <w:t xml:space="preserve">The financial model designed to replicate this probable outcome is generally referred to as a “shadow bid.” </w:t>
      </w:r>
      <w:r w:rsidR="0098452B">
        <w:t>The first step in developing a shadow bid is for the public sponsor to decide on a preliminary risk allocation (and mitigation) strategy to allocate risks and responsibilities between public-sector and private-sector partners to the parties that are best able to manage them</w:t>
      </w:r>
      <w:r w:rsidR="005A17EA">
        <w:t xml:space="preserve">.  </w:t>
      </w:r>
      <w:r w:rsidR="0098452B">
        <w:t>The allocation of risks to the private sector that it cannot efficiently manage (e.g</w:t>
      </w:r>
      <w:r w:rsidR="002A67F8">
        <w:t>.</w:t>
      </w:r>
      <w:r w:rsidR="005A17EA">
        <w:t xml:space="preserve"> </w:t>
      </w:r>
      <w:r w:rsidR="0098452B">
        <w:t>environmental approval process) would be priced and result in lower value</w:t>
      </w:r>
      <w:r w:rsidR="005A17EA">
        <w:t xml:space="preserve">.  </w:t>
      </w:r>
      <w:r>
        <w:t xml:space="preserve">The shadow bid model must be derived from the analyst’s knowledge of the private sector entity likely to propose and deliver such project, current market conditions, and </w:t>
      </w:r>
      <w:r w:rsidR="00147456">
        <w:t>cost of risk transfers</w:t>
      </w:r>
      <w:r w:rsidR="005A17EA">
        <w:t xml:space="preserve">.  </w:t>
      </w:r>
      <w:r>
        <w:t>It should reflect schedule acceleration, life cycle cost decisions, and efficiencies generally allocable to private development and construction and, if appropriate, operation</w:t>
      </w:r>
      <w:r w:rsidR="005A17EA">
        <w:t xml:space="preserve">.  </w:t>
      </w:r>
    </w:p>
    <w:p w:rsidR="00132153" w:rsidRDefault="00132153" w:rsidP="00132153">
      <w:r>
        <w:t xml:space="preserve">Design, procurement and construction costs, operation and routine </w:t>
      </w:r>
      <w:r w:rsidR="00C4417B">
        <w:t>maintenance</w:t>
      </w:r>
      <w:r>
        <w:t xml:space="preserve"> costs, and rehabilitation costs must be estimated for the PSC and the shadow bid considering the specific risks and constraints of the project</w:t>
      </w:r>
      <w:r w:rsidR="005A17EA">
        <w:t xml:space="preserve">.  </w:t>
      </w:r>
      <w:r>
        <w:t>Risk analyses, using numerical simulations such as Monte Carlo, are often used and required</w:t>
      </w:r>
      <w:r w:rsidR="005A17EA">
        <w:t xml:space="preserve">.  </w:t>
      </w:r>
    </w:p>
    <w:p w:rsidR="00132153" w:rsidRDefault="00132153" w:rsidP="00132153">
      <w:r>
        <w:t>The net present value of the risk-adjusted, life-cycle, public-sector procurement cost (i.e</w:t>
      </w:r>
      <w:r w:rsidR="005A17EA">
        <w:t xml:space="preserve">. </w:t>
      </w:r>
      <w:r>
        <w:t>the PSC) is then compared with the net present value of the likely private bid under the P3 option (i.e</w:t>
      </w:r>
      <w:r w:rsidR="005A17EA">
        <w:t xml:space="preserve">. </w:t>
      </w:r>
      <w:r>
        <w:t>the shadow bid)</w:t>
      </w:r>
      <w:r w:rsidR="005A17EA">
        <w:t xml:space="preserve">.  </w:t>
      </w:r>
    </w:p>
    <w:p w:rsidR="00132153" w:rsidRDefault="00132153" w:rsidP="00132153">
      <w:r>
        <w:t>While the VfM analysis provides a likely estimate of the value generated under a given procurement method, actually achieving this return on investment for the public sponsor under a P3 further requires sound procurement and management practices including, among others:</w:t>
      </w:r>
    </w:p>
    <w:p w:rsidR="00132153" w:rsidRDefault="00132153" w:rsidP="00D63953">
      <w:pPr>
        <w:pStyle w:val="ListParagraph"/>
        <w:numPr>
          <w:ilvl w:val="0"/>
          <w:numId w:val="23"/>
        </w:numPr>
        <w:contextualSpacing w:val="0"/>
      </w:pPr>
      <w:r>
        <w:t>The procurement process must guarantee a fair treatment of the competitors and transparent competition among bidders</w:t>
      </w:r>
    </w:p>
    <w:p w:rsidR="00132153" w:rsidRDefault="00132153" w:rsidP="00D63953">
      <w:pPr>
        <w:pStyle w:val="ListParagraph"/>
        <w:numPr>
          <w:ilvl w:val="0"/>
          <w:numId w:val="23"/>
        </w:numPr>
        <w:contextualSpacing w:val="0"/>
      </w:pPr>
      <w:r>
        <w:t>Value for money must be confirmed prior to award with actual bids received though competitive procurement and a revised PSC if warranted by new information</w:t>
      </w:r>
    </w:p>
    <w:p w:rsidR="00132153" w:rsidRDefault="00132153" w:rsidP="00D63953">
      <w:pPr>
        <w:pStyle w:val="ListParagraph"/>
        <w:numPr>
          <w:ilvl w:val="0"/>
          <w:numId w:val="23"/>
        </w:numPr>
        <w:contextualSpacing w:val="0"/>
      </w:pPr>
      <w:r>
        <w:lastRenderedPageBreak/>
        <w:t>Development of the P3 agreement and management of the contract must be focused on outputs and performance-based specifications, rather than traditional design specifications</w:t>
      </w:r>
    </w:p>
    <w:p w:rsidR="00132153" w:rsidRDefault="00132153" w:rsidP="00D63953">
      <w:pPr>
        <w:pStyle w:val="ListParagraph"/>
        <w:numPr>
          <w:ilvl w:val="0"/>
          <w:numId w:val="23"/>
        </w:numPr>
        <w:contextualSpacing w:val="0"/>
      </w:pPr>
      <w:r>
        <w:t>Strict enforcement of the P3 contract must be maintained throughout the performance period.</w:t>
      </w:r>
    </w:p>
    <w:p w:rsidR="00132153" w:rsidRDefault="00132153" w:rsidP="00530E2D">
      <w:pPr>
        <w:pStyle w:val="Heading1"/>
        <w:numPr>
          <w:ilvl w:val="1"/>
          <w:numId w:val="6"/>
        </w:numPr>
        <w:rPr>
          <w:noProof/>
        </w:rPr>
      </w:pPr>
      <w:bookmarkStart w:id="128" w:name="_Toc276575319"/>
      <w:r>
        <w:rPr>
          <w:noProof/>
        </w:rPr>
        <w:t>Performance Standards</w:t>
      </w:r>
      <w:bookmarkEnd w:id="128"/>
    </w:p>
    <w:p w:rsidR="00132153" w:rsidRDefault="00C4417B" w:rsidP="00132153">
      <w:r>
        <w:t>If</w:t>
      </w:r>
      <w:r w:rsidR="00132153">
        <w:t xml:space="preserve"> the P3 structure being selected for </w:t>
      </w:r>
      <w:r>
        <w:t xml:space="preserve">a </w:t>
      </w:r>
      <w:r w:rsidR="00132153">
        <w:t xml:space="preserve">particular project includes operation and maintenance of the asset, </w:t>
      </w:r>
      <w:r>
        <w:t xml:space="preserve">then </w:t>
      </w:r>
      <w:r w:rsidR="00132153">
        <w:t xml:space="preserve">the procurement documents </w:t>
      </w:r>
      <w:r w:rsidR="004672D7">
        <w:t>must fully define</w:t>
      </w:r>
      <w:r w:rsidR="00132153">
        <w:t xml:space="preserve"> the mandatory performance requirements over the </w:t>
      </w:r>
      <w:r w:rsidR="00147456">
        <w:t>life of the contract</w:t>
      </w:r>
      <w:r w:rsidR="005A17EA">
        <w:t xml:space="preserve">.  </w:t>
      </w:r>
      <w:r w:rsidR="00132153">
        <w:t xml:space="preserve">These standards </w:t>
      </w:r>
      <w:r w:rsidR="004672D7">
        <w:t>should</w:t>
      </w:r>
      <w:r w:rsidR="00132153">
        <w:t xml:space="preserve"> be expressed in broad, </w:t>
      </w:r>
      <w:r w:rsidR="004672D7">
        <w:t>performance</w:t>
      </w:r>
      <w:r w:rsidR="00132153">
        <w:t xml:space="preserve">-focused terms, such as “pavement shall have a </w:t>
      </w:r>
      <w:r>
        <w:t xml:space="preserve">roughness of X as measured by the </w:t>
      </w:r>
      <w:r w:rsidRPr="00C4417B">
        <w:t>international roughness index (IRI)</w:t>
      </w:r>
      <w:r w:rsidR="00132153">
        <w:t>” rather than defining specific thickness and asphalt mix requirements</w:t>
      </w:r>
      <w:r w:rsidR="005A17EA">
        <w:t xml:space="preserve">.  </w:t>
      </w:r>
      <w:r>
        <w:t xml:space="preserve">How and when to make lifecycle investment </w:t>
      </w:r>
      <w:r w:rsidR="004672D7">
        <w:t>decisions</w:t>
      </w:r>
      <w:r>
        <w:t xml:space="preserve"> should be determined by the bidders, who should be asked to demonstrate in their initial proposal how they will accomplish the goals </w:t>
      </w:r>
      <w:r w:rsidR="004672D7">
        <w:t xml:space="preserve">of </w:t>
      </w:r>
      <w:r>
        <w:t>the State, so long as the performance standards are met</w:t>
      </w:r>
      <w:r w:rsidR="005A17EA">
        <w:t xml:space="preserve">.  </w:t>
      </w:r>
      <w:r>
        <w:t>Similarly, o</w:t>
      </w:r>
      <w:r w:rsidR="00132153">
        <w:t>perating standards should be stated as service goals rather than as inputs</w:t>
      </w:r>
      <w:r>
        <w:t>, such as “response time to a motorist distress call shall be no longer than X minutes,” rather than specifying the resources that should be on stand-by to respond to such calls</w:t>
      </w:r>
      <w:r w:rsidR="0098452B">
        <w:t xml:space="preserve"> (i.e</w:t>
      </w:r>
      <w:r w:rsidR="002A67F8">
        <w:t>.</w:t>
      </w:r>
      <w:r w:rsidR="005A17EA">
        <w:t xml:space="preserve"> </w:t>
      </w:r>
      <w:r w:rsidR="0098452B">
        <w:t>means and methods)</w:t>
      </w:r>
      <w:r w:rsidR="00132153">
        <w:t xml:space="preserve">.  </w:t>
      </w:r>
    </w:p>
    <w:p w:rsidR="00C4417B" w:rsidRDefault="00C4417B" w:rsidP="00132153">
      <w:r>
        <w:t>One of the key tasks for the Department will be to establish a comprehensive set of performance metrics that it can rely upon to ensure that its strategic objectives are met through its P3 projects</w:t>
      </w:r>
      <w:r w:rsidR="005A17EA">
        <w:t xml:space="preserve">.  </w:t>
      </w:r>
      <w:r>
        <w:t xml:space="preserve">The type of metrics already in use by the Department </w:t>
      </w:r>
      <w:r w:rsidR="004219AD">
        <w:t>is</w:t>
      </w:r>
      <w:r w:rsidR="00793BA3">
        <w:t xml:space="preserve"> </w:t>
      </w:r>
      <w:r>
        <w:t>a very good first step in this direction</w:t>
      </w:r>
      <w:r w:rsidR="005A17EA">
        <w:t xml:space="preserve">.  </w:t>
      </w:r>
    </w:p>
    <w:p w:rsidR="00C4417B" w:rsidRDefault="00132153" w:rsidP="00585AC4">
      <w:r>
        <w:t xml:space="preserve">Of course, monitoring performance over the life of the P3 agreement </w:t>
      </w:r>
      <w:r w:rsidR="00C4417B">
        <w:t xml:space="preserve">also </w:t>
      </w:r>
      <w:r>
        <w:t xml:space="preserve">requires that the Department </w:t>
      </w:r>
      <w:r w:rsidR="004672D7">
        <w:t>embrace</w:t>
      </w:r>
      <w:r>
        <w:t xml:space="preserve"> the paradigm shift described above to monitoring contract compliance rather than directing field-level changes</w:t>
      </w:r>
      <w:r w:rsidR="005A17EA">
        <w:t xml:space="preserve">.  </w:t>
      </w:r>
    </w:p>
    <w:p w:rsidR="00C4417B" w:rsidRDefault="00C4417B">
      <w:r>
        <w:br w:type="page"/>
      </w:r>
    </w:p>
    <w:p w:rsidR="00C4417B" w:rsidRDefault="00C4417B" w:rsidP="00530E2D">
      <w:pPr>
        <w:pStyle w:val="Heading1"/>
        <w:numPr>
          <w:ilvl w:val="0"/>
          <w:numId w:val="6"/>
        </w:numPr>
        <w:ind w:hanging="720"/>
        <w:rPr>
          <w:noProof/>
        </w:rPr>
      </w:pPr>
      <w:bookmarkStart w:id="129" w:name="_Toc276575320"/>
      <w:r>
        <w:rPr>
          <w:noProof/>
        </w:rPr>
        <w:lastRenderedPageBreak/>
        <w:t>Conclusions</w:t>
      </w:r>
      <w:bookmarkEnd w:id="129"/>
    </w:p>
    <w:p w:rsidR="00755DE1" w:rsidRDefault="00755DE1" w:rsidP="00755DE1">
      <w:r>
        <w:t xml:space="preserve">Through the two-step screening analysis and assessment presented in this report, the PB Team reviewed a list of </w:t>
      </w:r>
      <w:r w:rsidR="007C7F5D">
        <w:t>38</w:t>
      </w:r>
      <w:r>
        <w:t xml:space="preserve"> surface transportation projects with the objective to i</w:t>
      </w:r>
      <w:r w:rsidRPr="0068229F">
        <w:t>dentify a list of the best short-term (</w:t>
      </w:r>
      <w:r w:rsidR="007872B1">
        <w:t>two</w:t>
      </w:r>
      <w:r w:rsidR="007872B1" w:rsidRPr="0068229F">
        <w:t xml:space="preserve"> </w:t>
      </w:r>
      <w:r w:rsidRPr="0068229F">
        <w:t xml:space="preserve">to three years) and </w:t>
      </w:r>
      <w:r>
        <w:t>medium</w:t>
      </w:r>
      <w:r w:rsidRPr="0068229F">
        <w:t xml:space="preserve">-term (four to eleven years) projects that are most likely </w:t>
      </w:r>
      <w:r>
        <w:t xml:space="preserve">to </w:t>
      </w:r>
      <w:r w:rsidRPr="007C6B53">
        <w:t xml:space="preserve">generate greater value resulting from risk transfers and cost and schedule efficiencies through the use of </w:t>
      </w:r>
      <w:r w:rsidRPr="00A479A3">
        <w:t>pu</w:t>
      </w:r>
      <w:r>
        <w:t>blic-private partnership (P3) delivery methods.</w:t>
      </w:r>
    </w:p>
    <w:p w:rsidR="00755DE1" w:rsidRDefault="00755DE1" w:rsidP="00755DE1">
      <w:r>
        <w:t xml:space="preserve">The final set of </w:t>
      </w:r>
      <w:r w:rsidR="003F193E">
        <w:t>seven</w:t>
      </w:r>
      <w:r>
        <w:t xml:space="preserve"> projects recommended for further analysis as potential P3 candidates, along with a starting point for the type of contract structures that may be possible, is presented below</w:t>
      </w:r>
      <w:r w:rsidR="005A17EA">
        <w:t xml:space="preserve">.  </w:t>
      </w:r>
      <w:r w:rsidRPr="00BC731F">
        <w:t>All P3 proje</w:t>
      </w:r>
      <w:r>
        <w:t>ct candidates</w:t>
      </w:r>
      <w:r w:rsidRPr="00BC731F">
        <w:t xml:space="preserve"> must undergo </w:t>
      </w:r>
      <w:r>
        <w:t>Value-for-Money analysis</w:t>
      </w:r>
      <w:r w:rsidRPr="00BC731F">
        <w:t xml:space="preserve"> before mo</w:t>
      </w:r>
      <w:r>
        <w:t>ving into the procurement phase.</w:t>
      </w:r>
    </w:p>
    <w:p w:rsidR="00755DE1" w:rsidRPr="00BC731F" w:rsidRDefault="00755DE1" w:rsidP="00755DE1">
      <w:r>
        <w:t>I</w:t>
      </w:r>
      <w:r w:rsidRPr="00BC731F">
        <w:t>n the near term</w:t>
      </w:r>
      <w:r>
        <w:t>:</w:t>
      </w:r>
    </w:p>
    <w:p w:rsidR="00755DE1" w:rsidRDefault="00755DE1" w:rsidP="00D63953">
      <w:pPr>
        <w:pStyle w:val="ListParagraph"/>
        <w:numPr>
          <w:ilvl w:val="0"/>
          <w:numId w:val="24"/>
        </w:numPr>
        <w:contextualSpacing w:val="0"/>
      </w:pPr>
      <w:r>
        <w:t xml:space="preserve">The </w:t>
      </w:r>
      <w:r w:rsidRPr="007F107A">
        <w:rPr>
          <w:b/>
        </w:rPr>
        <w:t>Saint Croix River Crossing</w:t>
      </w:r>
      <w:r>
        <w:t xml:space="preserve"> </w:t>
      </w:r>
      <w:r w:rsidR="009810AB">
        <w:t>is a</w:t>
      </w:r>
      <w:r w:rsidR="00166ED1">
        <w:t xml:space="preserve"> P3 candidate as a toll bridge and Mn/DOT has started a more detailed analysis of revenue and costs and potential delivery under a DBFOM model</w:t>
      </w:r>
      <w:r w:rsidR="007158B6">
        <w:t xml:space="preserve"> as required by the legislature</w:t>
      </w:r>
      <w:r w:rsidR="00166ED1">
        <w:t xml:space="preserve">.  </w:t>
      </w:r>
      <w:r>
        <w:t xml:space="preserve">The order-of-magnitude analysis of bonding capacity revealed that project toll revenue could </w:t>
      </w:r>
      <w:r w:rsidR="006825E5">
        <w:t>cover up to 40%</w:t>
      </w:r>
      <w:r>
        <w:t xml:space="preserve"> </w:t>
      </w:r>
      <w:r w:rsidR="006825E5">
        <w:t xml:space="preserve">of its capital costs after </w:t>
      </w:r>
      <w:r>
        <w:t>O&amp;M</w:t>
      </w:r>
      <w:r w:rsidR="00166ED1">
        <w:t xml:space="preserve"> and R</w:t>
      </w:r>
      <w:r>
        <w:t>&amp;R needs</w:t>
      </w:r>
      <w:r w:rsidR="005A17EA">
        <w:t>.</w:t>
      </w:r>
      <w:r w:rsidR="003F193E" w:rsidRPr="003F193E">
        <w:rPr>
          <w:rStyle w:val="FootnoteReference"/>
        </w:rPr>
        <w:t xml:space="preserve"> </w:t>
      </w:r>
      <w:r w:rsidR="003F193E">
        <w:rPr>
          <w:rStyle w:val="FootnoteReference"/>
        </w:rPr>
        <w:footnoteReference w:id="42"/>
      </w:r>
      <w:r w:rsidR="005A17EA">
        <w:t xml:space="preserve">  </w:t>
      </w:r>
    </w:p>
    <w:p w:rsidR="00755DE1" w:rsidRDefault="00755DE1" w:rsidP="00D63953">
      <w:pPr>
        <w:pStyle w:val="ListParagraph"/>
        <w:numPr>
          <w:ilvl w:val="0"/>
          <w:numId w:val="24"/>
        </w:numPr>
        <w:contextualSpacing w:val="0"/>
      </w:pPr>
      <w:r w:rsidRPr="007F107A">
        <w:t>Two near</w:t>
      </w:r>
      <w:r>
        <w:t xml:space="preserve">-term groups of </w:t>
      </w:r>
      <w:r w:rsidRPr="003F193E">
        <w:rPr>
          <w:b/>
        </w:rPr>
        <w:t xml:space="preserve">MnPass projects including the Northwest Metro </w:t>
      </w:r>
      <w:r w:rsidR="00A853E0">
        <w:rPr>
          <w:b/>
        </w:rPr>
        <w:t>Corridor</w:t>
      </w:r>
      <w:r w:rsidRPr="003F193E">
        <w:rPr>
          <w:b/>
        </w:rPr>
        <w:t xml:space="preserve"> (I-94/I-494</w:t>
      </w:r>
      <w:r w:rsidR="00A853E0">
        <w:rPr>
          <w:b/>
        </w:rPr>
        <w:t xml:space="preserve"> MnPass Lanes and </w:t>
      </w:r>
      <w:r w:rsidRPr="003F193E">
        <w:rPr>
          <w:b/>
        </w:rPr>
        <w:t>TH610)</w:t>
      </w:r>
      <w:r w:rsidRPr="003F193E">
        <w:t xml:space="preserve"> </w:t>
      </w:r>
      <w:r w:rsidRPr="007F107A">
        <w:t xml:space="preserve">and </w:t>
      </w:r>
      <w:r w:rsidRPr="003F193E">
        <w:rPr>
          <w:b/>
        </w:rPr>
        <w:t>North Minneapolis-Central MnPass Lanes (I-35W/I-94)</w:t>
      </w:r>
      <w:r w:rsidRPr="003F193E">
        <w:t xml:space="preserve"> </w:t>
      </w:r>
      <w:r w:rsidRPr="00AB7D03">
        <w:t xml:space="preserve">could be implemented under a </w:t>
      </w:r>
      <w:r>
        <w:t>DBFOM</w:t>
      </w:r>
      <w:r w:rsidRPr="00AB7D03">
        <w:t xml:space="preserve"> model</w:t>
      </w:r>
      <w:r w:rsidR="005A17EA">
        <w:t xml:space="preserve">.  </w:t>
      </w:r>
      <w:r w:rsidR="00A853E0">
        <w:t>As a first order estimate, t</w:t>
      </w:r>
      <w:r w:rsidR="00201436">
        <w:t xml:space="preserve">he </w:t>
      </w:r>
      <w:r w:rsidR="00201436" w:rsidRPr="00201436">
        <w:t xml:space="preserve">Northwest Metro </w:t>
      </w:r>
      <w:r w:rsidR="00A853E0">
        <w:t>Corridor</w:t>
      </w:r>
      <w:r w:rsidR="00201436" w:rsidRPr="00201436">
        <w:t xml:space="preserve"> </w:t>
      </w:r>
      <w:r w:rsidR="00166ED1">
        <w:t xml:space="preserve">does not appear to generate </w:t>
      </w:r>
      <w:r w:rsidR="00201436">
        <w:t xml:space="preserve">sufficient revenue to cover its capital costs </w:t>
      </w:r>
      <w:r>
        <w:t>through revenue bonds after O&amp;M and R&amp;R</w:t>
      </w:r>
      <w:r w:rsidR="00201436">
        <w:t xml:space="preserve">, while the </w:t>
      </w:r>
      <w:r w:rsidR="00201436" w:rsidRPr="00201436">
        <w:t xml:space="preserve">North Minneapolis-Central MnPass Lanes </w:t>
      </w:r>
      <w:r w:rsidR="00201436">
        <w:t>barely breaks even (although network synergies may improve revenue)</w:t>
      </w:r>
      <w:r>
        <w:t xml:space="preserve">. </w:t>
      </w:r>
      <w:r w:rsidR="006825E5">
        <w:t xml:space="preserve"> </w:t>
      </w:r>
      <w:r>
        <w:t>Several payment mechanisms exist that could be used to implement such managed lane P3 projects and allow the State to retain control on toll rate if this is a policy objective</w:t>
      </w:r>
      <w:r w:rsidR="005A17EA">
        <w:t>.</w:t>
      </w:r>
      <w:r w:rsidR="003F193E" w:rsidRPr="003F193E">
        <w:rPr>
          <w:vertAlign w:val="superscript"/>
        </w:rPr>
        <w:footnoteReference w:id="43"/>
      </w:r>
      <w:r w:rsidR="005A17EA" w:rsidRPr="003F193E">
        <w:rPr>
          <w:vertAlign w:val="superscript"/>
        </w:rPr>
        <w:t xml:space="preserve"> </w:t>
      </w:r>
    </w:p>
    <w:p w:rsidR="00755DE1" w:rsidRDefault="00755DE1" w:rsidP="00D63953">
      <w:pPr>
        <w:pStyle w:val="ListParagraph"/>
        <w:numPr>
          <w:ilvl w:val="0"/>
          <w:numId w:val="24"/>
        </w:numPr>
        <w:contextualSpacing w:val="0"/>
      </w:pPr>
      <w:r>
        <w:t xml:space="preserve">Parts of </w:t>
      </w:r>
      <w:r w:rsidRPr="00EE56D4">
        <w:t xml:space="preserve">the </w:t>
      </w:r>
      <w:r>
        <w:t>s</w:t>
      </w:r>
      <w:r w:rsidRPr="00EE56D4">
        <w:t>tatewide</w:t>
      </w:r>
      <w:r w:rsidRPr="003F193E">
        <w:t xml:space="preserve"> </w:t>
      </w:r>
      <w:r w:rsidRPr="003F193E">
        <w:rPr>
          <w:b/>
        </w:rPr>
        <w:t>Pavement Preservation Program</w:t>
      </w:r>
      <w:r>
        <w:t xml:space="preserve"> could be delivered under</w:t>
      </w:r>
      <w:r w:rsidRPr="00024752">
        <w:t xml:space="preserve"> </w:t>
      </w:r>
      <w:r>
        <w:t xml:space="preserve">a </w:t>
      </w:r>
      <w:r w:rsidRPr="00024752">
        <w:t xml:space="preserve">DBFOM </w:t>
      </w:r>
      <w:r>
        <w:t xml:space="preserve">structure </w:t>
      </w:r>
      <w:r w:rsidRPr="00024752">
        <w:t xml:space="preserve">with an initial pavement rehabilitation program </w:t>
      </w:r>
      <w:r>
        <w:t>addressing the</w:t>
      </w:r>
      <w:r w:rsidRPr="00024752">
        <w:t xml:space="preserve"> critical sections of pavement followed by a long-term (20 to 30 years) maintenance program for these sections and other sections that are likely to reach lower performance level</w:t>
      </w:r>
      <w:r>
        <w:t>s</w:t>
      </w:r>
      <w:r w:rsidRPr="00024752">
        <w:t xml:space="preserve"> over the course of the contract</w:t>
      </w:r>
      <w:r w:rsidR="005A17EA">
        <w:t xml:space="preserve">.  </w:t>
      </w:r>
      <w:r>
        <w:t>The concession would require an availability payment</w:t>
      </w:r>
      <w:r w:rsidR="005A17EA">
        <w:t xml:space="preserve">.  </w:t>
      </w:r>
      <w:r>
        <w:t xml:space="preserve">To be delivered under a P3, the scope </w:t>
      </w:r>
      <w:r w:rsidRPr="00024752">
        <w:t xml:space="preserve">of the rehabilitation work </w:t>
      </w:r>
      <w:r>
        <w:t xml:space="preserve">(including geographic distribution and network continuity) and the allocation of O&amp;M responsibilities between the Mn/DOT and a potential partner </w:t>
      </w:r>
      <w:r w:rsidRPr="00024752">
        <w:t xml:space="preserve">would require careful </w:t>
      </w:r>
      <w:r>
        <w:t>definition</w:t>
      </w:r>
      <w:r w:rsidR="005A17EA">
        <w:t xml:space="preserve">.  </w:t>
      </w:r>
      <w:r>
        <w:t xml:space="preserve">The program would also </w:t>
      </w:r>
      <w:r w:rsidR="009810AB">
        <w:t>have</w:t>
      </w:r>
      <w:r>
        <w:t xml:space="preserve"> to be based on a comprehensive set of metrics </w:t>
      </w:r>
      <w:r>
        <w:lastRenderedPageBreak/>
        <w:t>for pavement performance</w:t>
      </w:r>
      <w:r w:rsidR="005A17EA">
        <w:t xml:space="preserve">.  </w:t>
      </w:r>
      <w:r>
        <w:t xml:space="preserve">Mn/DOT’s experience with such metrics provides a </w:t>
      </w:r>
      <w:r w:rsidR="003F193E">
        <w:t>solid</w:t>
      </w:r>
      <w:r>
        <w:t xml:space="preserve"> basis to build from</w:t>
      </w:r>
      <w:r w:rsidR="005A17EA">
        <w:t xml:space="preserve">.  </w:t>
      </w:r>
      <w:r>
        <w:t>Such programs have been implemented under the Private Finance Initiative</w:t>
      </w:r>
      <w:r w:rsidRPr="00024752">
        <w:t xml:space="preserve"> </w:t>
      </w:r>
      <w:r>
        <w:t>in the U.K</w:t>
      </w:r>
      <w:r w:rsidR="005A17EA">
        <w:t xml:space="preserve">.  </w:t>
      </w:r>
      <w:r w:rsidR="003F193E">
        <w:t>H</w:t>
      </w:r>
      <w:r>
        <w:t>ighway maintenance and pavement preservation P3 contracts have also been used in the U.S</w:t>
      </w:r>
      <w:r w:rsidR="005A17EA">
        <w:t xml:space="preserve">. </w:t>
      </w:r>
      <w:r>
        <w:t xml:space="preserve">providing Mn/DOT with public-sector counterparts to share existing experience and demonstrating private sector interest for such </w:t>
      </w:r>
      <w:r w:rsidR="009810AB">
        <w:t>approaches.</w:t>
      </w:r>
      <w:r w:rsidR="005A17EA">
        <w:t xml:space="preserve">  </w:t>
      </w:r>
    </w:p>
    <w:p w:rsidR="00755DE1" w:rsidRDefault="00A00C57" w:rsidP="00D63953">
      <w:pPr>
        <w:pStyle w:val="ListParagraph"/>
        <w:numPr>
          <w:ilvl w:val="0"/>
          <w:numId w:val="24"/>
        </w:numPr>
        <w:contextualSpacing w:val="0"/>
      </w:pPr>
      <w:r w:rsidRPr="00A00C57">
        <w:rPr>
          <w:b/>
        </w:rPr>
        <w:t xml:space="preserve">Truck </w:t>
      </w:r>
      <w:r w:rsidR="00661D73">
        <w:rPr>
          <w:b/>
        </w:rPr>
        <w:t>Havens</w:t>
      </w:r>
      <w:r w:rsidRPr="00A00C57" w:rsidDel="00A00C57">
        <w:rPr>
          <w:b/>
        </w:rPr>
        <w:t xml:space="preserve"> </w:t>
      </w:r>
      <w:r w:rsidR="00755DE1">
        <w:t>could also be delivered under a DBFOM structure</w:t>
      </w:r>
      <w:r w:rsidR="005A17EA">
        <w:t xml:space="preserve">.  </w:t>
      </w:r>
      <w:r w:rsidRPr="00A00C57">
        <w:t>The State currently has no commercial rest areas</w:t>
      </w:r>
      <w:r>
        <w:t>. To improve safety,</w:t>
      </w:r>
      <w:r w:rsidRPr="00A00C57">
        <w:t xml:space="preserve"> Mn/DOT is investigating the feasibility of developing a partnership project serving truckers on sections of the State highway system where truck volumes are too low to support the </w:t>
      </w:r>
      <w:r>
        <w:t xml:space="preserve">private </w:t>
      </w:r>
      <w:r w:rsidRPr="00A00C57">
        <w:t xml:space="preserve">development of private truck stop operations.  </w:t>
      </w:r>
      <w:r>
        <w:t>To enable development, the State could partner with the private sector and participates</w:t>
      </w:r>
      <w:r w:rsidRPr="00A00C57">
        <w:t xml:space="preserve"> in the development cost of the facility and</w:t>
      </w:r>
      <w:r>
        <w:t>/or</w:t>
      </w:r>
      <w:r w:rsidRPr="00A00C57">
        <w:t xml:space="preserve"> supporting infrastructure</w:t>
      </w:r>
      <w:r>
        <w:t xml:space="preserve">. </w:t>
      </w:r>
      <w:r w:rsidRPr="00A00C57">
        <w:t xml:space="preserve"> With the nature of </w:t>
      </w:r>
      <w:r>
        <w:t>such</w:t>
      </w:r>
      <w:r w:rsidRPr="00A00C57">
        <w:t xml:space="preserve"> developments more akin to land development than traditional highway projects, the potential private partners for such concessions are more likely to be specialized developers and </w:t>
      </w:r>
      <w:r w:rsidR="003C0C60">
        <w:t xml:space="preserve">private hospitality </w:t>
      </w:r>
      <w:r w:rsidRPr="00A00C57">
        <w:t xml:space="preserve">companies running commercial concessions that provide food, beverage and retail services.  </w:t>
      </w:r>
    </w:p>
    <w:p w:rsidR="004333FF" w:rsidRDefault="004333FF" w:rsidP="00755DE1">
      <w:pPr>
        <w:ind w:left="360"/>
      </w:pPr>
      <w:r>
        <w:t xml:space="preserve">Based on the conclusions of the order-of-magnitude cost recovery analysis, </w:t>
      </w:r>
      <w:r w:rsidRPr="004333FF">
        <w:t>any P3 delivery model involving private financing would necessarily require an availability payment or a shadow toll payment mechanism potentially combined with a direct subsidy in the form of construction payments.  Mn/DOT is likely to retain most of (if not all</w:t>
      </w:r>
      <w:r w:rsidR="004219AD" w:rsidRPr="004333FF">
        <w:t xml:space="preserve"> </w:t>
      </w:r>
      <w:r w:rsidR="004219AD">
        <w:t>of</w:t>
      </w:r>
      <w:r w:rsidRPr="004333FF">
        <w:t>)</w:t>
      </w:r>
      <w:r w:rsidR="007158B6">
        <w:t xml:space="preserve"> </w:t>
      </w:r>
      <w:r w:rsidRPr="004333FF">
        <w:t xml:space="preserve">the revenue risk.  </w:t>
      </w:r>
    </w:p>
    <w:p w:rsidR="00755DE1" w:rsidRPr="00BC731F" w:rsidRDefault="00755DE1" w:rsidP="00755DE1">
      <w:pPr>
        <w:ind w:left="360"/>
      </w:pPr>
      <w:r w:rsidRPr="00BC731F">
        <w:t>In the medium- term:</w:t>
      </w:r>
    </w:p>
    <w:p w:rsidR="00755DE1" w:rsidRDefault="00755DE1" w:rsidP="00D63953">
      <w:pPr>
        <w:pStyle w:val="ListParagraph"/>
        <w:numPr>
          <w:ilvl w:val="0"/>
          <w:numId w:val="24"/>
        </w:numPr>
        <w:contextualSpacing w:val="0"/>
      </w:pPr>
      <w:r>
        <w:t xml:space="preserve">The </w:t>
      </w:r>
      <w:r w:rsidRPr="001E7490">
        <w:rPr>
          <w:b/>
        </w:rPr>
        <w:t>Lowry Hill Tunnel</w:t>
      </w:r>
      <w:r>
        <w:t xml:space="preserve"> meets the criticality criteria in the long-term for system preservation and in the medium-term for mobility</w:t>
      </w:r>
      <w:r w:rsidR="005A17EA">
        <w:t xml:space="preserve">.  </w:t>
      </w:r>
      <w:r>
        <w:t>Although at a preliminary planning stage, the project is likely to be very large (over $1 billion) and require innovative tunneling techniques</w:t>
      </w:r>
      <w:r w:rsidR="005A17EA">
        <w:t xml:space="preserve">.  </w:t>
      </w:r>
      <w:r>
        <w:t xml:space="preserve">At this stage, the project would be a good candidate for a </w:t>
      </w:r>
      <w:r w:rsidRPr="00736305">
        <w:t>Pre</w:t>
      </w:r>
      <w:r>
        <w:t xml:space="preserve">-Development Agreement, in which </w:t>
      </w:r>
      <w:r w:rsidRPr="00736305">
        <w:t xml:space="preserve">the private </w:t>
      </w:r>
      <w:r>
        <w:t>partner participates</w:t>
      </w:r>
      <w:r w:rsidRPr="00736305">
        <w:t xml:space="preserve"> in the preliminary design of the project during the environmental review process either at a</w:t>
      </w:r>
      <w:r>
        <w:t xml:space="preserve"> reduced or deferred cost</w:t>
      </w:r>
      <w:r w:rsidRPr="00736305">
        <w:t>, in exchange for the right of first refusal to develop the project on a DBFOM basis</w:t>
      </w:r>
      <w:r w:rsidR="005A17EA">
        <w:t xml:space="preserve">.  </w:t>
      </w:r>
      <w:r>
        <w:t>Tunnel projects of this type and magnitudes are likely to attract strong domestic and international completion for a P3</w:t>
      </w:r>
      <w:r w:rsidR="005A17EA">
        <w:t xml:space="preserve">.  </w:t>
      </w:r>
      <w:r>
        <w:t>The preliminary bond capacity analysis shows that, if the project were tolled, reve</w:t>
      </w:r>
      <w:r w:rsidR="006825E5">
        <w:t>nue could cover approximately 13</w:t>
      </w:r>
      <w:r>
        <w:t xml:space="preserve">% of its capital costs with a $1 toll rate </w:t>
      </w:r>
      <w:r w:rsidR="006825E5">
        <w:t>or 40</w:t>
      </w:r>
      <w:r>
        <w:t xml:space="preserve">% </w:t>
      </w:r>
      <w:r w:rsidR="006825E5">
        <w:t xml:space="preserve">of its capital costs with $2 toll rate </w:t>
      </w:r>
      <w:r>
        <w:t>after O&amp;M and R&amp;R.</w:t>
      </w:r>
      <w:r w:rsidR="003F193E" w:rsidRPr="003F193E">
        <w:rPr>
          <w:rStyle w:val="FootnoteReference"/>
        </w:rPr>
        <w:t xml:space="preserve"> </w:t>
      </w:r>
      <w:r w:rsidR="003F193E">
        <w:rPr>
          <w:rStyle w:val="FootnoteReference"/>
        </w:rPr>
        <w:footnoteReference w:id="44"/>
      </w:r>
      <w:r w:rsidR="003F193E">
        <w:t xml:space="preserve">  </w:t>
      </w:r>
      <w:r w:rsidR="00166ED1">
        <w:t>Further</w:t>
      </w:r>
      <w:r w:rsidR="003F193E">
        <w:t xml:space="preserve"> detailed studies are required to assess alignment, scope, costs and revenues.</w:t>
      </w:r>
    </w:p>
    <w:p w:rsidR="00755DE1" w:rsidRDefault="00755DE1" w:rsidP="00D63953">
      <w:pPr>
        <w:pStyle w:val="ListParagraph"/>
        <w:numPr>
          <w:ilvl w:val="0"/>
          <w:numId w:val="24"/>
        </w:numPr>
        <w:contextualSpacing w:val="0"/>
      </w:pPr>
      <w:r w:rsidRPr="001E7490">
        <w:rPr>
          <w:b/>
        </w:rPr>
        <w:t>Future Bridge Program</w:t>
      </w:r>
      <w:r>
        <w:t xml:space="preserve"> </w:t>
      </w:r>
      <w:r w:rsidRPr="007F107A">
        <w:t>(similar to the Chapter 152 Program)</w:t>
      </w:r>
      <w:r>
        <w:t xml:space="preserve"> could be considered for P3 procurement</w:t>
      </w:r>
      <w:r w:rsidR="005A17EA">
        <w:t xml:space="preserve">.  </w:t>
      </w:r>
      <w:r>
        <w:t xml:space="preserve">An analysis of the </w:t>
      </w:r>
      <w:r w:rsidRPr="007F107A">
        <w:t>Chapter 152 Program</w:t>
      </w:r>
      <w:r>
        <w:t xml:space="preserve"> was initially developed but quickly </w:t>
      </w:r>
      <w:r>
        <w:lastRenderedPageBreak/>
        <w:t>arrived at the conclusion that the program was too far advanced to change the current procurement method</w:t>
      </w:r>
      <w:r w:rsidR="005A17EA">
        <w:t xml:space="preserve">.  </w:t>
      </w:r>
      <w:r>
        <w:t xml:space="preserve">For future bridge programs, </w:t>
      </w:r>
      <w:r w:rsidR="003F193E">
        <w:t xml:space="preserve">the </w:t>
      </w:r>
      <w:r>
        <w:t>bundling of multiple bridge repair projects in a single, large private rehabilitation project can generate efficiencies in terms of schedule acceleration and cost reduction stemming from standardization in addition to other, more common risk transfers available under P3</w:t>
      </w:r>
      <w:r w:rsidR="005A17EA">
        <w:t xml:space="preserve">.  </w:t>
      </w:r>
      <w:r w:rsidR="007158B6">
        <w:t>T</w:t>
      </w:r>
      <w:r>
        <w:t xml:space="preserve">here may be greater programmatic benefits including </w:t>
      </w:r>
      <w:r w:rsidR="007158B6">
        <w:t>smaller</w:t>
      </w:r>
      <w:r>
        <w:t xml:space="preserve">, more standard bridges in </w:t>
      </w:r>
      <w:r w:rsidR="007C782E">
        <w:t>a P3</w:t>
      </w:r>
      <w:r>
        <w:t xml:space="preserve"> program when compared to l</w:t>
      </w:r>
      <w:r w:rsidR="007158B6">
        <w:t>arger</w:t>
      </w:r>
      <w:r>
        <w:t xml:space="preserve"> more complex bridges, which are usually better procured on a standalone basis</w:t>
      </w:r>
      <w:r w:rsidR="005A17EA">
        <w:t xml:space="preserve">.  </w:t>
      </w:r>
      <w:r w:rsidR="003F193E">
        <w:t>Given the long life</w:t>
      </w:r>
      <w:r>
        <w:t xml:space="preserve"> expectancy of bridges and the ability to specify performance over time, the use of a P3 approach with a bridge program provides opportunities to capture life cycle costs efficiencies</w:t>
      </w:r>
      <w:r w:rsidR="005A17EA">
        <w:t xml:space="preserve">.  </w:t>
      </w:r>
      <w:r>
        <w:t xml:space="preserve">The same recommendations as to scope definition, responsibility allocation, and performance metrics apply to </w:t>
      </w:r>
      <w:r w:rsidR="003F193E">
        <w:t>a potential</w:t>
      </w:r>
      <w:r>
        <w:t xml:space="preserve"> Bridge Program as they do for the Pavement Preservation Program</w:t>
      </w:r>
      <w:r w:rsidR="005A17EA">
        <w:t xml:space="preserve">.  </w:t>
      </w:r>
    </w:p>
    <w:p w:rsidR="00755DE1" w:rsidRDefault="00755DE1" w:rsidP="00755DE1">
      <w:r>
        <w:t>Longer-term projects (beyond eleven years) were not evaluated</w:t>
      </w:r>
      <w:r w:rsidR="005A17EA">
        <w:t xml:space="preserve">.  </w:t>
      </w:r>
      <w:r>
        <w:t>However, some of these projects should continue to be considered for P3 deliver</w:t>
      </w:r>
      <w:r w:rsidR="007158B6">
        <w:t>y</w:t>
      </w:r>
      <w:r>
        <w:t xml:space="preserve"> as the projects are further developed, including the two high-speed rail projects in the State (</w:t>
      </w:r>
      <w:r w:rsidRPr="00EE56D4">
        <w:t>Twin Cities to Chicago</w:t>
      </w:r>
      <w:r>
        <w:t xml:space="preserve"> and </w:t>
      </w:r>
      <w:r w:rsidRPr="00EE56D4">
        <w:t>Twin Cities to Rochester</w:t>
      </w:r>
      <w:r>
        <w:t xml:space="preserve">), the </w:t>
      </w:r>
      <w:r w:rsidRPr="00EE56D4">
        <w:t>I-35 / I-535 "Can of Worms" Project</w:t>
      </w:r>
      <w:r>
        <w:t xml:space="preserve">, the </w:t>
      </w:r>
      <w:r w:rsidRPr="00EE56D4">
        <w:t>I-535 Blatnik Bridge</w:t>
      </w:r>
      <w:r>
        <w:t xml:space="preserve">, the </w:t>
      </w:r>
      <w:r w:rsidRPr="00EE56D4">
        <w:t>I-494 Bloomington MnPass Lane</w:t>
      </w:r>
      <w:r>
        <w:t xml:space="preserve">, and the </w:t>
      </w:r>
      <w:r w:rsidRPr="00EE56D4">
        <w:t>TH-41 Bridge</w:t>
      </w:r>
      <w:r>
        <w:t xml:space="preserve"> at Chaska</w:t>
      </w:r>
      <w:r w:rsidR="005A17EA">
        <w:t xml:space="preserve">.  </w:t>
      </w:r>
    </w:p>
    <w:p w:rsidR="00755DE1" w:rsidRDefault="00755DE1" w:rsidP="00755DE1">
      <w:r>
        <w:t xml:space="preserve">In order for the identified </w:t>
      </w:r>
      <w:r w:rsidR="003F193E">
        <w:t xml:space="preserve">P3 project candidates </w:t>
      </w:r>
      <w:r>
        <w:t xml:space="preserve">to move into implementation, a series of activities related to the framework of the Department’s P3 program need to be completed, which will require changes in legislation, changes in the way the </w:t>
      </w:r>
      <w:r w:rsidR="003F193E">
        <w:t>Mn/DOT</w:t>
      </w:r>
      <w:r>
        <w:t xml:space="preserve"> is organized, develops and delivers projects, and changes in the way </w:t>
      </w:r>
      <w:r w:rsidR="003F193E">
        <w:t>Mn/DOT</w:t>
      </w:r>
      <w:r>
        <w:t xml:space="preserve"> communicates </w:t>
      </w:r>
      <w:r w:rsidR="00267AA2">
        <w:t xml:space="preserve">with </w:t>
      </w:r>
      <w:r>
        <w:t>the public and the private sector.</w:t>
      </w:r>
    </w:p>
    <w:p w:rsidR="003F193E" w:rsidRDefault="00755DE1" w:rsidP="00755DE1">
      <w:r>
        <w:t>From an organizational perspective, the Department will need to develop the right skill set to identify and develop P3 project candidates</w:t>
      </w:r>
      <w:r w:rsidR="003F193E">
        <w:t xml:space="preserve"> through a mix of in-house and consultant expertise</w:t>
      </w:r>
      <w:r>
        <w:t>, develop performance metrics covering construction, O&amp;M, and R&amp;R activities, prepare performance-based contractual</w:t>
      </w:r>
      <w:r w:rsidRPr="00BC731F">
        <w:t xml:space="preserve"> </w:t>
      </w:r>
      <w:r>
        <w:t>documentation, run</w:t>
      </w:r>
      <w:r w:rsidRPr="00BC731F">
        <w:t xml:space="preserve"> </w:t>
      </w:r>
      <w:r>
        <w:t>a</w:t>
      </w:r>
      <w:r w:rsidRPr="00BC731F">
        <w:t xml:space="preserve"> competitive procurement process</w:t>
      </w:r>
      <w:r>
        <w:t xml:space="preserve"> involving private financing</w:t>
      </w:r>
      <w:r w:rsidRPr="00BC731F">
        <w:t>, and manage</w:t>
      </w:r>
      <w:r>
        <w:t xml:space="preserve"> and oversee P3 contracts after award</w:t>
      </w:r>
      <w:r w:rsidR="005A17EA">
        <w:t xml:space="preserve">.  </w:t>
      </w:r>
      <w:r w:rsidR="005C53BC">
        <w:t xml:space="preserve">Together with the Department’s experience with Design-Build contracting, the Department’s </w:t>
      </w:r>
      <w:r w:rsidR="00562ACE">
        <w:t>experience with performance metrics is</w:t>
      </w:r>
      <w:r w:rsidR="005C53BC">
        <w:t xml:space="preserve"> </w:t>
      </w:r>
      <w:r w:rsidR="003F193E">
        <w:t>solid</w:t>
      </w:r>
      <w:r w:rsidR="005C53BC">
        <w:t xml:space="preserve"> first steps </w:t>
      </w:r>
      <w:r w:rsidR="00133935">
        <w:t xml:space="preserve">towards building in-house competencies for a P3 program.  </w:t>
      </w:r>
    </w:p>
    <w:p w:rsidR="007F5571" w:rsidRDefault="00133935" w:rsidP="00755DE1">
      <w:r>
        <w:t xml:space="preserve">As the program develops, </w:t>
      </w:r>
      <w:r w:rsidR="005350B6" w:rsidRPr="005350B6">
        <w:t xml:space="preserve">the </w:t>
      </w:r>
      <w:r>
        <w:t>paradigm shift</w:t>
      </w:r>
      <w:r w:rsidR="005C53BC">
        <w:t xml:space="preserve"> required for P3 delivery, from designing and constructing projects to setting value and performance standards and managing and overseeing contracts, will require mobilization at all levels of the Department</w:t>
      </w:r>
      <w:r w:rsidR="00267AA2">
        <w:t xml:space="preserve"> to be accomplished successfully</w:t>
      </w:r>
      <w:r w:rsidR="005C53BC">
        <w:t xml:space="preserve">.  </w:t>
      </w:r>
    </w:p>
    <w:p w:rsidR="0068229F" w:rsidRDefault="0068229F" w:rsidP="00585AC4"/>
    <w:p w:rsidR="004F0B97" w:rsidRDefault="004F0B97" w:rsidP="00DE788F">
      <w:pPr>
        <w:pStyle w:val="Heading1"/>
        <w:numPr>
          <w:ilvl w:val="0"/>
          <w:numId w:val="0"/>
        </w:numPr>
        <w:rPr>
          <w:noProof/>
        </w:rPr>
      </w:pPr>
      <w:r>
        <w:br w:type="page"/>
      </w:r>
      <w:bookmarkStart w:id="130" w:name="_Toc269815079"/>
      <w:bookmarkStart w:id="131" w:name="_Toc276575321"/>
      <w:r>
        <w:rPr>
          <w:noProof/>
        </w:rPr>
        <w:lastRenderedPageBreak/>
        <w:t>Appendix</w:t>
      </w:r>
      <w:bookmarkEnd w:id="130"/>
      <w:r>
        <w:rPr>
          <w:noProof/>
        </w:rPr>
        <w:t xml:space="preserve"> 1 - </w:t>
      </w:r>
      <w:r w:rsidRPr="004F0B97">
        <w:rPr>
          <w:noProof/>
        </w:rPr>
        <w:t xml:space="preserve">Level </w:t>
      </w:r>
      <w:r>
        <w:rPr>
          <w:noProof/>
        </w:rPr>
        <w:t>I</w:t>
      </w:r>
      <w:r w:rsidRPr="004F0B97">
        <w:rPr>
          <w:noProof/>
        </w:rPr>
        <w:t xml:space="preserve"> Project Screening Documentation</w:t>
      </w:r>
      <w:bookmarkEnd w:id="131"/>
    </w:p>
    <w:p w:rsidR="004F0B97" w:rsidRDefault="004F0B97" w:rsidP="004F0B97">
      <w:r>
        <w:t>The present Appendix summarizes the information gathered for the Level I screening and the assessment of the Level I criteria for each project</w:t>
      </w:r>
      <w:r w:rsidR="005A17EA">
        <w:t xml:space="preserve">.  </w:t>
      </w:r>
    </w:p>
    <w:p w:rsidR="004F0B97" w:rsidRDefault="004F0B97" w:rsidP="004F0B97">
      <w:r>
        <w:t>The P3 project candidates were categorized by District, with an identification number assigned to indicate this categorization</w:t>
      </w:r>
      <w:r w:rsidR="005A17EA">
        <w:t xml:space="preserve">.  </w:t>
      </w:r>
      <w:r>
        <w:t>No priority was assigned in the ID number, nor do these numbers correspond with Mn/DOT project numbers</w:t>
      </w:r>
      <w:r w:rsidR="005A17EA">
        <w:t xml:space="preserve">.  </w:t>
      </w:r>
      <w:r>
        <w:t>The only purpose for the nomenclature was to selectively assign the projects for assessment in this study</w:t>
      </w:r>
      <w:r w:rsidR="005A17EA">
        <w:t xml:space="preserve">.  </w:t>
      </w:r>
      <w:r>
        <w:t xml:space="preserve">The Project ID takes the form of </w:t>
      </w:r>
      <w:r w:rsidRPr="004F0B97">
        <w:t>Dx-y</w:t>
      </w:r>
      <w:r>
        <w:t xml:space="preserve">, where </w:t>
      </w:r>
      <w:r w:rsidRPr="004F0B97">
        <w:t>x</w:t>
      </w:r>
      <w:r>
        <w:t xml:space="preserve"> is the District number and </w:t>
      </w:r>
      <w:r w:rsidRPr="004F0B97">
        <w:t>y</w:t>
      </w:r>
      <w:r>
        <w:t xml:space="preserve"> is an ordinal number within each District to distinguish the candidate projects</w:t>
      </w:r>
      <w:r w:rsidR="005A17EA">
        <w:t xml:space="preserve">.  </w:t>
      </w:r>
      <w:r>
        <w:t xml:space="preserve">If the project was in the Metro district, the Project ID takes the form of </w:t>
      </w:r>
      <w:r w:rsidRPr="004F0B97">
        <w:t>M-y</w:t>
      </w:r>
      <w:r>
        <w:t xml:space="preserve">, where </w:t>
      </w:r>
      <w:r w:rsidRPr="004F0B97">
        <w:t>y</w:t>
      </w:r>
      <w:r>
        <w:t xml:space="preserve"> is again an ordinal number to distinguish projects</w:t>
      </w:r>
      <w:r w:rsidR="005A17EA">
        <w:t xml:space="preserve">.  </w:t>
      </w:r>
      <w:r w:rsidR="00560DE7">
        <w:t>Statewide projects start with the letter S, and transit projects with the letter T</w:t>
      </w:r>
      <w:r w:rsidR="007C7F5D">
        <w:t xml:space="preserve"> when these projects span several Districts</w:t>
      </w:r>
      <w:r w:rsidR="005A17EA">
        <w:t xml:space="preserve">. </w:t>
      </w:r>
      <w:r w:rsidR="007C7F5D">
        <w:t>Numbering may not be continuous as projects were removed from the screening (for instance, duplicates).</w:t>
      </w:r>
      <w:r w:rsidR="005A17EA">
        <w:t xml:space="preserve"> </w:t>
      </w:r>
    </w:p>
    <w:p w:rsidR="004F0B97" w:rsidRDefault="004F0B97" w:rsidP="004F0B97">
      <w:r>
        <w:t>A variety of project types was submitted and analyzed under the Level I screening analysis</w:t>
      </w:r>
      <w:r w:rsidR="005A17EA">
        <w:t xml:space="preserve">.  </w:t>
      </w:r>
      <w:r>
        <w:t>These projects were further classified in project types, including:</w:t>
      </w:r>
    </w:p>
    <w:p w:rsidR="004F0B97" w:rsidRDefault="004F0B97" w:rsidP="003F193E">
      <w:pPr>
        <w:pStyle w:val="ListParagraph"/>
        <w:numPr>
          <w:ilvl w:val="0"/>
          <w:numId w:val="10"/>
        </w:numPr>
        <w:contextualSpacing w:val="0"/>
      </w:pPr>
      <w:r w:rsidRPr="000D011A">
        <w:rPr>
          <w:b/>
        </w:rPr>
        <w:t>Bridge / Tunnel</w:t>
      </w:r>
      <w:r w:rsidR="005A17EA">
        <w:t xml:space="preserve">.  </w:t>
      </w:r>
      <w:r>
        <w:t>Bridge projects involve either reconstruction or rehabilitation of bridge structures, most of which are identified in the Chapter 152 bridge inventory categorization</w:t>
      </w:r>
      <w:r w:rsidR="005A17EA">
        <w:t xml:space="preserve">.  </w:t>
      </w:r>
    </w:p>
    <w:p w:rsidR="004F0B97" w:rsidRDefault="004F0B97" w:rsidP="003F193E">
      <w:pPr>
        <w:pStyle w:val="ListParagraph"/>
        <w:numPr>
          <w:ilvl w:val="0"/>
          <w:numId w:val="10"/>
        </w:numPr>
        <w:contextualSpacing w:val="0"/>
      </w:pPr>
      <w:r>
        <w:rPr>
          <w:b/>
        </w:rPr>
        <w:t>New Highway</w:t>
      </w:r>
      <w:r w:rsidR="005A17EA">
        <w:rPr>
          <w:b/>
        </w:rPr>
        <w:t xml:space="preserve">.  </w:t>
      </w:r>
      <w:r>
        <w:t>New highway projects propose the construction of a controlled and/or limited access trunk highway facility in locations where one currently does not exist</w:t>
      </w:r>
      <w:r w:rsidR="005A17EA">
        <w:t xml:space="preserve">.  </w:t>
      </w:r>
      <w:r>
        <w:t>In certain cases, right-of-way may have been preserved for the corridor</w:t>
      </w:r>
      <w:r w:rsidR="005A17EA">
        <w:t xml:space="preserve">.  </w:t>
      </w:r>
      <w:r>
        <w:t>In other cases, the facility may extend one that terminates</w:t>
      </w:r>
      <w:r w:rsidR="005A17EA">
        <w:t xml:space="preserve">.  </w:t>
      </w:r>
      <w:r>
        <w:t>Like bridge and tunnel projects, for user fee analysis, these projects were analyzed as comprehensive toll facilities.</w:t>
      </w:r>
    </w:p>
    <w:p w:rsidR="004F0B97" w:rsidRDefault="004F0B97" w:rsidP="003F193E">
      <w:pPr>
        <w:pStyle w:val="ListParagraph"/>
        <w:numPr>
          <w:ilvl w:val="0"/>
          <w:numId w:val="10"/>
        </w:numPr>
        <w:contextualSpacing w:val="0"/>
      </w:pPr>
      <w:r>
        <w:rPr>
          <w:b/>
        </w:rPr>
        <w:t>Managed Lanes</w:t>
      </w:r>
      <w:r w:rsidR="005A17EA">
        <w:t xml:space="preserve">.  </w:t>
      </w:r>
      <w:r>
        <w:t>Managed lanes are lane expansions on trunk highway corridors, typically involving the construction of one additional concurrent flow lane in each direction</w:t>
      </w:r>
      <w:r w:rsidR="005A17EA">
        <w:t xml:space="preserve">.  </w:t>
      </w:r>
      <w:r>
        <w:t>These projects may involve a preference for higher-occupancy vehicles in concurrence with existing MnPass policies</w:t>
      </w:r>
      <w:r w:rsidR="005A17EA">
        <w:t xml:space="preserve">.  </w:t>
      </w:r>
      <w:r>
        <w:t>Furthermore, the established Mn/DOT policy is to price managed lanes for demand management purposes, not for revenue generation purposes</w:t>
      </w:r>
      <w:r w:rsidR="005A17EA">
        <w:t xml:space="preserve">.  </w:t>
      </w:r>
      <w:r>
        <w:t>Managed lanes are typically proposed for the metropolitan area.</w:t>
      </w:r>
    </w:p>
    <w:p w:rsidR="004F0B97" w:rsidRDefault="004F0B97" w:rsidP="003F193E">
      <w:pPr>
        <w:pStyle w:val="ListParagraph"/>
        <w:numPr>
          <w:ilvl w:val="0"/>
          <w:numId w:val="10"/>
        </w:numPr>
        <w:contextualSpacing w:val="0"/>
      </w:pPr>
      <w:r>
        <w:rPr>
          <w:b/>
        </w:rPr>
        <w:t>Highway Expansion</w:t>
      </w:r>
      <w:r w:rsidR="005A17EA">
        <w:t xml:space="preserve">.  </w:t>
      </w:r>
      <w:r>
        <w:t>These projects involve a lane expansion on trunk highway corridors, typically in rural or intercity corridors</w:t>
      </w:r>
      <w:r w:rsidR="005A17EA">
        <w:t xml:space="preserve">.  </w:t>
      </w:r>
      <w:r>
        <w:t>These projects may or may not include a toll component.</w:t>
      </w:r>
    </w:p>
    <w:p w:rsidR="004F0B97" w:rsidRDefault="004F0B97" w:rsidP="003F193E">
      <w:pPr>
        <w:pStyle w:val="ListParagraph"/>
        <w:numPr>
          <w:ilvl w:val="0"/>
          <w:numId w:val="10"/>
        </w:numPr>
        <w:contextualSpacing w:val="0"/>
      </w:pPr>
      <w:r>
        <w:rPr>
          <w:b/>
        </w:rPr>
        <w:t>Transit</w:t>
      </w:r>
      <w:r w:rsidR="005A17EA">
        <w:t xml:space="preserve">.  </w:t>
      </w:r>
      <w:r>
        <w:t xml:space="preserve">Transit projects involve the construction of new dedicated-rail transit services, either as an extension of existing commuter rail services, or as new construction of rail technologies that </w:t>
      </w:r>
      <w:r>
        <w:lastRenderedPageBreak/>
        <w:t>do not currently exist in Minnesota (including high speed rail)</w:t>
      </w:r>
      <w:r w:rsidR="005A17EA">
        <w:t xml:space="preserve">.  </w:t>
      </w:r>
      <w:r>
        <w:t>User fees are estimated based upon the value of collected fares.</w:t>
      </w:r>
    </w:p>
    <w:p w:rsidR="00516C89" w:rsidRDefault="004F0B97" w:rsidP="003F193E">
      <w:pPr>
        <w:pStyle w:val="ListParagraph"/>
        <w:numPr>
          <w:ilvl w:val="0"/>
          <w:numId w:val="10"/>
        </w:numPr>
        <w:contextualSpacing w:val="0"/>
      </w:pPr>
      <w:r>
        <w:rPr>
          <w:b/>
        </w:rPr>
        <w:t>Program</w:t>
      </w:r>
      <w:r w:rsidR="005A17EA">
        <w:t xml:space="preserve">.  </w:t>
      </w:r>
      <w:r>
        <w:t>Programmatic P3 projects involve a packaging of many discrete projects that comprise one Mn/DOT program</w:t>
      </w:r>
      <w:r w:rsidR="005A17EA">
        <w:t xml:space="preserve">.  </w:t>
      </w:r>
      <w:r>
        <w:t>In the context of this analysis, these programs were considered statewide in nature, whereby efforts to consolidate all conforming corridor or site projects into one managed, statewide program were pursued</w:t>
      </w:r>
      <w:r w:rsidR="005A17EA">
        <w:t xml:space="preserve">.  </w:t>
      </w:r>
    </w:p>
    <w:p w:rsidR="00516C89" w:rsidRDefault="00516C89">
      <w:r>
        <w:br w:type="page"/>
      </w:r>
    </w:p>
    <w:p w:rsidR="00516C89" w:rsidRPr="006417CB" w:rsidRDefault="00516C89" w:rsidP="00516C89">
      <w:pPr>
        <w:pStyle w:val="Title"/>
        <w:rPr>
          <w:sz w:val="44"/>
        </w:rPr>
      </w:pPr>
      <w:r w:rsidRPr="0028031F">
        <w:rPr>
          <w:noProof/>
          <w:sz w:val="44"/>
        </w:rPr>
        <w:lastRenderedPageBreak/>
        <w:t>D1-1</w:t>
      </w:r>
      <w:r>
        <w:rPr>
          <w:sz w:val="44"/>
        </w:rPr>
        <w:t>:</w:t>
      </w:r>
      <w:r w:rsidRPr="006417CB">
        <w:rPr>
          <w:sz w:val="44"/>
        </w:rPr>
        <w:t xml:space="preserve"> </w:t>
      </w:r>
      <w:r w:rsidRPr="0028031F">
        <w:rPr>
          <w:noProof/>
          <w:sz w:val="44"/>
        </w:rPr>
        <w:t>I-35 / I-535 "Can of Worms" Project</w:t>
      </w:r>
    </w:p>
    <w:tbl>
      <w:tblPr>
        <w:tblStyle w:val="LightGrid-Accent12"/>
        <w:tblpPr w:leftFromText="180" w:rightFromText="180" w:vertAnchor="text" w:horzAnchor="margin" w:tblpY="275"/>
        <w:tblW w:w="0" w:type="auto"/>
        <w:tblLook w:val="04A0"/>
      </w:tblPr>
      <w:tblGrid>
        <w:gridCol w:w="2088"/>
        <w:gridCol w:w="7488"/>
      </w:tblGrid>
      <w:tr w:rsidR="00516C89" w:rsidTr="00516C89">
        <w:trPr>
          <w:cnfStyle w:val="100000000000"/>
        </w:trPr>
        <w:tc>
          <w:tcPr>
            <w:cnfStyle w:val="001000000000"/>
            <w:tcW w:w="2088" w:type="dxa"/>
          </w:tcPr>
          <w:p w:rsidR="00516C89" w:rsidRDefault="00516C89" w:rsidP="00516C89">
            <w:r>
              <w:t>District</w:t>
            </w:r>
          </w:p>
        </w:tc>
        <w:tc>
          <w:tcPr>
            <w:tcW w:w="7488" w:type="dxa"/>
          </w:tcPr>
          <w:p w:rsidR="00516C89" w:rsidRDefault="00516C89" w:rsidP="00516C89">
            <w:pPr>
              <w:cnfStyle w:val="100000000000"/>
            </w:pPr>
            <w:r w:rsidRPr="0028031F">
              <w:rPr>
                <w:noProof/>
              </w:rPr>
              <w:t>One</w:t>
            </w:r>
          </w:p>
        </w:tc>
      </w:tr>
      <w:tr w:rsidR="00516C89" w:rsidTr="00516C89">
        <w:trPr>
          <w:cnfStyle w:val="000000100000"/>
        </w:trPr>
        <w:tc>
          <w:tcPr>
            <w:cnfStyle w:val="001000000000"/>
            <w:tcW w:w="2088" w:type="dxa"/>
          </w:tcPr>
          <w:p w:rsidR="00516C89" w:rsidRDefault="00516C89" w:rsidP="00516C89">
            <w:r>
              <w:t>Location</w:t>
            </w:r>
          </w:p>
        </w:tc>
        <w:tc>
          <w:tcPr>
            <w:tcW w:w="7488" w:type="dxa"/>
          </w:tcPr>
          <w:p w:rsidR="00516C89" w:rsidRDefault="00516C89" w:rsidP="00516C89">
            <w:pPr>
              <w:cnfStyle w:val="000000100000"/>
            </w:pPr>
            <w:r>
              <w:rPr>
                <w:noProof/>
              </w:rPr>
              <w:t>Duluth</w:t>
            </w:r>
          </w:p>
        </w:tc>
      </w:tr>
      <w:tr w:rsidR="00516C89" w:rsidTr="00516C89">
        <w:trPr>
          <w:cnfStyle w:val="000000010000"/>
        </w:trPr>
        <w:tc>
          <w:tcPr>
            <w:cnfStyle w:val="001000000000"/>
            <w:tcW w:w="2088" w:type="dxa"/>
          </w:tcPr>
          <w:p w:rsidR="00516C89" w:rsidRDefault="00516C89" w:rsidP="00516C89">
            <w:r>
              <w:t>Type</w:t>
            </w:r>
          </w:p>
        </w:tc>
        <w:tc>
          <w:tcPr>
            <w:tcW w:w="7488" w:type="dxa"/>
          </w:tcPr>
          <w:p w:rsidR="00516C89" w:rsidRDefault="00516C89" w:rsidP="00516C89">
            <w:pPr>
              <w:cnfStyle w:val="000000010000"/>
            </w:pPr>
            <w:r>
              <w:rPr>
                <w:noProof/>
              </w:rPr>
              <w:t>Bridge</w:t>
            </w:r>
          </w:p>
        </w:tc>
      </w:tr>
      <w:tr w:rsidR="00516C89" w:rsidTr="00516C89">
        <w:trPr>
          <w:cnfStyle w:val="000000100000"/>
        </w:trPr>
        <w:tc>
          <w:tcPr>
            <w:cnfStyle w:val="001000000000"/>
            <w:tcW w:w="2088" w:type="dxa"/>
          </w:tcPr>
          <w:p w:rsidR="00516C89" w:rsidRDefault="00516C89" w:rsidP="00516C89">
            <w:r>
              <w:t>Description</w:t>
            </w:r>
          </w:p>
        </w:tc>
        <w:tc>
          <w:tcPr>
            <w:tcW w:w="7488" w:type="dxa"/>
          </w:tcPr>
          <w:p w:rsidR="00516C89" w:rsidRDefault="00516C89" w:rsidP="00516C89">
            <w:pPr>
              <w:cnfStyle w:val="000000100000"/>
            </w:pPr>
            <w:r>
              <w:rPr>
                <w:noProof/>
              </w:rPr>
              <w:t>Improvement/replacement of the I-535/I-35/TH 53 Interchange in Duluth, a 3-level interchange with all system to system connections</w:t>
            </w:r>
            <w:r w:rsidR="005A17EA">
              <w:rPr>
                <w:noProof/>
              </w:rPr>
              <w:t xml:space="preserve">.  </w:t>
            </w:r>
            <w:r>
              <w:rPr>
                <w:noProof/>
              </w:rPr>
              <w:t>Includes approximately 30 bridges, 7 of which are "fracture critical", which are currently designed and mandated under CH152, should be ready to let soon</w:t>
            </w:r>
            <w:r w:rsidR="005A17EA">
              <w:rPr>
                <w:noProof/>
              </w:rPr>
              <w:t xml:space="preserve">.  </w:t>
            </w:r>
            <w:r>
              <w:rPr>
                <w:noProof/>
              </w:rPr>
              <w:t>Interchange built in 1970</w:t>
            </w:r>
            <w:r w:rsidR="005A17EA">
              <w:rPr>
                <w:noProof/>
              </w:rPr>
              <w:t xml:space="preserve">.  </w:t>
            </w:r>
            <w:r>
              <w:rPr>
                <w:noProof/>
              </w:rPr>
              <w:t>Existing businesses constraining footprint: BNSF Rail yard, wastewater treatment plant, small business district</w:t>
            </w:r>
            <w:r w:rsidR="005A17EA">
              <w:rPr>
                <w:noProof/>
              </w:rPr>
              <w:t xml:space="preserve">.  </w:t>
            </w:r>
            <w:r>
              <w:rPr>
                <w:noProof/>
              </w:rPr>
              <w:t>Complex construction/traffic staging</w:t>
            </w:r>
            <w:r w:rsidR="005A17EA">
              <w:rPr>
                <w:noProof/>
              </w:rPr>
              <w:t xml:space="preserve">.  </w:t>
            </w:r>
            <w:r>
              <w:rPr>
                <w:noProof/>
              </w:rPr>
              <w:t>Project scope and definition unclear.</w:t>
            </w:r>
          </w:p>
        </w:tc>
      </w:tr>
      <w:tr w:rsidR="00516C89" w:rsidTr="00516C89">
        <w:trPr>
          <w:cnfStyle w:val="000000010000"/>
        </w:trPr>
        <w:tc>
          <w:tcPr>
            <w:cnfStyle w:val="001000000000"/>
            <w:tcW w:w="2088" w:type="dxa"/>
          </w:tcPr>
          <w:p w:rsidR="00516C89" w:rsidRDefault="00516C89" w:rsidP="00516C89">
            <w:r>
              <w:t>Cost Estimate</w:t>
            </w:r>
          </w:p>
        </w:tc>
        <w:tc>
          <w:tcPr>
            <w:tcW w:w="7488" w:type="dxa"/>
          </w:tcPr>
          <w:p w:rsidR="00516C89" w:rsidRDefault="00516C89" w:rsidP="00516C89">
            <w:pPr>
              <w:cnfStyle w:val="000000010000"/>
            </w:pPr>
            <w:r>
              <w:rPr>
                <w:noProof/>
              </w:rPr>
              <w:t>$490 M</w:t>
            </w:r>
          </w:p>
        </w:tc>
      </w:tr>
      <w:tr w:rsidR="00516C89" w:rsidTr="00516C89">
        <w:trPr>
          <w:cnfStyle w:val="000000100000"/>
        </w:trPr>
        <w:tc>
          <w:tcPr>
            <w:cnfStyle w:val="001000000000"/>
            <w:tcW w:w="2088" w:type="dxa"/>
          </w:tcPr>
          <w:p w:rsidR="00516C89" w:rsidRDefault="00516C89" w:rsidP="00516C89">
            <w:r>
              <w:t>Criticality</w:t>
            </w:r>
          </w:p>
        </w:tc>
        <w:tc>
          <w:tcPr>
            <w:tcW w:w="7488" w:type="dxa"/>
          </w:tcPr>
          <w:p w:rsidR="00516C89" w:rsidRPr="0008500F" w:rsidRDefault="00516C89" w:rsidP="00516C89">
            <w:pPr>
              <w:cnfStyle w:val="000000100000"/>
            </w:pPr>
            <w:r>
              <w:rPr>
                <w:noProof/>
              </w:rPr>
              <w:t>Long-term critical</w:t>
            </w:r>
            <w:r w:rsidRPr="0008500F">
              <w:t xml:space="preserve"> </w:t>
            </w:r>
          </w:p>
        </w:tc>
      </w:tr>
      <w:tr w:rsidR="00516C89" w:rsidTr="00516C89">
        <w:trPr>
          <w:cnfStyle w:val="000000010000"/>
        </w:trPr>
        <w:tc>
          <w:tcPr>
            <w:cnfStyle w:val="001000000000"/>
            <w:tcW w:w="2088" w:type="dxa"/>
          </w:tcPr>
          <w:p w:rsidR="00516C89" w:rsidRDefault="00516C89" w:rsidP="00516C89">
            <w:r>
              <w:t>Criticality Notes</w:t>
            </w:r>
          </w:p>
        </w:tc>
        <w:tc>
          <w:tcPr>
            <w:tcW w:w="7488" w:type="dxa"/>
          </w:tcPr>
          <w:p w:rsidR="00516C89" w:rsidRPr="0008500F" w:rsidRDefault="00516C89" w:rsidP="00516C89">
            <w:pPr>
              <w:cnfStyle w:val="000000010000"/>
            </w:pPr>
            <w:r>
              <w:rPr>
                <w:noProof/>
              </w:rPr>
              <w:t xml:space="preserve">Safety, Legislative Obligations, </w:t>
            </w:r>
            <w:r w:rsidR="006642C0">
              <w:rPr>
                <w:noProof/>
              </w:rPr>
              <w:t>System Preservation</w:t>
            </w:r>
          </w:p>
        </w:tc>
      </w:tr>
      <w:tr w:rsidR="00516C89" w:rsidTr="00516C89">
        <w:trPr>
          <w:cnfStyle w:val="000000100000"/>
        </w:trPr>
        <w:tc>
          <w:tcPr>
            <w:cnfStyle w:val="001000000000"/>
            <w:tcW w:w="2088" w:type="dxa"/>
          </w:tcPr>
          <w:p w:rsidR="00516C89" w:rsidRDefault="00516C89" w:rsidP="00516C89">
            <w:r>
              <w:t>Implementation</w:t>
            </w:r>
          </w:p>
        </w:tc>
        <w:tc>
          <w:tcPr>
            <w:tcW w:w="7488" w:type="dxa"/>
          </w:tcPr>
          <w:p w:rsidR="00516C89" w:rsidRDefault="00516C89" w:rsidP="00516C89">
            <w:pPr>
              <w:cnfStyle w:val="000000100000"/>
            </w:pPr>
            <w:r>
              <w:rPr>
                <w:noProof/>
              </w:rPr>
              <w:t>Long-term</w:t>
            </w:r>
          </w:p>
        </w:tc>
      </w:tr>
      <w:tr w:rsidR="00516C89" w:rsidTr="00516C89">
        <w:trPr>
          <w:cnfStyle w:val="000000010000"/>
        </w:trPr>
        <w:tc>
          <w:tcPr>
            <w:cnfStyle w:val="001000000000"/>
            <w:tcW w:w="2088" w:type="dxa"/>
          </w:tcPr>
          <w:p w:rsidR="00516C89" w:rsidRDefault="00516C89" w:rsidP="00516C89">
            <w:r>
              <w:t>Environmental</w:t>
            </w:r>
          </w:p>
        </w:tc>
        <w:tc>
          <w:tcPr>
            <w:tcW w:w="7488" w:type="dxa"/>
          </w:tcPr>
          <w:p w:rsidR="00516C89" w:rsidRDefault="00516C89" w:rsidP="00516C89">
            <w:pPr>
              <w:cnfStyle w:val="000000010000"/>
            </w:pPr>
            <w:r>
              <w:rPr>
                <w:noProof/>
              </w:rPr>
              <w:t>Environmental Clearance complete; Design not begun</w:t>
            </w:r>
          </w:p>
        </w:tc>
      </w:tr>
      <w:tr w:rsidR="00516C89" w:rsidTr="00516C89">
        <w:trPr>
          <w:cnfStyle w:val="000000100000"/>
        </w:trPr>
        <w:tc>
          <w:tcPr>
            <w:cnfStyle w:val="001000000000"/>
            <w:tcW w:w="2088" w:type="dxa"/>
          </w:tcPr>
          <w:p w:rsidR="00516C89" w:rsidRDefault="00516C89" w:rsidP="00516C89">
            <w:r>
              <w:t>Funding</w:t>
            </w:r>
          </w:p>
        </w:tc>
        <w:tc>
          <w:tcPr>
            <w:tcW w:w="7488" w:type="dxa"/>
          </w:tcPr>
          <w:p w:rsidR="00516C89" w:rsidRDefault="00516C89" w:rsidP="00516C89">
            <w:pPr>
              <w:cnfStyle w:val="000000100000"/>
            </w:pPr>
            <w:r>
              <w:rPr>
                <w:noProof/>
              </w:rPr>
              <w:t>None</w:t>
            </w:r>
          </w:p>
        </w:tc>
      </w:tr>
      <w:tr w:rsidR="00516C89" w:rsidTr="00516C89">
        <w:trPr>
          <w:cnfStyle w:val="000000010000"/>
        </w:trPr>
        <w:tc>
          <w:tcPr>
            <w:cnfStyle w:val="001000000000"/>
            <w:tcW w:w="2088" w:type="dxa"/>
          </w:tcPr>
          <w:p w:rsidR="00516C89" w:rsidRDefault="00516C89" w:rsidP="00516C89">
            <w:r>
              <w:t>Revenue Potential</w:t>
            </w:r>
          </w:p>
        </w:tc>
        <w:tc>
          <w:tcPr>
            <w:tcW w:w="7488" w:type="dxa"/>
          </w:tcPr>
          <w:p w:rsidR="00516C89" w:rsidRDefault="00516C89" w:rsidP="00516C89">
            <w:pPr>
              <w:cnfStyle w:val="000000010000"/>
            </w:pPr>
            <w:r>
              <w:rPr>
                <w:noProof/>
              </w:rPr>
              <w:t>Current traffic levels are relatively modest; 59,000 I-35 AADT 2009 at peak</w:t>
            </w:r>
          </w:p>
        </w:tc>
      </w:tr>
    </w:tbl>
    <w:p w:rsidR="00516C89" w:rsidRDefault="00516C89" w:rsidP="00516C89"/>
    <w:tbl>
      <w:tblPr>
        <w:tblStyle w:val="LightGrid-Accent12"/>
        <w:tblW w:w="0" w:type="auto"/>
        <w:tblLook w:val="04A0"/>
      </w:tblPr>
      <w:tblGrid>
        <w:gridCol w:w="9576"/>
      </w:tblGrid>
      <w:tr w:rsidR="00516C89" w:rsidTr="00516C89">
        <w:trPr>
          <w:cnfStyle w:val="100000000000"/>
        </w:trPr>
        <w:tc>
          <w:tcPr>
            <w:cnfStyle w:val="001000000000"/>
            <w:tcW w:w="9576" w:type="dxa"/>
          </w:tcPr>
          <w:p w:rsidR="00516C89" w:rsidRPr="006417CB" w:rsidRDefault="00516C89" w:rsidP="00516C89">
            <w:pPr>
              <w:jc w:val="center"/>
              <w:rPr>
                <w:sz w:val="28"/>
              </w:rPr>
            </w:pPr>
            <w:r w:rsidRPr="006417CB">
              <w:rPr>
                <w:sz w:val="28"/>
              </w:rPr>
              <w:t>Recommendation</w:t>
            </w:r>
          </w:p>
        </w:tc>
      </w:tr>
      <w:tr w:rsidR="00516C89" w:rsidTr="00516C89">
        <w:trPr>
          <w:cnfStyle w:val="000000100000"/>
        </w:trPr>
        <w:tc>
          <w:tcPr>
            <w:cnfStyle w:val="001000000000"/>
            <w:tcW w:w="9576" w:type="dxa"/>
            <w:shd w:val="clear" w:color="auto" w:fill="D99594" w:themeFill="accent2" w:themeFillTint="99"/>
          </w:tcPr>
          <w:p w:rsidR="00516C89" w:rsidRDefault="00516C89" w:rsidP="00516C89">
            <w:pPr>
              <w:jc w:val="center"/>
            </w:pPr>
            <w:r w:rsidRPr="0028031F">
              <w:rPr>
                <w:noProof/>
                <w:sz w:val="24"/>
              </w:rPr>
              <w:t xml:space="preserve">Withhold from </w:t>
            </w:r>
            <w:r>
              <w:rPr>
                <w:noProof/>
                <w:sz w:val="24"/>
              </w:rPr>
              <w:t>Level II</w:t>
            </w:r>
            <w:r w:rsidRPr="0028031F">
              <w:rPr>
                <w:noProof/>
                <w:sz w:val="24"/>
              </w:rPr>
              <w:t xml:space="preserve"> screening</w:t>
            </w:r>
          </w:p>
        </w:tc>
      </w:tr>
    </w:tbl>
    <w:p w:rsidR="00516C89" w:rsidRDefault="00516C89" w:rsidP="00516C89">
      <w:pPr>
        <w:rPr>
          <w:b/>
          <w:u w:val="single"/>
        </w:rPr>
      </w:pPr>
    </w:p>
    <w:p w:rsidR="00516C89" w:rsidRDefault="00516C89" w:rsidP="00516C89">
      <w:r w:rsidRPr="006417CB">
        <w:rPr>
          <w:b/>
          <w:u w:val="single"/>
        </w:rPr>
        <w:t>Other Notes</w:t>
      </w:r>
      <w:r>
        <w:t xml:space="preserve">: </w:t>
      </w:r>
      <w:r>
        <w:rPr>
          <w:noProof/>
        </w:rPr>
        <w:t>Greatest challenge is the project scope/definition and construction staging</w:t>
      </w:r>
      <w:r w:rsidR="005A17EA">
        <w:rPr>
          <w:noProof/>
        </w:rPr>
        <w:t xml:space="preserve">.  </w:t>
      </w:r>
      <w:r>
        <w:rPr>
          <w:noProof/>
        </w:rPr>
        <w:t>There is limited access and limited opportunity for alternative land use.</w:t>
      </w:r>
    </w:p>
    <w:p w:rsidR="00152FFA" w:rsidRDefault="00152FFA">
      <w:pPr>
        <w:rPr>
          <w:rFonts w:asciiTheme="majorHAnsi" w:eastAsiaTheme="majorEastAsia" w:hAnsiTheme="majorHAnsi" w:cstheme="majorBidi"/>
          <w:noProof/>
          <w:color w:val="17365D" w:themeColor="text2" w:themeShade="BF"/>
          <w:spacing w:val="5"/>
          <w:kern w:val="28"/>
          <w:sz w:val="44"/>
          <w:szCs w:val="52"/>
        </w:rPr>
      </w:pPr>
      <w:r>
        <w:rPr>
          <w:noProof/>
          <w:sz w:val="44"/>
        </w:rPr>
        <w:br w:type="page"/>
      </w:r>
    </w:p>
    <w:p w:rsidR="00516C89" w:rsidRPr="006417CB" w:rsidRDefault="00516C89" w:rsidP="00516C89">
      <w:pPr>
        <w:pStyle w:val="Title"/>
        <w:rPr>
          <w:sz w:val="44"/>
        </w:rPr>
      </w:pPr>
      <w:r w:rsidRPr="0028031F">
        <w:rPr>
          <w:noProof/>
          <w:sz w:val="44"/>
        </w:rPr>
        <w:lastRenderedPageBreak/>
        <w:t>D1-3</w:t>
      </w:r>
      <w:r>
        <w:rPr>
          <w:sz w:val="44"/>
        </w:rPr>
        <w:t>:</w:t>
      </w:r>
      <w:r w:rsidRPr="006417CB">
        <w:rPr>
          <w:sz w:val="44"/>
        </w:rPr>
        <w:t xml:space="preserve"> </w:t>
      </w:r>
      <w:r w:rsidRPr="0028031F">
        <w:rPr>
          <w:noProof/>
          <w:sz w:val="44"/>
        </w:rPr>
        <w:t>I-535 Blatnik Bridge</w:t>
      </w:r>
    </w:p>
    <w:tbl>
      <w:tblPr>
        <w:tblStyle w:val="LightGrid-Accent12"/>
        <w:tblpPr w:leftFromText="180" w:rightFromText="180" w:vertAnchor="text" w:horzAnchor="margin" w:tblpY="275"/>
        <w:tblW w:w="0" w:type="auto"/>
        <w:tblLook w:val="04A0"/>
      </w:tblPr>
      <w:tblGrid>
        <w:gridCol w:w="2088"/>
        <w:gridCol w:w="7488"/>
      </w:tblGrid>
      <w:tr w:rsidR="00516C89" w:rsidTr="00516C89">
        <w:trPr>
          <w:cnfStyle w:val="100000000000"/>
        </w:trPr>
        <w:tc>
          <w:tcPr>
            <w:cnfStyle w:val="001000000000"/>
            <w:tcW w:w="2088" w:type="dxa"/>
          </w:tcPr>
          <w:p w:rsidR="00516C89" w:rsidRDefault="00516C89" w:rsidP="00516C89">
            <w:r>
              <w:t>District</w:t>
            </w:r>
          </w:p>
        </w:tc>
        <w:tc>
          <w:tcPr>
            <w:tcW w:w="7488" w:type="dxa"/>
          </w:tcPr>
          <w:p w:rsidR="00516C89" w:rsidRDefault="00516C89" w:rsidP="00516C89">
            <w:pPr>
              <w:cnfStyle w:val="100000000000"/>
            </w:pPr>
            <w:r w:rsidRPr="0028031F">
              <w:rPr>
                <w:noProof/>
              </w:rPr>
              <w:t>One</w:t>
            </w:r>
          </w:p>
        </w:tc>
      </w:tr>
      <w:tr w:rsidR="00516C89" w:rsidTr="00516C89">
        <w:trPr>
          <w:cnfStyle w:val="000000100000"/>
        </w:trPr>
        <w:tc>
          <w:tcPr>
            <w:cnfStyle w:val="001000000000"/>
            <w:tcW w:w="2088" w:type="dxa"/>
          </w:tcPr>
          <w:p w:rsidR="00516C89" w:rsidRDefault="00516C89" w:rsidP="00516C89">
            <w:r>
              <w:t>Location</w:t>
            </w:r>
          </w:p>
        </w:tc>
        <w:tc>
          <w:tcPr>
            <w:tcW w:w="7488" w:type="dxa"/>
          </w:tcPr>
          <w:p w:rsidR="00516C89" w:rsidRDefault="00516C89" w:rsidP="00516C89">
            <w:pPr>
              <w:cnfStyle w:val="000000100000"/>
            </w:pPr>
            <w:r>
              <w:rPr>
                <w:noProof/>
              </w:rPr>
              <w:t>Duluth</w:t>
            </w:r>
          </w:p>
        </w:tc>
      </w:tr>
      <w:tr w:rsidR="00516C89" w:rsidTr="00516C89">
        <w:trPr>
          <w:cnfStyle w:val="000000010000"/>
        </w:trPr>
        <w:tc>
          <w:tcPr>
            <w:cnfStyle w:val="001000000000"/>
            <w:tcW w:w="2088" w:type="dxa"/>
          </w:tcPr>
          <w:p w:rsidR="00516C89" w:rsidRDefault="00516C89" w:rsidP="00516C89">
            <w:r>
              <w:t>Type</w:t>
            </w:r>
          </w:p>
        </w:tc>
        <w:tc>
          <w:tcPr>
            <w:tcW w:w="7488" w:type="dxa"/>
          </w:tcPr>
          <w:p w:rsidR="00516C89" w:rsidRDefault="00516C89" w:rsidP="00516C89">
            <w:pPr>
              <w:cnfStyle w:val="000000010000"/>
            </w:pPr>
            <w:r>
              <w:rPr>
                <w:noProof/>
              </w:rPr>
              <w:t>Bridge</w:t>
            </w:r>
          </w:p>
        </w:tc>
      </w:tr>
      <w:tr w:rsidR="00516C89" w:rsidTr="00516C89">
        <w:trPr>
          <w:cnfStyle w:val="000000100000"/>
        </w:trPr>
        <w:tc>
          <w:tcPr>
            <w:cnfStyle w:val="001000000000"/>
            <w:tcW w:w="2088" w:type="dxa"/>
          </w:tcPr>
          <w:p w:rsidR="00516C89" w:rsidRDefault="00516C89" w:rsidP="00516C89">
            <w:r>
              <w:t>Description</w:t>
            </w:r>
          </w:p>
        </w:tc>
        <w:tc>
          <w:tcPr>
            <w:tcW w:w="7488" w:type="dxa"/>
          </w:tcPr>
          <w:p w:rsidR="00516C89" w:rsidRDefault="00516C89" w:rsidP="00516C89">
            <w:pPr>
              <w:cnfStyle w:val="000000100000"/>
            </w:pPr>
            <w:r>
              <w:rPr>
                <w:noProof/>
              </w:rPr>
              <w:t>Border bridge with Wisconsin</w:t>
            </w:r>
            <w:r w:rsidR="005A17EA">
              <w:rPr>
                <w:noProof/>
              </w:rPr>
              <w:t xml:space="preserve">.  </w:t>
            </w:r>
            <w:r>
              <w:rPr>
                <w:noProof/>
              </w:rPr>
              <w:t>Dimension is 7,975 feet long and rises up 120 feet above the water to accommodate the seaway shipping channel</w:t>
            </w:r>
            <w:r w:rsidR="005A17EA">
              <w:rPr>
                <w:noProof/>
              </w:rPr>
              <w:t xml:space="preserve">.  </w:t>
            </w:r>
            <w:r>
              <w:rPr>
                <w:noProof/>
              </w:rPr>
              <w:t>Truss bridge built in 1960</w:t>
            </w:r>
            <w:r w:rsidR="005A17EA">
              <w:rPr>
                <w:noProof/>
              </w:rPr>
              <w:t xml:space="preserve">.  </w:t>
            </w:r>
            <w:r>
              <w:rPr>
                <w:noProof/>
              </w:rPr>
              <w:t>The bridge was widened and the substructure was strengthened in 1993 to accommodate hard shoulders</w:t>
            </w:r>
            <w:r w:rsidR="005A17EA">
              <w:rPr>
                <w:noProof/>
              </w:rPr>
              <w:t xml:space="preserve">.  </w:t>
            </w:r>
            <w:r>
              <w:rPr>
                <w:noProof/>
              </w:rPr>
              <w:t>The bridge was reduced to two lanes temporarily in 2008 to strengthen the gusset plates</w:t>
            </w:r>
            <w:r w:rsidR="005A17EA">
              <w:rPr>
                <w:noProof/>
              </w:rPr>
              <w:t xml:space="preserve">.  </w:t>
            </w:r>
            <w:r>
              <w:rPr>
                <w:noProof/>
              </w:rPr>
              <w:t>Currently in good condition.</w:t>
            </w:r>
          </w:p>
        </w:tc>
      </w:tr>
      <w:tr w:rsidR="00516C89" w:rsidTr="00516C89">
        <w:trPr>
          <w:cnfStyle w:val="000000010000"/>
        </w:trPr>
        <w:tc>
          <w:tcPr>
            <w:cnfStyle w:val="001000000000"/>
            <w:tcW w:w="2088" w:type="dxa"/>
          </w:tcPr>
          <w:p w:rsidR="00516C89" w:rsidRDefault="00516C89" w:rsidP="00516C89">
            <w:r>
              <w:t>Cost Estimate</w:t>
            </w:r>
          </w:p>
        </w:tc>
        <w:tc>
          <w:tcPr>
            <w:tcW w:w="7488" w:type="dxa"/>
          </w:tcPr>
          <w:p w:rsidR="00516C89" w:rsidRDefault="00516C89" w:rsidP="00516C89">
            <w:pPr>
              <w:cnfStyle w:val="000000010000"/>
            </w:pPr>
            <w:r>
              <w:rPr>
                <w:noProof/>
              </w:rPr>
              <w:t>$200 M</w:t>
            </w:r>
          </w:p>
        </w:tc>
      </w:tr>
      <w:tr w:rsidR="00516C89" w:rsidTr="00516C89">
        <w:trPr>
          <w:cnfStyle w:val="000000100000"/>
        </w:trPr>
        <w:tc>
          <w:tcPr>
            <w:cnfStyle w:val="001000000000"/>
            <w:tcW w:w="2088" w:type="dxa"/>
          </w:tcPr>
          <w:p w:rsidR="00516C89" w:rsidRDefault="00516C89" w:rsidP="00516C89">
            <w:r>
              <w:t>Criticality</w:t>
            </w:r>
          </w:p>
        </w:tc>
        <w:tc>
          <w:tcPr>
            <w:tcW w:w="7488" w:type="dxa"/>
          </w:tcPr>
          <w:p w:rsidR="00516C89" w:rsidRPr="0008500F" w:rsidRDefault="00516C89" w:rsidP="00516C89">
            <w:pPr>
              <w:cnfStyle w:val="000000100000"/>
            </w:pPr>
            <w:r>
              <w:rPr>
                <w:noProof/>
              </w:rPr>
              <w:t>Long-term critical</w:t>
            </w:r>
            <w:r w:rsidRPr="0008500F">
              <w:t xml:space="preserve"> </w:t>
            </w:r>
          </w:p>
        </w:tc>
      </w:tr>
      <w:tr w:rsidR="00516C89" w:rsidTr="00516C89">
        <w:trPr>
          <w:cnfStyle w:val="000000010000"/>
        </w:trPr>
        <w:tc>
          <w:tcPr>
            <w:cnfStyle w:val="001000000000"/>
            <w:tcW w:w="2088" w:type="dxa"/>
          </w:tcPr>
          <w:p w:rsidR="00516C89" w:rsidRDefault="00516C89" w:rsidP="00516C89">
            <w:r>
              <w:t>Criticality Notes</w:t>
            </w:r>
          </w:p>
        </w:tc>
        <w:tc>
          <w:tcPr>
            <w:tcW w:w="7488" w:type="dxa"/>
          </w:tcPr>
          <w:p w:rsidR="00516C89" w:rsidRPr="0008500F" w:rsidRDefault="00516C89" w:rsidP="00516C89">
            <w:pPr>
              <w:cnfStyle w:val="000000010000"/>
            </w:pPr>
            <w:r>
              <w:rPr>
                <w:noProof/>
              </w:rPr>
              <w:t xml:space="preserve">Safety, Legislative Obligations, </w:t>
            </w:r>
            <w:r w:rsidR="006642C0">
              <w:rPr>
                <w:noProof/>
              </w:rPr>
              <w:t>System Preservation</w:t>
            </w:r>
          </w:p>
        </w:tc>
      </w:tr>
      <w:tr w:rsidR="00516C89" w:rsidTr="00516C89">
        <w:trPr>
          <w:cnfStyle w:val="000000100000"/>
        </w:trPr>
        <w:tc>
          <w:tcPr>
            <w:cnfStyle w:val="001000000000"/>
            <w:tcW w:w="2088" w:type="dxa"/>
          </w:tcPr>
          <w:p w:rsidR="00516C89" w:rsidRDefault="00516C89" w:rsidP="00516C89">
            <w:r>
              <w:t>Implementation</w:t>
            </w:r>
          </w:p>
        </w:tc>
        <w:tc>
          <w:tcPr>
            <w:tcW w:w="7488" w:type="dxa"/>
          </w:tcPr>
          <w:p w:rsidR="00516C89" w:rsidRDefault="00516C89" w:rsidP="00516C89">
            <w:pPr>
              <w:cnfStyle w:val="000000100000"/>
            </w:pPr>
            <w:r>
              <w:rPr>
                <w:noProof/>
              </w:rPr>
              <w:t>Long-term</w:t>
            </w:r>
          </w:p>
        </w:tc>
      </w:tr>
      <w:tr w:rsidR="00516C89" w:rsidTr="00516C89">
        <w:trPr>
          <w:cnfStyle w:val="000000010000"/>
        </w:trPr>
        <w:tc>
          <w:tcPr>
            <w:cnfStyle w:val="001000000000"/>
            <w:tcW w:w="2088" w:type="dxa"/>
          </w:tcPr>
          <w:p w:rsidR="00516C89" w:rsidRDefault="00516C89" w:rsidP="00516C89">
            <w:r>
              <w:t>Environmental</w:t>
            </w:r>
          </w:p>
        </w:tc>
        <w:tc>
          <w:tcPr>
            <w:tcW w:w="7488" w:type="dxa"/>
          </w:tcPr>
          <w:p w:rsidR="00516C89" w:rsidRDefault="00516C89" w:rsidP="00516C89">
            <w:pPr>
              <w:cnfStyle w:val="000000010000"/>
            </w:pPr>
            <w:r>
              <w:rPr>
                <w:noProof/>
              </w:rPr>
              <w:t>Not begun</w:t>
            </w:r>
            <w:r w:rsidR="005A17EA">
              <w:rPr>
                <w:noProof/>
              </w:rPr>
              <w:t xml:space="preserve">.  </w:t>
            </w:r>
            <w:r>
              <w:rPr>
                <w:noProof/>
              </w:rPr>
              <w:t>Bridge replacement would likely only require an Environmental Assessment.</w:t>
            </w:r>
          </w:p>
        </w:tc>
      </w:tr>
      <w:tr w:rsidR="00516C89" w:rsidTr="00516C89">
        <w:trPr>
          <w:cnfStyle w:val="000000100000"/>
        </w:trPr>
        <w:tc>
          <w:tcPr>
            <w:cnfStyle w:val="001000000000"/>
            <w:tcW w:w="2088" w:type="dxa"/>
          </w:tcPr>
          <w:p w:rsidR="00516C89" w:rsidRDefault="00516C89" w:rsidP="00516C89">
            <w:r>
              <w:t>Funding</w:t>
            </w:r>
          </w:p>
        </w:tc>
        <w:tc>
          <w:tcPr>
            <w:tcW w:w="7488" w:type="dxa"/>
          </w:tcPr>
          <w:p w:rsidR="00516C89" w:rsidRDefault="00516C89" w:rsidP="00516C89">
            <w:pPr>
              <w:cnfStyle w:val="000000100000"/>
            </w:pPr>
            <w:r>
              <w:rPr>
                <w:noProof/>
              </w:rPr>
              <w:t>None; would be shared 50% with Wisconsin</w:t>
            </w:r>
          </w:p>
        </w:tc>
      </w:tr>
      <w:tr w:rsidR="00516C89" w:rsidTr="00516C89">
        <w:trPr>
          <w:cnfStyle w:val="000000010000"/>
        </w:trPr>
        <w:tc>
          <w:tcPr>
            <w:cnfStyle w:val="001000000000"/>
            <w:tcW w:w="2088" w:type="dxa"/>
          </w:tcPr>
          <w:p w:rsidR="00516C89" w:rsidRDefault="00516C89" w:rsidP="00516C89">
            <w:r>
              <w:t>Revenue Potential</w:t>
            </w:r>
          </w:p>
        </w:tc>
        <w:tc>
          <w:tcPr>
            <w:tcW w:w="7488" w:type="dxa"/>
          </w:tcPr>
          <w:p w:rsidR="00516C89" w:rsidRDefault="00516C89" w:rsidP="00516C89">
            <w:pPr>
              <w:cnfStyle w:val="000000010000"/>
            </w:pPr>
            <w:r>
              <w:rPr>
                <w:noProof/>
              </w:rPr>
              <w:t>Current traffic levels are low (29,500 AADT 2009)</w:t>
            </w:r>
          </w:p>
        </w:tc>
      </w:tr>
    </w:tbl>
    <w:p w:rsidR="00516C89" w:rsidRDefault="00516C89" w:rsidP="00516C89"/>
    <w:tbl>
      <w:tblPr>
        <w:tblStyle w:val="LightGrid-Accent12"/>
        <w:tblW w:w="0" w:type="auto"/>
        <w:tblLook w:val="04A0"/>
      </w:tblPr>
      <w:tblGrid>
        <w:gridCol w:w="9576"/>
      </w:tblGrid>
      <w:tr w:rsidR="00516C89" w:rsidTr="00516C89">
        <w:trPr>
          <w:cnfStyle w:val="100000000000"/>
        </w:trPr>
        <w:tc>
          <w:tcPr>
            <w:cnfStyle w:val="001000000000"/>
            <w:tcW w:w="9576" w:type="dxa"/>
          </w:tcPr>
          <w:p w:rsidR="00516C89" w:rsidRPr="006417CB" w:rsidRDefault="00516C89" w:rsidP="00516C89">
            <w:pPr>
              <w:jc w:val="center"/>
              <w:rPr>
                <w:sz w:val="28"/>
              </w:rPr>
            </w:pPr>
            <w:r w:rsidRPr="006417CB">
              <w:rPr>
                <w:sz w:val="28"/>
              </w:rPr>
              <w:t>Recommendation</w:t>
            </w:r>
          </w:p>
        </w:tc>
      </w:tr>
      <w:tr w:rsidR="00516C89" w:rsidTr="00516C89">
        <w:trPr>
          <w:cnfStyle w:val="000000100000"/>
        </w:trPr>
        <w:tc>
          <w:tcPr>
            <w:cnfStyle w:val="001000000000"/>
            <w:tcW w:w="9576" w:type="dxa"/>
            <w:shd w:val="clear" w:color="auto" w:fill="D99594" w:themeFill="accent2" w:themeFillTint="99"/>
          </w:tcPr>
          <w:p w:rsidR="00516C89" w:rsidRDefault="00516C89" w:rsidP="00516C89">
            <w:pPr>
              <w:jc w:val="center"/>
            </w:pPr>
            <w:r w:rsidRPr="0028031F">
              <w:rPr>
                <w:noProof/>
                <w:sz w:val="24"/>
              </w:rPr>
              <w:t xml:space="preserve">Withhold from </w:t>
            </w:r>
            <w:r>
              <w:rPr>
                <w:noProof/>
                <w:sz w:val="24"/>
              </w:rPr>
              <w:t>Level II</w:t>
            </w:r>
            <w:r w:rsidRPr="0028031F">
              <w:rPr>
                <w:noProof/>
                <w:sz w:val="24"/>
              </w:rPr>
              <w:t xml:space="preserve"> screening</w:t>
            </w:r>
          </w:p>
        </w:tc>
      </w:tr>
    </w:tbl>
    <w:p w:rsidR="00516C89" w:rsidRDefault="00516C89" w:rsidP="00516C89">
      <w:pPr>
        <w:rPr>
          <w:b/>
          <w:u w:val="single"/>
        </w:rPr>
      </w:pPr>
    </w:p>
    <w:p w:rsidR="00516C89" w:rsidRDefault="00516C89" w:rsidP="00516C89">
      <w:r w:rsidRPr="006417CB">
        <w:rPr>
          <w:b/>
          <w:u w:val="single"/>
        </w:rPr>
        <w:t>Other Notes</w:t>
      </w:r>
      <w:r>
        <w:t xml:space="preserve">: </w:t>
      </w:r>
      <w:r>
        <w:rPr>
          <w:noProof/>
        </w:rPr>
        <w:t>Dual state coordination may constrain options</w:t>
      </w:r>
      <w:r w:rsidR="005A17EA">
        <w:rPr>
          <w:noProof/>
        </w:rPr>
        <w:t xml:space="preserve">.  </w:t>
      </w:r>
      <w:r>
        <w:rPr>
          <w:noProof/>
        </w:rPr>
        <w:t>Wisconsin considering modification to access on Wisconsin side</w:t>
      </w:r>
      <w:r w:rsidR="005A17EA">
        <w:rPr>
          <w:noProof/>
        </w:rPr>
        <w:t xml:space="preserve">.  </w:t>
      </w:r>
      <w:r>
        <w:rPr>
          <w:noProof/>
        </w:rPr>
        <w:t>The bridge was tolled prior to 1960</w:t>
      </w:r>
      <w:r w:rsidR="005A17EA">
        <w:rPr>
          <w:noProof/>
        </w:rPr>
        <w:t xml:space="preserve">.  </w:t>
      </w:r>
      <w:r>
        <w:rPr>
          <w:noProof/>
        </w:rPr>
        <w:t>Opportunities for improved traffic management during construction and phasing in connection with "Can of Worms" project D1-1.</w:t>
      </w:r>
    </w:p>
    <w:p w:rsidR="00152FFA" w:rsidRDefault="00152FFA">
      <w:pPr>
        <w:rPr>
          <w:rFonts w:asciiTheme="majorHAnsi" w:eastAsiaTheme="majorEastAsia" w:hAnsiTheme="majorHAnsi" w:cstheme="majorBidi"/>
          <w:noProof/>
          <w:color w:val="17365D" w:themeColor="text2" w:themeShade="BF"/>
          <w:spacing w:val="5"/>
          <w:kern w:val="28"/>
          <w:sz w:val="44"/>
          <w:szCs w:val="52"/>
        </w:rPr>
      </w:pPr>
      <w:r>
        <w:rPr>
          <w:noProof/>
          <w:sz w:val="44"/>
        </w:rPr>
        <w:br w:type="page"/>
      </w:r>
    </w:p>
    <w:p w:rsidR="00516C89" w:rsidRPr="006417CB" w:rsidRDefault="00516C89" w:rsidP="00516C89">
      <w:pPr>
        <w:pStyle w:val="Title"/>
        <w:rPr>
          <w:sz w:val="44"/>
        </w:rPr>
      </w:pPr>
      <w:r w:rsidRPr="0028031F">
        <w:rPr>
          <w:noProof/>
          <w:sz w:val="44"/>
        </w:rPr>
        <w:lastRenderedPageBreak/>
        <w:t>D1-4</w:t>
      </w:r>
      <w:r>
        <w:rPr>
          <w:sz w:val="44"/>
        </w:rPr>
        <w:t>:</w:t>
      </w:r>
      <w:r w:rsidRPr="006417CB">
        <w:rPr>
          <w:sz w:val="44"/>
        </w:rPr>
        <w:t xml:space="preserve"> </w:t>
      </w:r>
      <w:r w:rsidRPr="0028031F">
        <w:rPr>
          <w:noProof/>
          <w:sz w:val="44"/>
        </w:rPr>
        <w:t>TH 53 Realignment</w:t>
      </w:r>
    </w:p>
    <w:tbl>
      <w:tblPr>
        <w:tblStyle w:val="LightGrid-Accent12"/>
        <w:tblpPr w:leftFromText="180" w:rightFromText="180" w:vertAnchor="text" w:horzAnchor="margin" w:tblpY="275"/>
        <w:tblW w:w="0" w:type="auto"/>
        <w:tblLook w:val="04A0"/>
      </w:tblPr>
      <w:tblGrid>
        <w:gridCol w:w="2088"/>
        <w:gridCol w:w="7488"/>
      </w:tblGrid>
      <w:tr w:rsidR="00516C89" w:rsidTr="00516C89">
        <w:trPr>
          <w:cnfStyle w:val="100000000000"/>
        </w:trPr>
        <w:tc>
          <w:tcPr>
            <w:cnfStyle w:val="001000000000"/>
            <w:tcW w:w="2088" w:type="dxa"/>
          </w:tcPr>
          <w:p w:rsidR="00516C89" w:rsidRDefault="00516C89" w:rsidP="00516C89">
            <w:r>
              <w:t>District</w:t>
            </w:r>
          </w:p>
        </w:tc>
        <w:tc>
          <w:tcPr>
            <w:tcW w:w="7488" w:type="dxa"/>
          </w:tcPr>
          <w:p w:rsidR="00516C89" w:rsidRDefault="00516C89" w:rsidP="00516C89">
            <w:pPr>
              <w:cnfStyle w:val="100000000000"/>
            </w:pPr>
            <w:r w:rsidRPr="0028031F">
              <w:rPr>
                <w:noProof/>
              </w:rPr>
              <w:t>One</w:t>
            </w:r>
          </w:p>
        </w:tc>
      </w:tr>
      <w:tr w:rsidR="00516C89" w:rsidTr="00516C89">
        <w:trPr>
          <w:cnfStyle w:val="000000100000"/>
        </w:trPr>
        <w:tc>
          <w:tcPr>
            <w:cnfStyle w:val="001000000000"/>
            <w:tcW w:w="2088" w:type="dxa"/>
          </w:tcPr>
          <w:p w:rsidR="00516C89" w:rsidRDefault="00516C89" w:rsidP="00516C89">
            <w:r>
              <w:t>Location</w:t>
            </w:r>
          </w:p>
        </w:tc>
        <w:tc>
          <w:tcPr>
            <w:tcW w:w="7488" w:type="dxa"/>
          </w:tcPr>
          <w:p w:rsidR="00516C89" w:rsidRDefault="00516C89" w:rsidP="00516C89">
            <w:pPr>
              <w:cnfStyle w:val="000000100000"/>
            </w:pPr>
            <w:r>
              <w:rPr>
                <w:noProof/>
              </w:rPr>
              <w:t>--</w:t>
            </w:r>
          </w:p>
        </w:tc>
      </w:tr>
      <w:tr w:rsidR="00516C89" w:rsidTr="00516C89">
        <w:trPr>
          <w:cnfStyle w:val="000000010000"/>
        </w:trPr>
        <w:tc>
          <w:tcPr>
            <w:cnfStyle w:val="001000000000"/>
            <w:tcW w:w="2088" w:type="dxa"/>
          </w:tcPr>
          <w:p w:rsidR="00516C89" w:rsidRDefault="00516C89" w:rsidP="00516C89">
            <w:r>
              <w:t>Type</w:t>
            </w:r>
          </w:p>
        </w:tc>
        <w:tc>
          <w:tcPr>
            <w:tcW w:w="7488" w:type="dxa"/>
          </w:tcPr>
          <w:p w:rsidR="00516C89" w:rsidRDefault="00516C89" w:rsidP="00516C89">
            <w:pPr>
              <w:cnfStyle w:val="000000010000"/>
            </w:pPr>
            <w:r>
              <w:rPr>
                <w:noProof/>
              </w:rPr>
              <w:t>New Highway</w:t>
            </w:r>
          </w:p>
        </w:tc>
      </w:tr>
      <w:tr w:rsidR="00516C89" w:rsidTr="00516C89">
        <w:trPr>
          <w:cnfStyle w:val="000000100000"/>
        </w:trPr>
        <w:tc>
          <w:tcPr>
            <w:cnfStyle w:val="001000000000"/>
            <w:tcW w:w="2088" w:type="dxa"/>
          </w:tcPr>
          <w:p w:rsidR="00516C89" w:rsidRDefault="00516C89" w:rsidP="00516C89">
            <w:r>
              <w:t>Description</w:t>
            </w:r>
          </w:p>
        </w:tc>
        <w:tc>
          <w:tcPr>
            <w:tcW w:w="7488" w:type="dxa"/>
          </w:tcPr>
          <w:p w:rsidR="00516C89" w:rsidRDefault="00516C89" w:rsidP="00516C89">
            <w:pPr>
              <w:cnfStyle w:val="000000100000"/>
            </w:pPr>
            <w:r>
              <w:rPr>
                <w:noProof/>
              </w:rPr>
              <w:t>A portion of TH-53 is located on land presently owned by a mining company</w:t>
            </w:r>
            <w:r w:rsidR="005A17EA">
              <w:rPr>
                <w:noProof/>
              </w:rPr>
              <w:t xml:space="preserve">.  </w:t>
            </w:r>
            <w:r>
              <w:rPr>
                <w:noProof/>
              </w:rPr>
              <w:t>According to the terms of the land lease, Mn/DOT is responsible for realignment of approximately two miles of highway and one interchange.</w:t>
            </w:r>
          </w:p>
        </w:tc>
      </w:tr>
      <w:tr w:rsidR="00516C89" w:rsidTr="00516C89">
        <w:trPr>
          <w:cnfStyle w:val="000000010000"/>
        </w:trPr>
        <w:tc>
          <w:tcPr>
            <w:cnfStyle w:val="001000000000"/>
            <w:tcW w:w="2088" w:type="dxa"/>
          </w:tcPr>
          <w:p w:rsidR="00516C89" w:rsidRDefault="00516C89" w:rsidP="00516C89">
            <w:r>
              <w:t>Cost Estimate</w:t>
            </w:r>
          </w:p>
        </w:tc>
        <w:tc>
          <w:tcPr>
            <w:tcW w:w="7488" w:type="dxa"/>
          </w:tcPr>
          <w:p w:rsidR="00516C89" w:rsidRDefault="00516C89" w:rsidP="00516C89">
            <w:pPr>
              <w:cnfStyle w:val="000000010000"/>
            </w:pPr>
            <w:r>
              <w:rPr>
                <w:noProof/>
              </w:rPr>
              <w:t>$30 - 200 M</w:t>
            </w:r>
          </w:p>
        </w:tc>
      </w:tr>
      <w:tr w:rsidR="00516C89" w:rsidTr="00516C89">
        <w:trPr>
          <w:cnfStyle w:val="000000100000"/>
        </w:trPr>
        <w:tc>
          <w:tcPr>
            <w:cnfStyle w:val="001000000000"/>
            <w:tcW w:w="2088" w:type="dxa"/>
          </w:tcPr>
          <w:p w:rsidR="00516C89" w:rsidRDefault="00516C89" w:rsidP="00516C89">
            <w:r>
              <w:t>Criticality</w:t>
            </w:r>
          </w:p>
        </w:tc>
        <w:tc>
          <w:tcPr>
            <w:tcW w:w="7488" w:type="dxa"/>
          </w:tcPr>
          <w:p w:rsidR="00516C89" w:rsidRPr="0008500F" w:rsidRDefault="00516C89" w:rsidP="00516C89">
            <w:pPr>
              <w:cnfStyle w:val="000000100000"/>
            </w:pPr>
            <w:r>
              <w:rPr>
                <w:noProof/>
              </w:rPr>
              <w:t>Not critical</w:t>
            </w:r>
            <w:r w:rsidRPr="0008500F">
              <w:t xml:space="preserve"> </w:t>
            </w:r>
          </w:p>
        </w:tc>
      </w:tr>
      <w:tr w:rsidR="00516C89" w:rsidTr="00516C89">
        <w:trPr>
          <w:cnfStyle w:val="000000010000"/>
        </w:trPr>
        <w:tc>
          <w:tcPr>
            <w:cnfStyle w:val="001000000000"/>
            <w:tcW w:w="2088" w:type="dxa"/>
          </w:tcPr>
          <w:p w:rsidR="00516C89" w:rsidRDefault="00516C89" w:rsidP="00516C89">
            <w:r>
              <w:t>Criticality Notes</w:t>
            </w:r>
          </w:p>
        </w:tc>
        <w:tc>
          <w:tcPr>
            <w:tcW w:w="7488" w:type="dxa"/>
          </w:tcPr>
          <w:p w:rsidR="00516C89" w:rsidRPr="0008500F" w:rsidRDefault="00516C89" w:rsidP="00516C89">
            <w:pPr>
              <w:cnfStyle w:val="000000010000"/>
            </w:pPr>
            <w:r>
              <w:rPr>
                <w:noProof/>
              </w:rPr>
              <w:t>N/A</w:t>
            </w:r>
          </w:p>
        </w:tc>
      </w:tr>
      <w:tr w:rsidR="00516C89" w:rsidTr="00516C89">
        <w:trPr>
          <w:cnfStyle w:val="000000100000"/>
        </w:trPr>
        <w:tc>
          <w:tcPr>
            <w:cnfStyle w:val="001000000000"/>
            <w:tcW w:w="2088" w:type="dxa"/>
          </w:tcPr>
          <w:p w:rsidR="00516C89" w:rsidRDefault="00516C89" w:rsidP="00516C89">
            <w:r>
              <w:t>Implementation</w:t>
            </w:r>
          </w:p>
        </w:tc>
        <w:tc>
          <w:tcPr>
            <w:tcW w:w="7488" w:type="dxa"/>
          </w:tcPr>
          <w:p w:rsidR="00516C89" w:rsidRDefault="00516C89" w:rsidP="00516C89">
            <w:pPr>
              <w:cnfStyle w:val="000000100000"/>
            </w:pPr>
            <w:r>
              <w:rPr>
                <w:noProof/>
              </w:rPr>
              <w:t>N/A</w:t>
            </w:r>
          </w:p>
        </w:tc>
      </w:tr>
      <w:tr w:rsidR="00516C89" w:rsidTr="00516C89">
        <w:trPr>
          <w:cnfStyle w:val="000000010000"/>
        </w:trPr>
        <w:tc>
          <w:tcPr>
            <w:cnfStyle w:val="001000000000"/>
            <w:tcW w:w="2088" w:type="dxa"/>
          </w:tcPr>
          <w:p w:rsidR="00516C89" w:rsidRDefault="00516C89" w:rsidP="00516C89">
            <w:r>
              <w:t>Environmental</w:t>
            </w:r>
          </w:p>
        </w:tc>
        <w:tc>
          <w:tcPr>
            <w:tcW w:w="7488" w:type="dxa"/>
          </w:tcPr>
          <w:p w:rsidR="00516C89" w:rsidRDefault="00516C89" w:rsidP="00516C89">
            <w:pPr>
              <w:cnfStyle w:val="000000010000"/>
            </w:pPr>
            <w:r>
              <w:rPr>
                <w:noProof/>
              </w:rPr>
              <w:t>N/A</w:t>
            </w:r>
          </w:p>
        </w:tc>
      </w:tr>
      <w:tr w:rsidR="00516C89" w:rsidTr="00516C89">
        <w:trPr>
          <w:cnfStyle w:val="000000100000"/>
        </w:trPr>
        <w:tc>
          <w:tcPr>
            <w:cnfStyle w:val="001000000000"/>
            <w:tcW w:w="2088" w:type="dxa"/>
          </w:tcPr>
          <w:p w:rsidR="00516C89" w:rsidRDefault="00516C89" w:rsidP="00516C89">
            <w:r>
              <w:t>Funding</w:t>
            </w:r>
          </w:p>
        </w:tc>
        <w:tc>
          <w:tcPr>
            <w:tcW w:w="7488" w:type="dxa"/>
          </w:tcPr>
          <w:p w:rsidR="00516C89" w:rsidRDefault="00516C89" w:rsidP="00516C89">
            <w:pPr>
              <w:cnfStyle w:val="000000100000"/>
            </w:pPr>
            <w:r>
              <w:rPr>
                <w:noProof/>
              </w:rPr>
              <w:t>None.</w:t>
            </w:r>
          </w:p>
        </w:tc>
      </w:tr>
      <w:tr w:rsidR="00516C89" w:rsidTr="00516C89">
        <w:trPr>
          <w:cnfStyle w:val="000000010000"/>
        </w:trPr>
        <w:tc>
          <w:tcPr>
            <w:cnfStyle w:val="001000000000"/>
            <w:tcW w:w="2088" w:type="dxa"/>
          </w:tcPr>
          <w:p w:rsidR="00516C89" w:rsidRDefault="00516C89" w:rsidP="00516C89">
            <w:r>
              <w:t>Revenue Potential</w:t>
            </w:r>
          </w:p>
        </w:tc>
        <w:tc>
          <w:tcPr>
            <w:tcW w:w="7488" w:type="dxa"/>
          </w:tcPr>
          <w:p w:rsidR="00516C89" w:rsidRDefault="00516C89" w:rsidP="00516C89">
            <w:pPr>
              <w:cnfStyle w:val="000000010000"/>
            </w:pPr>
            <w:r>
              <w:rPr>
                <w:noProof/>
              </w:rPr>
              <w:t>Unknown</w:t>
            </w:r>
          </w:p>
        </w:tc>
      </w:tr>
    </w:tbl>
    <w:p w:rsidR="00516C89" w:rsidRDefault="00516C89" w:rsidP="00516C89"/>
    <w:tbl>
      <w:tblPr>
        <w:tblStyle w:val="LightGrid-Accent12"/>
        <w:tblW w:w="0" w:type="auto"/>
        <w:tblLook w:val="04A0"/>
      </w:tblPr>
      <w:tblGrid>
        <w:gridCol w:w="9576"/>
      </w:tblGrid>
      <w:tr w:rsidR="00516C89" w:rsidTr="00516C89">
        <w:trPr>
          <w:cnfStyle w:val="100000000000"/>
        </w:trPr>
        <w:tc>
          <w:tcPr>
            <w:cnfStyle w:val="001000000000"/>
            <w:tcW w:w="9576" w:type="dxa"/>
          </w:tcPr>
          <w:p w:rsidR="00516C89" w:rsidRPr="006417CB" w:rsidRDefault="00516C89" w:rsidP="00516C89">
            <w:pPr>
              <w:jc w:val="center"/>
              <w:rPr>
                <w:sz w:val="28"/>
              </w:rPr>
            </w:pPr>
            <w:r w:rsidRPr="006417CB">
              <w:rPr>
                <w:sz w:val="28"/>
              </w:rPr>
              <w:t>Recommendation</w:t>
            </w:r>
          </w:p>
        </w:tc>
      </w:tr>
      <w:tr w:rsidR="00516C89" w:rsidTr="00516C89">
        <w:trPr>
          <w:cnfStyle w:val="000000100000"/>
        </w:trPr>
        <w:tc>
          <w:tcPr>
            <w:cnfStyle w:val="001000000000"/>
            <w:tcW w:w="9576" w:type="dxa"/>
            <w:shd w:val="clear" w:color="auto" w:fill="D99594" w:themeFill="accent2" w:themeFillTint="99"/>
          </w:tcPr>
          <w:p w:rsidR="00516C89" w:rsidRDefault="00516C89" w:rsidP="00516C89">
            <w:pPr>
              <w:jc w:val="center"/>
            </w:pPr>
            <w:r w:rsidRPr="0028031F">
              <w:rPr>
                <w:noProof/>
                <w:sz w:val="24"/>
              </w:rPr>
              <w:t xml:space="preserve">Withhold from </w:t>
            </w:r>
            <w:r>
              <w:rPr>
                <w:noProof/>
                <w:sz w:val="24"/>
              </w:rPr>
              <w:t>Level II</w:t>
            </w:r>
            <w:r w:rsidRPr="0028031F">
              <w:rPr>
                <w:noProof/>
                <w:sz w:val="24"/>
              </w:rPr>
              <w:t xml:space="preserve"> screening</w:t>
            </w:r>
          </w:p>
        </w:tc>
      </w:tr>
    </w:tbl>
    <w:p w:rsidR="00516C89" w:rsidRDefault="00516C89" w:rsidP="00516C89">
      <w:pPr>
        <w:rPr>
          <w:b/>
          <w:u w:val="single"/>
        </w:rPr>
      </w:pPr>
    </w:p>
    <w:p w:rsidR="00152FFA" w:rsidRDefault="00516C89" w:rsidP="00152FFA">
      <w:pPr>
        <w:rPr>
          <w:rFonts w:asciiTheme="majorHAnsi" w:eastAsiaTheme="majorEastAsia" w:hAnsiTheme="majorHAnsi" w:cstheme="majorBidi"/>
          <w:noProof/>
          <w:color w:val="17365D" w:themeColor="text2" w:themeShade="BF"/>
          <w:spacing w:val="5"/>
          <w:kern w:val="28"/>
          <w:sz w:val="44"/>
          <w:szCs w:val="52"/>
        </w:rPr>
      </w:pPr>
      <w:r w:rsidRPr="006417CB">
        <w:rPr>
          <w:b/>
          <w:u w:val="single"/>
        </w:rPr>
        <w:t>Other Notes</w:t>
      </w:r>
      <w:r>
        <w:t xml:space="preserve">: </w:t>
      </w:r>
      <w:r w:rsidRPr="00E66391">
        <w:rPr>
          <w:noProof/>
        </w:rPr>
        <w:t>Per Mn/DOT, terms of land lease obligate Mn/DOT to relocate the high</w:t>
      </w:r>
      <w:r w:rsidR="00672E67">
        <w:rPr>
          <w:noProof/>
        </w:rPr>
        <w:t>w</w:t>
      </w:r>
      <w:r w:rsidRPr="00E66391">
        <w:rPr>
          <w:noProof/>
        </w:rPr>
        <w:t>ay (to be verified by Mn/DOT legal counsel)</w:t>
      </w:r>
      <w:r w:rsidR="005A17EA">
        <w:rPr>
          <w:noProof/>
        </w:rPr>
        <w:t xml:space="preserve">.  </w:t>
      </w:r>
      <w:r w:rsidRPr="00E66391">
        <w:rPr>
          <w:noProof/>
        </w:rPr>
        <w:t xml:space="preserve">Depending on the term of the land lease and the extent to which the </w:t>
      </w:r>
      <w:r w:rsidR="00B70902">
        <w:rPr>
          <w:noProof/>
        </w:rPr>
        <w:t xml:space="preserve"> mining</w:t>
      </w:r>
      <w:r w:rsidRPr="00E66391">
        <w:rPr>
          <w:noProof/>
        </w:rPr>
        <w:t xml:space="preserve"> company could benefit from improved highway connections, a partnership may be possible</w:t>
      </w:r>
      <w:r w:rsidR="005A17EA">
        <w:rPr>
          <w:noProof/>
        </w:rPr>
        <w:t xml:space="preserve">.  </w:t>
      </w:r>
      <w:r w:rsidRPr="00E66391">
        <w:rPr>
          <w:noProof/>
        </w:rPr>
        <w:t xml:space="preserve">The King Coal Highway in West Virginia could provide an example </w:t>
      </w:r>
      <w:r w:rsidR="00B70902">
        <w:rPr>
          <w:noProof/>
        </w:rPr>
        <w:t xml:space="preserve">of </w:t>
      </w:r>
      <w:r w:rsidRPr="00E66391">
        <w:rPr>
          <w:noProof/>
        </w:rPr>
        <w:t xml:space="preserve">such a partnership with </w:t>
      </w:r>
      <w:r w:rsidR="00B70902">
        <w:rPr>
          <w:noProof/>
        </w:rPr>
        <w:t xml:space="preserve"> a mining</w:t>
      </w:r>
      <w:r w:rsidRPr="00E66391">
        <w:rPr>
          <w:noProof/>
        </w:rPr>
        <w:t xml:space="preserve"> company.</w:t>
      </w:r>
      <w:r w:rsidR="00152FFA" w:rsidRPr="00152FFA">
        <w:rPr>
          <w:noProof/>
          <w:sz w:val="44"/>
        </w:rPr>
        <w:t xml:space="preserve"> </w:t>
      </w:r>
      <w:r w:rsidR="00152FFA">
        <w:rPr>
          <w:noProof/>
          <w:sz w:val="44"/>
        </w:rPr>
        <w:br w:type="page"/>
      </w:r>
    </w:p>
    <w:p w:rsidR="00516C89" w:rsidRPr="006417CB" w:rsidRDefault="00516C89" w:rsidP="00152FFA">
      <w:pPr>
        <w:pStyle w:val="Title"/>
        <w:rPr>
          <w:noProof/>
          <w:sz w:val="44"/>
        </w:rPr>
      </w:pPr>
      <w:r w:rsidRPr="0028031F">
        <w:rPr>
          <w:noProof/>
          <w:sz w:val="44"/>
        </w:rPr>
        <w:lastRenderedPageBreak/>
        <w:t>D2-1</w:t>
      </w:r>
      <w:r>
        <w:rPr>
          <w:noProof/>
          <w:sz w:val="44"/>
        </w:rPr>
        <w:t>:</w:t>
      </w:r>
      <w:r w:rsidRPr="006417CB">
        <w:rPr>
          <w:noProof/>
          <w:sz w:val="44"/>
        </w:rPr>
        <w:t xml:space="preserve"> </w:t>
      </w:r>
      <w:r w:rsidRPr="0028031F">
        <w:rPr>
          <w:noProof/>
          <w:sz w:val="44"/>
        </w:rPr>
        <w:t>TH-72 Baudette (Rainy River) Bridge</w:t>
      </w:r>
    </w:p>
    <w:tbl>
      <w:tblPr>
        <w:tblStyle w:val="LightGrid-Accent12"/>
        <w:tblpPr w:leftFromText="180" w:rightFromText="180" w:vertAnchor="text" w:horzAnchor="margin" w:tblpY="275"/>
        <w:tblW w:w="0" w:type="auto"/>
        <w:tblLook w:val="04A0"/>
      </w:tblPr>
      <w:tblGrid>
        <w:gridCol w:w="2088"/>
        <w:gridCol w:w="7488"/>
      </w:tblGrid>
      <w:tr w:rsidR="00516C89" w:rsidTr="00516C89">
        <w:trPr>
          <w:cnfStyle w:val="100000000000"/>
        </w:trPr>
        <w:tc>
          <w:tcPr>
            <w:cnfStyle w:val="001000000000"/>
            <w:tcW w:w="2088" w:type="dxa"/>
          </w:tcPr>
          <w:p w:rsidR="00516C89" w:rsidRDefault="00516C89" w:rsidP="00516C89">
            <w:r>
              <w:t>District</w:t>
            </w:r>
          </w:p>
        </w:tc>
        <w:tc>
          <w:tcPr>
            <w:tcW w:w="7488" w:type="dxa"/>
          </w:tcPr>
          <w:p w:rsidR="00516C89" w:rsidRDefault="00516C89" w:rsidP="00516C89">
            <w:pPr>
              <w:cnfStyle w:val="100000000000"/>
            </w:pPr>
            <w:r w:rsidRPr="0028031F">
              <w:rPr>
                <w:noProof/>
              </w:rPr>
              <w:t>Two</w:t>
            </w:r>
          </w:p>
        </w:tc>
      </w:tr>
      <w:tr w:rsidR="00516C89" w:rsidTr="00516C89">
        <w:trPr>
          <w:cnfStyle w:val="000000100000"/>
        </w:trPr>
        <w:tc>
          <w:tcPr>
            <w:cnfStyle w:val="001000000000"/>
            <w:tcW w:w="2088" w:type="dxa"/>
          </w:tcPr>
          <w:p w:rsidR="00516C89" w:rsidRDefault="00516C89" w:rsidP="00516C89">
            <w:r>
              <w:t>Location</w:t>
            </w:r>
          </w:p>
        </w:tc>
        <w:tc>
          <w:tcPr>
            <w:tcW w:w="7488" w:type="dxa"/>
          </w:tcPr>
          <w:p w:rsidR="00516C89" w:rsidRDefault="00516C89" w:rsidP="00516C89">
            <w:pPr>
              <w:cnfStyle w:val="000000100000"/>
            </w:pPr>
            <w:r>
              <w:rPr>
                <w:noProof/>
              </w:rPr>
              <w:t>Baudette</w:t>
            </w:r>
          </w:p>
        </w:tc>
      </w:tr>
      <w:tr w:rsidR="00516C89" w:rsidTr="00516C89">
        <w:trPr>
          <w:cnfStyle w:val="000000010000"/>
        </w:trPr>
        <w:tc>
          <w:tcPr>
            <w:cnfStyle w:val="001000000000"/>
            <w:tcW w:w="2088" w:type="dxa"/>
          </w:tcPr>
          <w:p w:rsidR="00516C89" w:rsidRDefault="00516C89" w:rsidP="00516C89">
            <w:r>
              <w:t>Type</w:t>
            </w:r>
          </w:p>
        </w:tc>
        <w:tc>
          <w:tcPr>
            <w:tcW w:w="7488" w:type="dxa"/>
          </w:tcPr>
          <w:p w:rsidR="00516C89" w:rsidRDefault="00516C89" w:rsidP="00516C89">
            <w:pPr>
              <w:cnfStyle w:val="000000010000"/>
            </w:pPr>
            <w:r>
              <w:rPr>
                <w:noProof/>
              </w:rPr>
              <w:t>Bridge</w:t>
            </w:r>
          </w:p>
        </w:tc>
      </w:tr>
      <w:tr w:rsidR="00516C89" w:rsidTr="00516C89">
        <w:trPr>
          <w:cnfStyle w:val="000000100000"/>
        </w:trPr>
        <w:tc>
          <w:tcPr>
            <w:cnfStyle w:val="001000000000"/>
            <w:tcW w:w="2088" w:type="dxa"/>
          </w:tcPr>
          <w:p w:rsidR="00516C89" w:rsidRDefault="00516C89" w:rsidP="00516C89">
            <w:r>
              <w:t>Description</w:t>
            </w:r>
          </w:p>
        </w:tc>
        <w:tc>
          <w:tcPr>
            <w:tcW w:w="7488" w:type="dxa"/>
          </w:tcPr>
          <w:p w:rsidR="00516C89" w:rsidRDefault="00516C89" w:rsidP="00516C89">
            <w:pPr>
              <w:cnfStyle w:val="000000100000"/>
            </w:pPr>
            <w:r>
              <w:rPr>
                <w:noProof/>
              </w:rPr>
              <w:t>Bridge preservation between US and Canada on TH-72 (functionally obsolete and fracture critical)</w:t>
            </w:r>
          </w:p>
        </w:tc>
      </w:tr>
      <w:tr w:rsidR="00516C89" w:rsidTr="00516C89">
        <w:trPr>
          <w:cnfStyle w:val="000000010000"/>
        </w:trPr>
        <w:tc>
          <w:tcPr>
            <w:cnfStyle w:val="001000000000"/>
            <w:tcW w:w="2088" w:type="dxa"/>
          </w:tcPr>
          <w:p w:rsidR="00516C89" w:rsidRDefault="00516C89" w:rsidP="00516C89">
            <w:r>
              <w:t>Cost Estimate</w:t>
            </w:r>
          </w:p>
        </w:tc>
        <w:tc>
          <w:tcPr>
            <w:tcW w:w="7488" w:type="dxa"/>
          </w:tcPr>
          <w:p w:rsidR="00516C89" w:rsidRDefault="00516C89" w:rsidP="00516C89">
            <w:pPr>
              <w:cnfStyle w:val="000000010000"/>
            </w:pPr>
            <w:r>
              <w:rPr>
                <w:noProof/>
              </w:rPr>
              <w:t>$50 - 70 M</w:t>
            </w:r>
          </w:p>
        </w:tc>
      </w:tr>
      <w:tr w:rsidR="00516C89" w:rsidTr="00516C89">
        <w:trPr>
          <w:cnfStyle w:val="000000100000"/>
        </w:trPr>
        <w:tc>
          <w:tcPr>
            <w:cnfStyle w:val="001000000000"/>
            <w:tcW w:w="2088" w:type="dxa"/>
          </w:tcPr>
          <w:p w:rsidR="00516C89" w:rsidRDefault="00516C89" w:rsidP="00516C89">
            <w:r>
              <w:t>Criticality</w:t>
            </w:r>
          </w:p>
        </w:tc>
        <w:tc>
          <w:tcPr>
            <w:tcW w:w="7488" w:type="dxa"/>
          </w:tcPr>
          <w:p w:rsidR="00516C89" w:rsidRPr="0008500F" w:rsidRDefault="00516C89" w:rsidP="00516C89">
            <w:pPr>
              <w:cnfStyle w:val="000000100000"/>
            </w:pPr>
            <w:r>
              <w:rPr>
                <w:noProof/>
              </w:rPr>
              <w:t>Not critical</w:t>
            </w:r>
            <w:r w:rsidRPr="0008500F">
              <w:t xml:space="preserve"> </w:t>
            </w:r>
          </w:p>
        </w:tc>
      </w:tr>
      <w:tr w:rsidR="00516C89" w:rsidTr="00516C89">
        <w:trPr>
          <w:cnfStyle w:val="000000010000"/>
        </w:trPr>
        <w:tc>
          <w:tcPr>
            <w:cnfStyle w:val="001000000000"/>
            <w:tcW w:w="2088" w:type="dxa"/>
          </w:tcPr>
          <w:p w:rsidR="00516C89" w:rsidRDefault="00516C89" w:rsidP="00516C89">
            <w:r>
              <w:t>Criticality Notes</w:t>
            </w:r>
          </w:p>
        </w:tc>
        <w:tc>
          <w:tcPr>
            <w:tcW w:w="7488" w:type="dxa"/>
          </w:tcPr>
          <w:p w:rsidR="00516C89" w:rsidRPr="0008500F" w:rsidRDefault="00516C89" w:rsidP="00516C89">
            <w:pPr>
              <w:cnfStyle w:val="000000010000"/>
            </w:pPr>
            <w:r>
              <w:rPr>
                <w:noProof/>
              </w:rPr>
              <w:t>N/A</w:t>
            </w:r>
          </w:p>
        </w:tc>
      </w:tr>
      <w:tr w:rsidR="00516C89" w:rsidTr="00516C89">
        <w:trPr>
          <w:cnfStyle w:val="000000100000"/>
        </w:trPr>
        <w:tc>
          <w:tcPr>
            <w:cnfStyle w:val="001000000000"/>
            <w:tcW w:w="2088" w:type="dxa"/>
          </w:tcPr>
          <w:p w:rsidR="00516C89" w:rsidRDefault="00516C89" w:rsidP="00516C89">
            <w:r>
              <w:t>Implementation</w:t>
            </w:r>
          </w:p>
        </w:tc>
        <w:tc>
          <w:tcPr>
            <w:tcW w:w="7488" w:type="dxa"/>
          </w:tcPr>
          <w:p w:rsidR="00516C89" w:rsidRDefault="00516C89" w:rsidP="00516C89">
            <w:pPr>
              <w:cnfStyle w:val="000000100000"/>
            </w:pPr>
            <w:r>
              <w:rPr>
                <w:noProof/>
              </w:rPr>
              <w:t>Medium-term</w:t>
            </w:r>
          </w:p>
        </w:tc>
      </w:tr>
      <w:tr w:rsidR="00516C89" w:rsidTr="00516C89">
        <w:trPr>
          <w:cnfStyle w:val="000000010000"/>
        </w:trPr>
        <w:tc>
          <w:tcPr>
            <w:cnfStyle w:val="001000000000"/>
            <w:tcW w:w="2088" w:type="dxa"/>
          </w:tcPr>
          <w:p w:rsidR="00516C89" w:rsidRDefault="00516C89" w:rsidP="00516C89">
            <w:r>
              <w:t>Environmental</w:t>
            </w:r>
          </w:p>
        </w:tc>
        <w:tc>
          <w:tcPr>
            <w:tcW w:w="7488" w:type="dxa"/>
          </w:tcPr>
          <w:p w:rsidR="00516C89" w:rsidRDefault="00516C89" w:rsidP="00516C89">
            <w:pPr>
              <w:cnfStyle w:val="000000010000"/>
            </w:pPr>
            <w:r>
              <w:rPr>
                <w:noProof/>
              </w:rPr>
              <w:t>Just beginning</w:t>
            </w:r>
          </w:p>
        </w:tc>
      </w:tr>
      <w:tr w:rsidR="00516C89" w:rsidTr="00516C89">
        <w:trPr>
          <w:cnfStyle w:val="000000100000"/>
        </w:trPr>
        <w:tc>
          <w:tcPr>
            <w:cnfStyle w:val="001000000000"/>
            <w:tcW w:w="2088" w:type="dxa"/>
          </w:tcPr>
          <w:p w:rsidR="00516C89" w:rsidRDefault="00516C89" w:rsidP="00516C89">
            <w:r>
              <w:t>Funding</w:t>
            </w:r>
          </w:p>
        </w:tc>
        <w:tc>
          <w:tcPr>
            <w:tcW w:w="7488" w:type="dxa"/>
          </w:tcPr>
          <w:p w:rsidR="00516C89" w:rsidRDefault="00516C89" w:rsidP="00516C89">
            <w:pPr>
              <w:cnfStyle w:val="000000100000"/>
            </w:pPr>
            <w:r>
              <w:rPr>
                <w:noProof/>
              </w:rPr>
              <w:t>Chapter 152  funding in 2019</w:t>
            </w:r>
            <w:r w:rsidR="005A17EA">
              <w:rPr>
                <w:noProof/>
              </w:rPr>
              <w:t xml:space="preserve">.  </w:t>
            </w:r>
            <w:r>
              <w:rPr>
                <w:noProof/>
              </w:rPr>
              <w:t>Ontario indicates they should have funds available at that time as well.</w:t>
            </w:r>
          </w:p>
        </w:tc>
      </w:tr>
      <w:tr w:rsidR="00516C89" w:rsidTr="00516C89">
        <w:trPr>
          <w:cnfStyle w:val="000000010000"/>
        </w:trPr>
        <w:tc>
          <w:tcPr>
            <w:cnfStyle w:val="001000000000"/>
            <w:tcW w:w="2088" w:type="dxa"/>
          </w:tcPr>
          <w:p w:rsidR="00516C89" w:rsidRDefault="00516C89" w:rsidP="00516C89">
            <w:r>
              <w:t>Revenue Potential</w:t>
            </w:r>
          </w:p>
        </w:tc>
        <w:tc>
          <w:tcPr>
            <w:tcW w:w="7488" w:type="dxa"/>
          </w:tcPr>
          <w:p w:rsidR="00516C89" w:rsidRDefault="00516C89" w:rsidP="00516C89">
            <w:pPr>
              <w:cnfStyle w:val="000000010000"/>
            </w:pPr>
            <w:r>
              <w:rPr>
                <w:noProof/>
              </w:rPr>
              <w:t>The old bridge was a toll bridge when owned by the City of Baudette</w:t>
            </w:r>
            <w:r w:rsidR="005A17EA">
              <w:rPr>
                <w:noProof/>
              </w:rPr>
              <w:t xml:space="preserve">.  </w:t>
            </w:r>
            <w:r>
              <w:rPr>
                <w:noProof/>
              </w:rPr>
              <w:t>The current bridge is now owned by MnDOT and Ontario</w:t>
            </w:r>
            <w:r w:rsidR="005A17EA">
              <w:rPr>
                <w:noProof/>
              </w:rPr>
              <w:t xml:space="preserve">.  </w:t>
            </w:r>
            <w:r>
              <w:rPr>
                <w:noProof/>
              </w:rPr>
              <w:t>Current AADT is only 1,950.</w:t>
            </w:r>
          </w:p>
        </w:tc>
      </w:tr>
    </w:tbl>
    <w:p w:rsidR="00516C89" w:rsidRDefault="00516C89" w:rsidP="00516C89"/>
    <w:tbl>
      <w:tblPr>
        <w:tblStyle w:val="LightGrid-Accent12"/>
        <w:tblW w:w="0" w:type="auto"/>
        <w:tblLook w:val="04A0"/>
      </w:tblPr>
      <w:tblGrid>
        <w:gridCol w:w="9576"/>
      </w:tblGrid>
      <w:tr w:rsidR="00516C89" w:rsidTr="00516C89">
        <w:trPr>
          <w:cnfStyle w:val="100000000000"/>
        </w:trPr>
        <w:tc>
          <w:tcPr>
            <w:cnfStyle w:val="001000000000"/>
            <w:tcW w:w="9576" w:type="dxa"/>
          </w:tcPr>
          <w:p w:rsidR="00516C89" w:rsidRPr="006417CB" w:rsidRDefault="00516C89" w:rsidP="00516C89">
            <w:pPr>
              <w:jc w:val="center"/>
              <w:rPr>
                <w:sz w:val="28"/>
              </w:rPr>
            </w:pPr>
            <w:r w:rsidRPr="006417CB">
              <w:rPr>
                <w:sz w:val="28"/>
              </w:rPr>
              <w:t>Recommendation</w:t>
            </w:r>
          </w:p>
        </w:tc>
      </w:tr>
      <w:tr w:rsidR="00516C89" w:rsidTr="00516C89">
        <w:trPr>
          <w:cnfStyle w:val="000000100000"/>
        </w:trPr>
        <w:tc>
          <w:tcPr>
            <w:cnfStyle w:val="001000000000"/>
            <w:tcW w:w="9576" w:type="dxa"/>
            <w:shd w:val="clear" w:color="auto" w:fill="D99594" w:themeFill="accent2" w:themeFillTint="99"/>
          </w:tcPr>
          <w:p w:rsidR="00516C89" w:rsidRDefault="00516C89" w:rsidP="00516C89">
            <w:pPr>
              <w:jc w:val="center"/>
            </w:pPr>
            <w:r w:rsidRPr="0028031F">
              <w:rPr>
                <w:noProof/>
                <w:sz w:val="24"/>
              </w:rPr>
              <w:t xml:space="preserve">Withhold from </w:t>
            </w:r>
            <w:r>
              <w:rPr>
                <w:noProof/>
                <w:sz w:val="24"/>
              </w:rPr>
              <w:t>Level II</w:t>
            </w:r>
            <w:r w:rsidRPr="0028031F">
              <w:rPr>
                <w:noProof/>
                <w:sz w:val="24"/>
              </w:rPr>
              <w:t xml:space="preserve"> screening</w:t>
            </w:r>
          </w:p>
        </w:tc>
      </w:tr>
    </w:tbl>
    <w:p w:rsidR="00516C89" w:rsidRDefault="00516C89" w:rsidP="00516C89">
      <w:pPr>
        <w:rPr>
          <w:b/>
          <w:u w:val="single"/>
        </w:rPr>
      </w:pPr>
    </w:p>
    <w:p w:rsidR="00516C89" w:rsidRDefault="00516C89" w:rsidP="00516C89">
      <w:pPr>
        <w:rPr>
          <w:noProof/>
        </w:rPr>
      </w:pPr>
      <w:r w:rsidRPr="006417CB">
        <w:rPr>
          <w:b/>
          <w:u w:val="single"/>
        </w:rPr>
        <w:t>Other Notes</w:t>
      </w:r>
      <w:r>
        <w:t xml:space="preserve">: </w:t>
      </w:r>
      <w:r>
        <w:rPr>
          <w:noProof/>
        </w:rPr>
        <w:t>Border with Ontario (enabling P3 legislation, strong P3 program)</w:t>
      </w:r>
      <w:r w:rsidR="005D3744">
        <w:rPr>
          <w:noProof/>
        </w:rPr>
        <w:t>.</w:t>
      </w:r>
    </w:p>
    <w:p w:rsidR="00152FFA" w:rsidRDefault="00152FFA" w:rsidP="00516C89">
      <w:pPr>
        <w:rPr>
          <w:noProof/>
        </w:rPr>
      </w:pPr>
    </w:p>
    <w:p w:rsidR="00152FFA" w:rsidRDefault="00152FFA" w:rsidP="00152FFA">
      <w:pPr>
        <w:rPr>
          <w:rFonts w:asciiTheme="majorHAnsi" w:eastAsiaTheme="majorEastAsia" w:hAnsiTheme="majorHAnsi" w:cstheme="majorBidi"/>
          <w:noProof/>
          <w:color w:val="17365D" w:themeColor="text2" w:themeShade="BF"/>
          <w:spacing w:val="5"/>
          <w:kern w:val="28"/>
          <w:sz w:val="44"/>
          <w:szCs w:val="52"/>
        </w:rPr>
      </w:pPr>
      <w:r>
        <w:rPr>
          <w:noProof/>
          <w:sz w:val="44"/>
        </w:rPr>
        <w:br w:type="page"/>
      </w:r>
    </w:p>
    <w:p w:rsidR="00516C89" w:rsidRPr="006417CB" w:rsidRDefault="00516C89" w:rsidP="00516C89">
      <w:pPr>
        <w:pStyle w:val="Title"/>
        <w:rPr>
          <w:sz w:val="44"/>
        </w:rPr>
      </w:pPr>
      <w:r w:rsidRPr="0028031F">
        <w:rPr>
          <w:noProof/>
          <w:sz w:val="44"/>
        </w:rPr>
        <w:lastRenderedPageBreak/>
        <w:t>D3-1</w:t>
      </w:r>
      <w:r>
        <w:rPr>
          <w:sz w:val="44"/>
        </w:rPr>
        <w:t>:</w:t>
      </w:r>
      <w:r w:rsidRPr="006417CB">
        <w:rPr>
          <w:sz w:val="44"/>
        </w:rPr>
        <w:t xml:space="preserve"> </w:t>
      </w:r>
      <w:r w:rsidRPr="0028031F">
        <w:rPr>
          <w:noProof/>
          <w:sz w:val="44"/>
        </w:rPr>
        <w:t>TH 25 Expansion</w:t>
      </w:r>
    </w:p>
    <w:tbl>
      <w:tblPr>
        <w:tblStyle w:val="LightGrid-Accent12"/>
        <w:tblpPr w:leftFromText="180" w:rightFromText="180" w:vertAnchor="text" w:horzAnchor="margin" w:tblpY="275"/>
        <w:tblW w:w="0" w:type="auto"/>
        <w:tblLook w:val="04A0"/>
      </w:tblPr>
      <w:tblGrid>
        <w:gridCol w:w="2088"/>
        <w:gridCol w:w="7488"/>
      </w:tblGrid>
      <w:tr w:rsidR="00516C89" w:rsidTr="00516C89">
        <w:trPr>
          <w:cnfStyle w:val="100000000000"/>
        </w:trPr>
        <w:tc>
          <w:tcPr>
            <w:cnfStyle w:val="001000000000"/>
            <w:tcW w:w="2088" w:type="dxa"/>
          </w:tcPr>
          <w:p w:rsidR="00516C89" w:rsidRDefault="00516C89" w:rsidP="00516C89">
            <w:r>
              <w:t>District</w:t>
            </w:r>
          </w:p>
        </w:tc>
        <w:tc>
          <w:tcPr>
            <w:tcW w:w="7488" w:type="dxa"/>
          </w:tcPr>
          <w:p w:rsidR="00516C89" w:rsidRDefault="00516C89" w:rsidP="00516C89">
            <w:pPr>
              <w:cnfStyle w:val="100000000000"/>
            </w:pPr>
            <w:r w:rsidRPr="0028031F">
              <w:rPr>
                <w:noProof/>
              </w:rPr>
              <w:t>Three</w:t>
            </w:r>
          </w:p>
        </w:tc>
      </w:tr>
      <w:tr w:rsidR="00516C89" w:rsidTr="00516C89">
        <w:trPr>
          <w:cnfStyle w:val="000000100000"/>
        </w:trPr>
        <w:tc>
          <w:tcPr>
            <w:cnfStyle w:val="001000000000"/>
            <w:tcW w:w="2088" w:type="dxa"/>
          </w:tcPr>
          <w:p w:rsidR="00516C89" w:rsidRDefault="00516C89" w:rsidP="00516C89">
            <w:r>
              <w:t>Location</w:t>
            </w:r>
          </w:p>
        </w:tc>
        <w:tc>
          <w:tcPr>
            <w:tcW w:w="7488" w:type="dxa"/>
          </w:tcPr>
          <w:p w:rsidR="00516C89" w:rsidRDefault="00516C89" w:rsidP="00516C89">
            <w:pPr>
              <w:cnfStyle w:val="000000100000"/>
            </w:pPr>
            <w:r>
              <w:rPr>
                <w:noProof/>
              </w:rPr>
              <w:t>Monticello / Buffalo</w:t>
            </w:r>
          </w:p>
        </w:tc>
      </w:tr>
      <w:tr w:rsidR="00516C89" w:rsidTr="00516C89">
        <w:trPr>
          <w:cnfStyle w:val="000000010000"/>
        </w:trPr>
        <w:tc>
          <w:tcPr>
            <w:cnfStyle w:val="001000000000"/>
            <w:tcW w:w="2088" w:type="dxa"/>
          </w:tcPr>
          <w:p w:rsidR="00516C89" w:rsidRDefault="00516C89" w:rsidP="00516C89">
            <w:r>
              <w:t>Type</w:t>
            </w:r>
          </w:p>
        </w:tc>
        <w:tc>
          <w:tcPr>
            <w:tcW w:w="7488" w:type="dxa"/>
          </w:tcPr>
          <w:p w:rsidR="00516C89" w:rsidRDefault="00516C89" w:rsidP="00516C89">
            <w:pPr>
              <w:cnfStyle w:val="000000010000"/>
            </w:pPr>
            <w:r>
              <w:rPr>
                <w:noProof/>
              </w:rPr>
              <w:t>Highway Expansion</w:t>
            </w:r>
          </w:p>
        </w:tc>
      </w:tr>
      <w:tr w:rsidR="00516C89" w:rsidTr="00516C89">
        <w:trPr>
          <w:cnfStyle w:val="000000100000"/>
        </w:trPr>
        <w:tc>
          <w:tcPr>
            <w:cnfStyle w:val="001000000000"/>
            <w:tcW w:w="2088" w:type="dxa"/>
          </w:tcPr>
          <w:p w:rsidR="00516C89" w:rsidRDefault="00516C89" w:rsidP="00516C89">
            <w:r>
              <w:t>Description</w:t>
            </w:r>
          </w:p>
        </w:tc>
        <w:tc>
          <w:tcPr>
            <w:tcW w:w="7488" w:type="dxa"/>
          </w:tcPr>
          <w:p w:rsidR="00516C89" w:rsidRDefault="00516C89" w:rsidP="00516C89">
            <w:pPr>
              <w:cnfStyle w:val="000000100000"/>
            </w:pPr>
            <w:r>
              <w:rPr>
                <w:noProof/>
              </w:rPr>
              <w:t>21 lane miles expansion from 2 to 4 lanes</w:t>
            </w:r>
            <w:r w:rsidR="005A17EA">
              <w:rPr>
                <w:noProof/>
              </w:rPr>
              <w:t xml:space="preserve">.  </w:t>
            </w:r>
            <w:r>
              <w:rPr>
                <w:noProof/>
              </w:rPr>
              <w:t>Currently, this project is the highest volume 2-lane road in District 3 except for TH 55.</w:t>
            </w:r>
          </w:p>
        </w:tc>
      </w:tr>
      <w:tr w:rsidR="00516C89" w:rsidTr="00516C89">
        <w:trPr>
          <w:cnfStyle w:val="000000010000"/>
        </w:trPr>
        <w:tc>
          <w:tcPr>
            <w:cnfStyle w:val="001000000000"/>
            <w:tcW w:w="2088" w:type="dxa"/>
          </w:tcPr>
          <w:p w:rsidR="00516C89" w:rsidRDefault="00516C89" w:rsidP="00516C89">
            <w:r>
              <w:t>Cost Estimate</w:t>
            </w:r>
          </w:p>
        </w:tc>
        <w:tc>
          <w:tcPr>
            <w:tcW w:w="7488" w:type="dxa"/>
          </w:tcPr>
          <w:p w:rsidR="00516C89" w:rsidRDefault="00516C89" w:rsidP="00516C89">
            <w:pPr>
              <w:cnfStyle w:val="000000010000"/>
            </w:pPr>
            <w:r>
              <w:rPr>
                <w:noProof/>
              </w:rPr>
              <w:t>$75 M (2009)</w:t>
            </w:r>
          </w:p>
        </w:tc>
      </w:tr>
      <w:tr w:rsidR="00516C89" w:rsidTr="00516C89">
        <w:trPr>
          <w:cnfStyle w:val="000000100000"/>
        </w:trPr>
        <w:tc>
          <w:tcPr>
            <w:cnfStyle w:val="001000000000"/>
            <w:tcW w:w="2088" w:type="dxa"/>
          </w:tcPr>
          <w:p w:rsidR="00516C89" w:rsidRDefault="00516C89" w:rsidP="00516C89">
            <w:r>
              <w:t>Criticality</w:t>
            </w:r>
          </w:p>
        </w:tc>
        <w:tc>
          <w:tcPr>
            <w:tcW w:w="7488" w:type="dxa"/>
          </w:tcPr>
          <w:p w:rsidR="00516C89" w:rsidRPr="0008500F" w:rsidRDefault="00516C89" w:rsidP="00516C89">
            <w:pPr>
              <w:cnfStyle w:val="000000100000"/>
            </w:pPr>
            <w:r>
              <w:rPr>
                <w:noProof/>
              </w:rPr>
              <w:t>Not Critical</w:t>
            </w:r>
            <w:r w:rsidRPr="0008500F">
              <w:t xml:space="preserve"> </w:t>
            </w:r>
          </w:p>
        </w:tc>
      </w:tr>
      <w:tr w:rsidR="00516C89" w:rsidTr="00516C89">
        <w:trPr>
          <w:cnfStyle w:val="000000010000"/>
        </w:trPr>
        <w:tc>
          <w:tcPr>
            <w:cnfStyle w:val="001000000000"/>
            <w:tcW w:w="2088" w:type="dxa"/>
          </w:tcPr>
          <w:p w:rsidR="00516C89" w:rsidRDefault="00516C89" w:rsidP="00516C89">
            <w:r>
              <w:t>Criticality Notes</w:t>
            </w:r>
          </w:p>
        </w:tc>
        <w:tc>
          <w:tcPr>
            <w:tcW w:w="7488" w:type="dxa"/>
          </w:tcPr>
          <w:p w:rsidR="00516C89" w:rsidRPr="0008500F" w:rsidRDefault="00516C89" w:rsidP="00516C89">
            <w:pPr>
              <w:cnfStyle w:val="000000010000"/>
            </w:pPr>
            <w:r>
              <w:rPr>
                <w:noProof/>
              </w:rPr>
              <w:t>N/A</w:t>
            </w:r>
          </w:p>
        </w:tc>
      </w:tr>
      <w:tr w:rsidR="00516C89" w:rsidTr="00516C89">
        <w:trPr>
          <w:cnfStyle w:val="000000100000"/>
        </w:trPr>
        <w:tc>
          <w:tcPr>
            <w:cnfStyle w:val="001000000000"/>
            <w:tcW w:w="2088" w:type="dxa"/>
          </w:tcPr>
          <w:p w:rsidR="00516C89" w:rsidRDefault="00516C89" w:rsidP="00516C89">
            <w:r>
              <w:t>Implementation</w:t>
            </w:r>
          </w:p>
        </w:tc>
        <w:tc>
          <w:tcPr>
            <w:tcW w:w="7488" w:type="dxa"/>
          </w:tcPr>
          <w:p w:rsidR="00516C89" w:rsidRDefault="00516C89" w:rsidP="00516C89">
            <w:pPr>
              <w:cnfStyle w:val="000000100000"/>
            </w:pPr>
            <w:r>
              <w:rPr>
                <w:noProof/>
              </w:rPr>
              <w:t>Medium-term</w:t>
            </w:r>
          </w:p>
        </w:tc>
      </w:tr>
      <w:tr w:rsidR="00516C89" w:rsidTr="00516C89">
        <w:trPr>
          <w:cnfStyle w:val="000000010000"/>
        </w:trPr>
        <w:tc>
          <w:tcPr>
            <w:cnfStyle w:val="001000000000"/>
            <w:tcW w:w="2088" w:type="dxa"/>
          </w:tcPr>
          <w:p w:rsidR="00516C89" w:rsidRDefault="00516C89" w:rsidP="00516C89">
            <w:r>
              <w:t>Environmental</w:t>
            </w:r>
          </w:p>
        </w:tc>
        <w:tc>
          <w:tcPr>
            <w:tcW w:w="7488" w:type="dxa"/>
          </w:tcPr>
          <w:p w:rsidR="00516C89" w:rsidRDefault="00516C89" w:rsidP="00516C89">
            <w:pPr>
              <w:cnfStyle w:val="000000010000"/>
            </w:pPr>
            <w:r>
              <w:rPr>
                <w:noProof/>
              </w:rPr>
              <w:t>EA about 90% complete</w:t>
            </w:r>
          </w:p>
        </w:tc>
      </w:tr>
      <w:tr w:rsidR="00516C89" w:rsidTr="00516C89">
        <w:trPr>
          <w:cnfStyle w:val="000000100000"/>
        </w:trPr>
        <w:tc>
          <w:tcPr>
            <w:cnfStyle w:val="001000000000"/>
            <w:tcW w:w="2088" w:type="dxa"/>
          </w:tcPr>
          <w:p w:rsidR="00516C89" w:rsidRDefault="00516C89" w:rsidP="00516C89">
            <w:r>
              <w:t>Funding</w:t>
            </w:r>
          </w:p>
        </w:tc>
        <w:tc>
          <w:tcPr>
            <w:tcW w:w="7488" w:type="dxa"/>
          </w:tcPr>
          <w:p w:rsidR="00516C89" w:rsidRDefault="00516C89" w:rsidP="00516C89">
            <w:pPr>
              <w:cnfStyle w:val="000000100000"/>
            </w:pPr>
            <w:r>
              <w:rPr>
                <w:noProof/>
              </w:rPr>
              <w:t>Highway Investment Plan forecasts improvement project to begin 2015.</w:t>
            </w:r>
          </w:p>
        </w:tc>
      </w:tr>
      <w:tr w:rsidR="00516C89" w:rsidTr="00516C89">
        <w:trPr>
          <w:cnfStyle w:val="000000010000"/>
        </w:trPr>
        <w:tc>
          <w:tcPr>
            <w:cnfStyle w:val="001000000000"/>
            <w:tcW w:w="2088" w:type="dxa"/>
          </w:tcPr>
          <w:p w:rsidR="00516C89" w:rsidRDefault="00516C89" w:rsidP="00516C89">
            <w:r>
              <w:t>Revenue Potential</w:t>
            </w:r>
          </w:p>
        </w:tc>
        <w:tc>
          <w:tcPr>
            <w:tcW w:w="7488" w:type="dxa"/>
          </w:tcPr>
          <w:p w:rsidR="00516C89" w:rsidRDefault="00516C89" w:rsidP="00516C89">
            <w:pPr>
              <w:cnfStyle w:val="000000010000"/>
            </w:pPr>
            <w:r>
              <w:rPr>
                <w:noProof/>
              </w:rPr>
              <w:t>High volume for 2-lane road (20,400 AADT)</w:t>
            </w:r>
          </w:p>
        </w:tc>
      </w:tr>
    </w:tbl>
    <w:p w:rsidR="00516C89" w:rsidRDefault="00516C89" w:rsidP="00516C89"/>
    <w:tbl>
      <w:tblPr>
        <w:tblStyle w:val="LightGrid-Accent12"/>
        <w:tblW w:w="0" w:type="auto"/>
        <w:tblLook w:val="04A0"/>
      </w:tblPr>
      <w:tblGrid>
        <w:gridCol w:w="9576"/>
      </w:tblGrid>
      <w:tr w:rsidR="00516C89" w:rsidTr="00516C89">
        <w:trPr>
          <w:cnfStyle w:val="100000000000"/>
        </w:trPr>
        <w:tc>
          <w:tcPr>
            <w:cnfStyle w:val="001000000000"/>
            <w:tcW w:w="9576" w:type="dxa"/>
          </w:tcPr>
          <w:p w:rsidR="00516C89" w:rsidRPr="006417CB" w:rsidRDefault="00516C89" w:rsidP="00516C89">
            <w:pPr>
              <w:jc w:val="center"/>
              <w:rPr>
                <w:sz w:val="28"/>
              </w:rPr>
            </w:pPr>
            <w:r w:rsidRPr="006417CB">
              <w:rPr>
                <w:sz w:val="28"/>
              </w:rPr>
              <w:t>Recommendation</w:t>
            </w:r>
          </w:p>
        </w:tc>
      </w:tr>
      <w:tr w:rsidR="00516C89" w:rsidTr="00516C89">
        <w:trPr>
          <w:cnfStyle w:val="000000100000"/>
        </w:trPr>
        <w:tc>
          <w:tcPr>
            <w:cnfStyle w:val="001000000000"/>
            <w:tcW w:w="9576" w:type="dxa"/>
            <w:shd w:val="clear" w:color="auto" w:fill="D99594" w:themeFill="accent2" w:themeFillTint="99"/>
          </w:tcPr>
          <w:p w:rsidR="00516C89" w:rsidRDefault="00516C89" w:rsidP="00516C89">
            <w:pPr>
              <w:jc w:val="center"/>
            </w:pPr>
            <w:r w:rsidRPr="0028031F">
              <w:rPr>
                <w:noProof/>
                <w:sz w:val="24"/>
              </w:rPr>
              <w:t xml:space="preserve">Withhold from </w:t>
            </w:r>
            <w:r>
              <w:rPr>
                <w:noProof/>
                <w:sz w:val="24"/>
              </w:rPr>
              <w:t>Level II</w:t>
            </w:r>
            <w:r w:rsidRPr="0028031F">
              <w:rPr>
                <w:noProof/>
                <w:sz w:val="24"/>
              </w:rPr>
              <w:t xml:space="preserve"> screening</w:t>
            </w:r>
          </w:p>
        </w:tc>
      </w:tr>
    </w:tbl>
    <w:p w:rsidR="00516C89" w:rsidRDefault="00516C89" w:rsidP="00516C89">
      <w:pPr>
        <w:rPr>
          <w:b/>
          <w:u w:val="single"/>
        </w:rPr>
      </w:pPr>
    </w:p>
    <w:p w:rsidR="00152FFA" w:rsidRDefault="00152FFA" w:rsidP="00152FFA">
      <w:pPr>
        <w:rPr>
          <w:rFonts w:asciiTheme="majorHAnsi" w:eastAsiaTheme="majorEastAsia" w:hAnsiTheme="majorHAnsi" w:cstheme="majorBidi"/>
          <w:noProof/>
          <w:color w:val="17365D" w:themeColor="text2" w:themeShade="BF"/>
          <w:spacing w:val="5"/>
          <w:kern w:val="28"/>
          <w:sz w:val="44"/>
          <w:szCs w:val="52"/>
        </w:rPr>
      </w:pPr>
      <w:r>
        <w:rPr>
          <w:noProof/>
          <w:sz w:val="44"/>
        </w:rPr>
        <w:br w:type="page"/>
      </w:r>
    </w:p>
    <w:p w:rsidR="00516C89" w:rsidRPr="006417CB" w:rsidRDefault="00516C89" w:rsidP="00516C89">
      <w:pPr>
        <w:pStyle w:val="Title"/>
        <w:rPr>
          <w:sz w:val="44"/>
        </w:rPr>
      </w:pPr>
      <w:r w:rsidRPr="0028031F">
        <w:rPr>
          <w:noProof/>
          <w:sz w:val="44"/>
        </w:rPr>
        <w:lastRenderedPageBreak/>
        <w:t>D3-2</w:t>
      </w:r>
      <w:r>
        <w:rPr>
          <w:sz w:val="44"/>
        </w:rPr>
        <w:t>:</w:t>
      </w:r>
      <w:r w:rsidRPr="006417CB">
        <w:rPr>
          <w:sz w:val="44"/>
        </w:rPr>
        <w:t xml:space="preserve"> </w:t>
      </w:r>
      <w:r w:rsidRPr="0028031F">
        <w:rPr>
          <w:noProof/>
          <w:sz w:val="44"/>
        </w:rPr>
        <w:t>TH 371 Expansion</w:t>
      </w:r>
    </w:p>
    <w:tbl>
      <w:tblPr>
        <w:tblStyle w:val="LightGrid-Accent12"/>
        <w:tblpPr w:leftFromText="180" w:rightFromText="180" w:vertAnchor="text" w:horzAnchor="margin" w:tblpY="275"/>
        <w:tblW w:w="0" w:type="auto"/>
        <w:tblLook w:val="04A0"/>
      </w:tblPr>
      <w:tblGrid>
        <w:gridCol w:w="2088"/>
        <w:gridCol w:w="7488"/>
      </w:tblGrid>
      <w:tr w:rsidR="00516C89" w:rsidTr="00516C89">
        <w:trPr>
          <w:cnfStyle w:val="100000000000"/>
        </w:trPr>
        <w:tc>
          <w:tcPr>
            <w:cnfStyle w:val="001000000000"/>
            <w:tcW w:w="2088" w:type="dxa"/>
          </w:tcPr>
          <w:p w:rsidR="00516C89" w:rsidRDefault="00516C89" w:rsidP="00516C89">
            <w:r>
              <w:t>District</w:t>
            </w:r>
          </w:p>
        </w:tc>
        <w:tc>
          <w:tcPr>
            <w:tcW w:w="7488" w:type="dxa"/>
          </w:tcPr>
          <w:p w:rsidR="00516C89" w:rsidRDefault="00516C89" w:rsidP="00516C89">
            <w:pPr>
              <w:cnfStyle w:val="100000000000"/>
            </w:pPr>
            <w:r w:rsidRPr="0028031F">
              <w:rPr>
                <w:noProof/>
              </w:rPr>
              <w:t>Three</w:t>
            </w:r>
          </w:p>
        </w:tc>
      </w:tr>
      <w:tr w:rsidR="00516C89" w:rsidTr="00516C89">
        <w:trPr>
          <w:cnfStyle w:val="000000100000"/>
        </w:trPr>
        <w:tc>
          <w:tcPr>
            <w:cnfStyle w:val="001000000000"/>
            <w:tcW w:w="2088" w:type="dxa"/>
          </w:tcPr>
          <w:p w:rsidR="00516C89" w:rsidRDefault="00516C89" w:rsidP="00516C89">
            <w:r>
              <w:t>Location</w:t>
            </w:r>
          </w:p>
        </w:tc>
        <w:tc>
          <w:tcPr>
            <w:tcW w:w="7488" w:type="dxa"/>
          </w:tcPr>
          <w:p w:rsidR="00516C89" w:rsidRDefault="00516C89" w:rsidP="00516C89">
            <w:pPr>
              <w:cnfStyle w:val="000000100000"/>
            </w:pPr>
            <w:r>
              <w:rPr>
                <w:noProof/>
              </w:rPr>
              <w:t>Nisswa / Jenkins</w:t>
            </w:r>
          </w:p>
        </w:tc>
      </w:tr>
      <w:tr w:rsidR="00516C89" w:rsidTr="00516C89">
        <w:trPr>
          <w:cnfStyle w:val="000000010000"/>
        </w:trPr>
        <w:tc>
          <w:tcPr>
            <w:cnfStyle w:val="001000000000"/>
            <w:tcW w:w="2088" w:type="dxa"/>
          </w:tcPr>
          <w:p w:rsidR="00516C89" w:rsidRDefault="00516C89" w:rsidP="00516C89">
            <w:r>
              <w:t>Type</w:t>
            </w:r>
          </w:p>
        </w:tc>
        <w:tc>
          <w:tcPr>
            <w:tcW w:w="7488" w:type="dxa"/>
          </w:tcPr>
          <w:p w:rsidR="00516C89" w:rsidRDefault="00516C89" w:rsidP="00516C89">
            <w:pPr>
              <w:cnfStyle w:val="000000010000"/>
            </w:pPr>
            <w:r>
              <w:rPr>
                <w:noProof/>
              </w:rPr>
              <w:t>Highway Expansion</w:t>
            </w:r>
          </w:p>
        </w:tc>
      </w:tr>
      <w:tr w:rsidR="00516C89" w:rsidTr="00516C89">
        <w:trPr>
          <w:cnfStyle w:val="000000100000"/>
        </w:trPr>
        <w:tc>
          <w:tcPr>
            <w:cnfStyle w:val="001000000000"/>
            <w:tcW w:w="2088" w:type="dxa"/>
          </w:tcPr>
          <w:p w:rsidR="00516C89" w:rsidRDefault="00516C89" w:rsidP="00516C89">
            <w:r>
              <w:t>Description</w:t>
            </w:r>
          </w:p>
        </w:tc>
        <w:tc>
          <w:tcPr>
            <w:tcW w:w="7488" w:type="dxa"/>
          </w:tcPr>
          <w:p w:rsidR="00516C89" w:rsidRDefault="00516C89" w:rsidP="00516C89">
            <w:pPr>
              <w:cnfStyle w:val="000000100000"/>
            </w:pPr>
            <w:r>
              <w:rPr>
                <w:noProof/>
              </w:rPr>
              <w:t>Expansion from 2 to 4 lanes</w:t>
            </w:r>
            <w:r w:rsidR="005A17EA">
              <w:rPr>
                <w:noProof/>
              </w:rPr>
              <w:t xml:space="preserve">.  </w:t>
            </w:r>
            <w:r>
              <w:rPr>
                <w:noProof/>
              </w:rPr>
              <w:t>Changed from a thru-town to a bypass alternative of Pequot Lakes which requires a supplemental EIS currently underway</w:t>
            </w:r>
            <w:r w:rsidR="005A17EA">
              <w:rPr>
                <w:noProof/>
              </w:rPr>
              <w:t xml:space="preserve">.  </w:t>
            </w:r>
            <w:r>
              <w:rPr>
                <w:noProof/>
              </w:rPr>
              <w:t>Tolled lanes unlikely to be an option</w:t>
            </w:r>
            <w:r w:rsidR="005A17EA">
              <w:rPr>
                <w:noProof/>
              </w:rPr>
              <w:t xml:space="preserve">.  </w:t>
            </w:r>
            <w:r>
              <w:rPr>
                <w:noProof/>
              </w:rPr>
              <w:t>Schedule is mainly driven by lack of funding</w:t>
            </w:r>
            <w:r w:rsidR="005A17EA">
              <w:rPr>
                <w:noProof/>
              </w:rPr>
              <w:t xml:space="preserve">.  </w:t>
            </w:r>
            <w:r>
              <w:rPr>
                <w:noProof/>
              </w:rPr>
              <w:t>Mill and overlay project forecasted for 2011</w:t>
            </w:r>
            <w:r w:rsidR="005A17EA">
              <w:rPr>
                <w:noProof/>
              </w:rPr>
              <w:t xml:space="preserve">.  </w:t>
            </w:r>
            <w:r>
              <w:rPr>
                <w:noProof/>
              </w:rPr>
              <w:t>Highway Investment Plan forecasts improvement project to begin 2018</w:t>
            </w:r>
            <w:r w:rsidR="005A17EA">
              <w:rPr>
                <w:noProof/>
              </w:rPr>
              <w:t xml:space="preserve">.  </w:t>
            </w:r>
            <w:r>
              <w:rPr>
                <w:noProof/>
              </w:rPr>
              <w:t>Project connected to D3-3.</w:t>
            </w:r>
          </w:p>
        </w:tc>
      </w:tr>
      <w:tr w:rsidR="00516C89" w:rsidTr="00516C89">
        <w:trPr>
          <w:cnfStyle w:val="000000010000"/>
        </w:trPr>
        <w:tc>
          <w:tcPr>
            <w:cnfStyle w:val="001000000000"/>
            <w:tcW w:w="2088" w:type="dxa"/>
          </w:tcPr>
          <w:p w:rsidR="00516C89" w:rsidRDefault="00516C89" w:rsidP="00516C89">
            <w:r>
              <w:t>Cost Estimate</w:t>
            </w:r>
          </w:p>
        </w:tc>
        <w:tc>
          <w:tcPr>
            <w:tcW w:w="7488" w:type="dxa"/>
          </w:tcPr>
          <w:p w:rsidR="00516C89" w:rsidRDefault="00516C89" w:rsidP="00516C89">
            <w:pPr>
              <w:cnfStyle w:val="000000010000"/>
            </w:pPr>
            <w:r>
              <w:rPr>
                <w:noProof/>
              </w:rPr>
              <w:t>$65 M (2008)</w:t>
            </w:r>
          </w:p>
        </w:tc>
      </w:tr>
      <w:tr w:rsidR="00516C89" w:rsidTr="00516C89">
        <w:trPr>
          <w:cnfStyle w:val="000000100000"/>
        </w:trPr>
        <w:tc>
          <w:tcPr>
            <w:cnfStyle w:val="001000000000"/>
            <w:tcW w:w="2088" w:type="dxa"/>
          </w:tcPr>
          <w:p w:rsidR="00516C89" w:rsidRDefault="00516C89" w:rsidP="00516C89">
            <w:r>
              <w:t>Criticality</w:t>
            </w:r>
          </w:p>
        </w:tc>
        <w:tc>
          <w:tcPr>
            <w:tcW w:w="7488" w:type="dxa"/>
          </w:tcPr>
          <w:p w:rsidR="00516C89" w:rsidRPr="0008500F" w:rsidRDefault="00516C89" w:rsidP="00516C89">
            <w:pPr>
              <w:cnfStyle w:val="000000100000"/>
            </w:pPr>
            <w:r>
              <w:rPr>
                <w:noProof/>
              </w:rPr>
              <w:t>Not Critical</w:t>
            </w:r>
            <w:r w:rsidRPr="0008500F">
              <w:t xml:space="preserve"> </w:t>
            </w:r>
          </w:p>
        </w:tc>
      </w:tr>
      <w:tr w:rsidR="00516C89" w:rsidTr="00516C89">
        <w:trPr>
          <w:cnfStyle w:val="000000010000"/>
        </w:trPr>
        <w:tc>
          <w:tcPr>
            <w:cnfStyle w:val="001000000000"/>
            <w:tcW w:w="2088" w:type="dxa"/>
          </w:tcPr>
          <w:p w:rsidR="00516C89" w:rsidRDefault="00516C89" w:rsidP="00516C89">
            <w:r>
              <w:t>Criticality Notes</w:t>
            </w:r>
          </w:p>
        </w:tc>
        <w:tc>
          <w:tcPr>
            <w:tcW w:w="7488" w:type="dxa"/>
          </w:tcPr>
          <w:p w:rsidR="00516C89" w:rsidRPr="0008500F" w:rsidRDefault="00516C89" w:rsidP="00516C89">
            <w:pPr>
              <w:cnfStyle w:val="000000010000"/>
            </w:pPr>
            <w:r>
              <w:rPr>
                <w:noProof/>
              </w:rPr>
              <w:t>N/A</w:t>
            </w:r>
          </w:p>
        </w:tc>
      </w:tr>
      <w:tr w:rsidR="00516C89" w:rsidTr="00516C89">
        <w:trPr>
          <w:cnfStyle w:val="000000100000"/>
        </w:trPr>
        <w:tc>
          <w:tcPr>
            <w:cnfStyle w:val="001000000000"/>
            <w:tcW w:w="2088" w:type="dxa"/>
          </w:tcPr>
          <w:p w:rsidR="00516C89" w:rsidRDefault="00516C89" w:rsidP="00516C89">
            <w:r>
              <w:t>Implementation</w:t>
            </w:r>
          </w:p>
        </w:tc>
        <w:tc>
          <w:tcPr>
            <w:tcW w:w="7488" w:type="dxa"/>
          </w:tcPr>
          <w:p w:rsidR="00516C89" w:rsidRDefault="00516C89" w:rsidP="00516C89">
            <w:pPr>
              <w:cnfStyle w:val="000000100000"/>
            </w:pPr>
            <w:r>
              <w:rPr>
                <w:noProof/>
              </w:rPr>
              <w:t>Medium-term</w:t>
            </w:r>
          </w:p>
        </w:tc>
      </w:tr>
      <w:tr w:rsidR="00516C89" w:rsidTr="00516C89">
        <w:trPr>
          <w:cnfStyle w:val="000000010000"/>
        </w:trPr>
        <w:tc>
          <w:tcPr>
            <w:cnfStyle w:val="001000000000"/>
            <w:tcW w:w="2088" w:type="dxa"/>
          </w:tcPr>
          <w:p w:rsidR="00516C89" w:rsidRDefault="00516C89" w:rsidP="00516C89">
            <w:r>
              <w:t>Environmental</w:t>
            </w:r>
          </w:p>
        </w:tc>
        <w:tc>
          <w:tcPr>
            <w:tcW w:w="7488" w:type="dxa"/>
          </w:tcPr>
          <w:p w:rsidR="00516C89" w:rsidRDefault="00516C89" w:rsidP="00516C89">
            <w:pPr>
              <w:cnfStyle w:val="000000010000"/>
              <w:rPr>
                <w:noProof/>
              </w:rPr>
            </w:pPr>
            <w:r>
              <w:rPr>
                <w:noProof/>
              </w:rPr>
              <w:t>Final Supplemental EIS currently being prepared</w:t>
            </w:r>
            <w:r w:rsidR="005A17EA">
              <w:rPr>
                <w:noProof/>
              </w:rPr>
              <w:t xml:space="preserve">.  </w:t>
            </w:r>
            <w:r>
              <w:rPr>
                <w:noProof/>
              </w:rPr>
              <w:t>Awaiting on legal  review by FHWA</w:t>
            </w:r>
            <w:r w:rsidR="005A17EA">
              <w:rPr>
                <w:noProof/>
              </w:rPr>
              <w:t xml:space="preserve">.  </w:t>
            </w:r>
            <w:r>
              <w:rPr>
                <w:noProof/>
              </w:rPr>
              <w:t>Next steps include municipal consent and</w:t>
            </w:r>
          </w:p>
          <w:p w:rsidR="00516C89" w:rsidRDefault="00516C89" w:rsidP="00516C89">
            <w:pPr>
              <w:cnfStyle w:val="000000010000"/>
            </w:pPr>
            <w:r>
              <w:rPr>
                <w:noProof/>
              </w:rPr>
              <w:t>ROW acquisition scheduled for 2 years prior to construction.</w:t>
            </w:r>
          </w:p>
        </w:tc>
      </w:tr>
      <w:tr w:rsidR="00516C89" w:rsidTr="00516C89">
        <w:trPr>
          <w:cnfStyle w:val="000000100000"/>
        </w:trPr>
        <w:tc>
          <w:tcPr>
            <w:cnfStyle w:val="001000000000"/>
            <w:tcW w:w="2088" w:type="dxa"/>
          </w:tcPr>
          <w:p w:rsidR="00516C89" w:rsidRDefault="00516C89" w:rsidP="00516C89">
            <w:r>
              <w:t>Funding</w:t>
            </w:r>
          </w:p>
        </w:tc>
        <w:tc>
          <w:tcPr>
            <w:tcW w:w="7488" w:type="dxa"/>
          </w:tcPr>
          <w:p w:rsidR="00516C89" w:rsidRDefault="00516C89" w:rsidP="00516C89">
            <w:pPr>
              <w:cnfStyle w:val="000000100000"/>
            </w:pPr>
            <w:r>
              <w:rPr>
                <w:noProof/>
              </w:rPr>
              <w:t>Funding constraint is main driver for schedule.</w:t>
            </w:r>
          </w:p>
        </w:tc>
      </w:tr>
      <w:tr w:rsidR="00516C89" w:rsidTr="00516C89">
        <w:trPr>
          <w:cnfStyle w:val="000000010000"/>
        </w:trPr>
        <w:tc>
          <w:tcPr>
            <w:cnfStyle w:val="001000000000"/>
            <w:tcW w:w="2088" w:type="dxa"/>
          </w:tcPr>
          <w:p w:rsidR="00516C89" w:rsidRDefault="00516C89" w:rsidP="00516C89">
            <w:r>
              <w:t>Revenue Potential</w:t>
            </w:r>
          </w:p>
        </w:tc>
        <w:tc>
          <w:tcPr>
            <w:tcW w:w="7488" w:type="dxa"/>
          </w:tcPr>
          <w:p w:rsidR="00516C89" w:rsidRDefault="00516C89" w:rsidP="00516C89">
            <w:pPr>
              <w:cnfStyle w:val="000000010000"/>
            </w:pPr>
            <w:r>
              <w:rPr>
                <w:noProof/>
              </w:rPr>
              <w:t>Moderate volume for 2-lane road (approximately 10,000 AADT)</w:t>
            </w:r>
            <w:r w:rsidR="005A17EA">
              <w:rPr>
                <w:noProof/>
              </w:rPr>
              <w:t xml:space="preserve">.  </w:t>
            </w:r>
            <w:r>
              <w:rPr>
                <w:noProof/>
              </w:rPr>
              <w:t>Toll lanes unlikely to be accepted by local communities  even with tourism activity</w:t>
            </w:r>
            <w:r w:rsidR="005A17EA">
              <w:rPr>
                <w:noProof/>
              </w:rPr>
              <w:t xml:space="preserve">.  </w:t>
            </w:r>
            <w:r>
              <w:rPr>
                <w:noProof/>
              </w:rPr>
              <w:t>High weekend volumes.</w:t>
            </w:r>
          </w:p>
        </w:tc>
      </w:tr>
    </w:tbl>
    <w:p w:rsidR="00516C89" w:rsidRDefault="00516C89" w:rsidP="00516C89"/>
    <w:tbl>
      <w:tblPr>
        <w:tblStyle w:val="LightGrid-Accent12"/>
        <w:tblW w:w="0" w:type="auto"/>
        <w:tblLook w:val="04A0"/>
      </w:tblPr>
      <w:tblGrid>
        <w:gridCol w:w="9576"/>
      </w:tblGrid>
      <w:tr w:rsidR="00516C89" w:rsidTr="00516C89">
        <w:trPr>
          <w:cnfStyle w:val="100000000000"/>
        </w:trPr>
        <w:tc>
          <w:tcPr>
            <w:cnfStyle w:val="001000000000"/>
            <w:tcW w:w="9576" w:type="dxa"/>
          </w:tcPr>
          <w:p w:rsidR="00516C89" w:rsidRPr="006417CB" w:rsidRDefault="00516C89" w:rsidP="00516C89">
            <w:pPr>
              <w:jc w:val="center"/>
              <w:rPr>
                <w:sz w:val="28"/>
              </w:rPr>
            </w:pPr>
            <w:r w:rsidRPr="006417CB">
              <w:rPr>
                <w:sz w:val="28"/>
              </w:rPr>
              <w:t>Recommendation</w:t>
            </w:r>
          </w:p>
        </w:tc>
      </w:tr>
      <w:tr w:rsidR="00516C89" w:rsidTr="00516C89">
        <w:trPr>
          <w:cnfStyle w:val="000000100000"/>
        </w:trPr>
        <w:tc>
          <w:tcPr>
            <w:cnfStyle w:val="001000000000"/>
            <w:tcW w:w="9576" w:type="dxa"/>
            <w:shd w:val="clear" w:color="auto" w:fill="D99594" w:themeFill="accent2" w:themeFillTint="99"/>
          </w:tcPr>
          <w:p w:rsidR="00516C89" w:rsidRDefault="00516C89" w:rsidP="00516C89">
            <w:pPr>
              <w:jc w:val="center"/>
            </w:pPr>
            <w:r w:rsidRPr="0028031F">
              <w:rPr>
                <w:noProof/>
                <w:sz w:val="24"/>
              </w:rPr>
              <w:t xml:space="preserve">Withhold from </w:t>
            </w:r>
            <w:r>
              <w:rPr>
                <w:noProof/>
                <w:sz w:val="24"/>
              </w:rPr>
              <w:t>Level II</w:t>
            </w:r>
            <w:r w:rsidRPr="0028031F">
              <w:rPr>
                <w:noProof/>
                <w:sz w:val="24"/>
              </w:rPr>
              <w:t xml:space="preserve"> screening</w:t>
            </w:r>
          </w:p>
        </w:tc>
      </w:tr>
    </w:tbl>
    <w:p w:rsidR="00516C89" w:rsidRDefault="00516C89" w:rsidP="00516C89">
      <w:pPr>
        <w:rPr>
          <w:b/>
          <w:u w:val="single"/>
        </w:rPr>
      </w:pPr>
    </w:p>
    <w:p w:rsidR="00516C89" w:rsidRDefault="00516C89" w:rsidP="00516C89">
      <w:r w:rsidRPr="006417CB">
        <w:rPr>
          <w:b/>
          <w:u w:val="single"/>
        </w:rPr>
        <w:t>Other Notes</w:t>
      </w:r>
      <w:r>
        <w:t xml:space="preserve">: </w:t>
      </w:r>
      <w:r>
        <w:rPr>
          <w:noProof/>
        </w:rPr>
        <w:t>Supplemental EIS to bypass Pequot Lakes</w:t>
      </w:r>
      <w:r w:rsidR="005A17EA">
        <w:rPr>
          <w:noProof/>
        </w:rPr>
        <w:t xml:space="preserve">.  </w:t>
      </w:r>
      <w:r>
        <w:rPr>
          <w:noProof/>
        </w:rPr>
        <w:t>Business community is concerned that bypass would reduce local activity related to tourism</w:t>
      </w:r>
      <w:r w:rsidR="005A17EA">
        <w:rPr>
          <w:noProof/>
        </w:rPr>
        <w:t xml:space="preserve">.  </w:t>
      </w:r>
      <w:r>
        <w:rPr>
          <w:noProof/>
        </w:rPr>
        <w:t>Complex environmental issues (lakes, rivers...)</w:t>
      </w:r>
    </w:p>
    <w:p w:rsidR="00516C89" w:rsidRDefault="00516C89" w:rsidP="00516C89"/>
    <w:p w:rsidR="00152FFA" w:rsidRDefault="00152FFA" w:rsidP="00152FFA">
      <w:pPr>
        <w:rPr>
          <w:rFonts w:asciiTheme="majorHAnsi" w:eastAsiaTheme="majorEastAsia" w:hAnsiTheme="majorHAnsi" w:cstheme="majorBidi"/>
          <w:noProof/>
          <w:color w:val="17365D" w:themeColor="text2" w:themeShade="BF"/>
          <w:spacing w:val="5"/>
          <w:kern w:val="28"/>
          <w:sz w:val="44"/>
          <w:szCs w:val="52"/>
        </w:rPr>
      </w:pPr>
      <w:r>
        <w:rPr>
          <w:noProof/>
          <w:sz w:val="44"/>
        </w:rPr>
        <w:br w:type="page"/>
      </w:r>
    </w:p>
    <w:p w:rsidR="00516C89" w:rsidRPr="006417CB" w:rsidRDefault="00516C89" w:rsidP="00516C89">
      <w:pPr>
        <w:pStyle w:val="Title"/>
        <w:rPr>
          <w:sz w:val="44"/>
        </w:rPr>
      </w:pPr>
      <w:r w:rsidRPr="0028031F">
        <w:rPr>
          <w:noProof/>
          <w:sz w:val="44"/>
        </w:rPr>
        <w:lastRenderedPageBreak/>
        <w:t>D3-3</w:t>
      </w:r>
      <w:r>
        <w:rPr>
          <w:sz w:val="44"/>
        </w:rPr>
        <w:t>:</w:t>
      </w:r>
      <w:r w:rsidRPr="006417CB">
        <w:rPr>
          <w:sz w:val="44"/>
        </w:rPr>
        <w:t xml:space="preserve"> </w:t>
      </w:r>
      <w:r w:rsidRPr="0028031F">
        <w:rPr>
          <w:noProof/>
          <w:sz w:val="44"/>
        </w:rPr>
        <w:t>TH 371 Expansion</w:t>
      </w:r>
    </w:p>
    <w:tbl>
      <w:tblPr>
        <w:tblStyle w:val="LightGrid-Accent12"/>
        <w:tblpPr w:leftFromText="180" w:rightFromText="180" w:vertAnchor="text" w:horzAnchor="margin" w:tblpY="275"/>
        <w:tblW w:w="0" w:type="auto"/>
        <w:tblLook w:val="04A0"/>
      </w:tblPr>
      <w:tblGrid>
        <w:gridCol w:w="2088"/>
        <w:gridCol w:w="7488"/>
      </w:tblGrid>
      <w:tr w:rsidR="00516C89" w:rsidTr="00516C89">
        <w:trPr>
          <w:cnfStyle w:val="100000000000"/>
        </w:trPr>
        <w:tc>
          <w:tcPr>
            <w:cnfStyle w:val="001000000000"/>
            <w:tcW w:w="2088" w:type="dxa"/>
          </w:tcPr>
          <w:p w:rsidR="00516C89" w:rsidRDefault="00516C89" w:rsidP="00516C89">
            <w:r>
              <w:t>District</w:t>
            </w:r>
          </w:p>
        </w:tc>
        <w:tc>
          <w:tcPr>
            <w:tcW w:w="7488" w:type="dxa"/>
          </w:tcPr>
          <w:p w:rsidR="00516C89" w:rsidRDefault="00516C89" w:rsidP="00516C89">
            <w:pPr>
              <w:cnfStyle w:val="100000000000"/>
            </w:pPr>
            <w:r w:rsidRPr="0028031F">
              <w:rPr>
                <w:noProof/>
              </w:rPr>
              <w:t>Three</w:t>
            </w:r>
          </w:p>
        </w:tc>
      </w:tr>
      <w:tr w:rsidR="00516C89" w:rsidTr="00516C89">
        <w:trPr>
          <w:cnfStyle w:val="000000100000"/>
        </w:trPr>
        <w:tc>
          <w:tcPr>
            <w:cnfStyle w:val="001000000000"/>
            <w:tcW w:w="2088" w:type="dxa"/>
          </w:tcPr>
          <w:p w:rsidR="00516C89" w:rsidRDefault="00516C89" w:rsidP="00516C89">
            <w:r>
              <w:t>Location</w:t>
            </w:r>
          </w:p>
        </w:tc>
        <w:tc>
          <w:tcPr>
            <w:tcW w:w="7488" w:type="dxa"/>
          </w:tcPr>
          <w:p w:rsidR="00516C89" w:rsidRDefault="00516C89" w:rsidP="00516C89">
            <w:pPr>
              <w:cnfStyle w:val="000000100000"/>
            </w:pPr>
            <w:r>
              <w:rPr>
                <w:noProof/>
              </w:rPr>
              <w:t>Jenkins / Pine River</w:t>
            </w:r>
          </w:p>
        </w:tc>
      </w:tr>
      <w:tr w:rsidR="00516C89" w:rsidTr="00516C89">
        <w:trPr>
          <w:cnfStyle w:val="000000010000"/>
        </w:trPr>
        <w:tc>
          <w:tcPr>
            <w:cnfStyle w:val="001000000000"/>
            <w:tcW w:w="2088" w:type="dxa"/>
          </w:tcPr>
          <w:p w:rsidR="00516C89" w:rsidRDefault="00516C89" w:rsidP="00516C89">
            <w:r>
              <w:t>Type</w:t>
            </w:r>
          </w:p>
        </w:tc>
        <w:tc>
          <w:tcPr>
            <w:tcW w:w="7488" w:type="dxa"/>
          </w:tcPr>
          <w:p w:rsidR="00516C89" w:rsidRDefault="00516C89" w:rsidP="00516C89">
            <w:pPr>
              <w:cnfStyle w:val="000000010000"/>
            </w:pPr>
            <w:r>
              <w:rPr>
                <w:noProof/>
              </w:rPr>
              <w:t>Highway Expansion</w:t>
            </w:r>
          </w:p>
        </w:tc>
      </w:tr>
      <w:tr w:rsidR="00516C89" w:rsidTr="00516C89">
        <w:trPr>
          <w:cnfStyle w:val="000000100000"/>
        </w:trPr>
        <w:tc>
          <w:tcPr>
            <w:cnfStyle w:val="001000000000"/>
            <w:tcW w:w="2088" w:type="dxa"/>
          </w:tcPr>
          <w:p w:rsidR="00516C89" w:rsidRDefault="00516C89" w:rsidP="00516C89">
            <w:r>
              <w:t>Description</w:t>
            </w:r>
          </w:p>
        </w:tc>
        <w:tc>
          <w:tcPr>
            <w:tcW w:w="7488" w:type="dxa"/>
          </w:tcPr>
          <w:p w:rsidR="00516C89" w:rsidRDefault="00516C89" w:rsidP="00132910">
            <w:pPr>
              <w:cnfStyle w:val="000000100000"/>
            </w:pPr>
            <w:r>
              <w:rPr>
                <w:noProof/>
              </w:rPr>
              <w:t>Expansion from 2 to 4 lanes</w:t>
            </w:r>
            <w:r w:rsidR="005A17EA">
              <w:rPr>
                <w:noProof/>
              </w:rPr>
              <w:t xml:space="preserve">.  </w:t>
            </w:r>
            <w:r>
              <w:rPr>
                <w:noProof/>
              </w:rPr>
              <w:t>Project connected to D3-2.</w:t>
            </w:r>
          </w:p>
        </w:tc>
      </w:tr>
      <w:tr w:rsidR="00516C89" w:rsidTr="00516C89">
        <w:trPr>
          <w:cnfStyle w:val="000000010000"/>
        </w:trPr>
        <w:tc>
          <w:tcPr>
            <w:cnfStyle w:val="001000000000"/>
            <w:tcW w:w="2088" w:type="dxa"/>
          </w:tcPr>
          <w:p w:rsidR="00516C89" w:rsidRDefault="00516C89" w:rsidP="00516C89">
            <w:r>
              <w:t>Cost Estimate</w:t>
            </w:r>
          </w:p>
        </w:tc>
        <w:tc>
          <w:tcPr>
            <w:tcW w:w="7488" w:type="dxa"/>
          </w:tcPr>
          <w:p w:rsidR="00516C89" w:rsidRDefault="00516C89" w:rsidP="00516C89">
            <w:pPr>
              <w:cnfStyle w:val="000000010000"/>
            </w:pPr>
            <w:r>
              <w:rPr>
                <w:noProof/>
              </w:rPr>
              <w:t>$40 M (2008)</w:t>
            </w:r>
          </w:p>
        </w:tc>
      </w:tr>
      <w:tr w:rsidR="00516C89" w:rsidTr="00516C89">
        <w:trPr>
          <w:cnfStyle w:val="000000100000"/>
        </w:trPr>
        <w:tc>
          <w:tcPr>
            <w:cnfStyle w:val="001000000000"/>
            <w:tcW w:w="2088" w:type="dxa"/>
          </w:tcPr>
          <w:p w:rsidR="00516C89" w:rsidRDefault="00516C89" w:rsidP="00516C89">
            <w:r>
              <w:t>Criticality</w:t>
            </w:r>
          </w:p>
        </w:tc>
        <w:tc>
          <w:tcPr>
            <w:tcW w:w="7488" w:type="dxa"/>
          </w:tcPr>
          <w:p w:rsidR="00516C89" w:rsidRPr="0008500F" w:rsidRDefault="00516C89" w:rsidP="00516C89">
            <w:pPr>
              <w:cnfStyle w:val="000000100000"/>
            </w:pPr>
            <w:r>
              <w:rPr>
                <w:noProof/>
              </w:rPr>
              <w:t>Not Critical</w:t>
            </w:r>
            <w:r w:rsidRPr="0008500F">
              <w:t xml:space="preserve"> </w:t>
            </w:r>
          </w:p>
        </w:tc>
      </w:tr>
      <w:tr w:rsidR="00516C89" w:rsidTr="00516C89">
        <w:trPr>
          <w:cnfStyle w:val="000000010000"/>
        </w:trPr>
        <w:tc>
          <w:tcPr>
            <w:cnfStyle w:val="001000000000"/>
            <w:tcW w:w="2088" w:type="dxa"/>
          </w:tcPr>
          <w:p w:rsidR="00516C89" w:rsidRDefault="00516C89" w:rsidP="00516C89">
            <w:r>
              <w:t>Criticality Notes</w:t>
            </w:r>
          </w:p>
        </w:tc>
        <w:tc>
          <w:tcPr>
            <w:tcW w:w="7488" w:type="dxa"/>
          </w:tcPr>
          <w:p w:rsidR="00516C89" w:rsidRPr="0008500F" w:rsidRDefault="00516C89" w:rsidP="00516C89">
            <w:pPr>
              <w:cnfStyle w:val="000000010000"/>
            </w:pPr>
            <w:r>
              <w:rPr>
                <w:noProof/>
              </w:rPr>
              <w:t>N/A</w:t>
            </w:r>
          </w:p>
        </w:tc>
      </w:tr>
      <w:tr w:rsidR="00516C89" w:rsidTr="00516C89">
        <w:trPr>
          <w:cnfStyle w:val="000000100000"/>
        </w:trPr>
        <w:tc>
          <w:tcPr>
            <w:cnfStyle w:val="001000000000"/>
            <w:tcW w:w="2088" w:type="dxa"/>
          </w:tcPr>
          <w:p w:rsidR="00516C89" w:rsidRDefault="00516C89" w:rsidP="00516C89">
            <w:r>
              <w:t>Implementation</w:t>
            </w:r>
          </w:p>
        </w:tc>
        <w:tc>
          <w:tcPr>
            <w:tcW w:w="7488" w:type="dxa"/>
          </w:tcPr>
          <w:p w:rsidR="00516C89" w:rsidRDefault="00516C89" w:rsidP="00516C89">
            <w:pPr>
              <w:cnfStyle w:val="000000100000"/>
            </w:pPr>
            <w:r>
              <w:rPr>
                <w:noProof/>
              </w:rPr>
              <w:t>Long-term</w:t>
            </w:r>
          </w:p>
        </w:tc>
      </w:tr>
      <w:tr w:rsidR="00516C89" w:rsidTr="00516C89">
        <w:trPr>
          <w:cnfStyle w:val="000000010000"/>
        </w:trPr>
        <w:tc>
          <w:tcPr>
            <w:cnfStyle w:val="001000000000"/>
            <w:tcW w:w="2088" w:type="dxa"/>
          </w:tcPr>
          <w:p w:rsidR="00516C89" w:rsidRDefault="00516C89" w:rsidP="00516C89">
            <w:r>
              <w:t>Environmental</w:t>
            </w:r>
          </w:p>
        </w:tc>
        <w:tc>
          <w:tcPr>
            <w:tcW w:w="7488" w:type="dxa"/>
          </w:tcPr>
          <w:p w:rsidR="00516C89" w:rsidRDefault="004219AD" w:rsidP="00516C89">
            <w:pPr>
              <w:cnfStyle w:val="000000010000"/>
            </w:pPr>
            <w:r>
              <w:rPr>
                <w:noProof/>
              </w:rPr>
              <w:t>N/A</w:t>
            </w:r>
            <w:r w:rsidDel="00132910">
              <w:rPr>
                <w:noProof/>
              </w:rPr>
              <w:t xml:space="preserve"> </w:t>
            </w:r>
          </w:p>
        </w:tc>
      </w:tr>
      <w:tr w:rsidR="00516C89" w:rsidTr="00516C89">
        <w:trPr>
          <w:cnfStyle w:val="000000100000"/>
        </w:trPr>
        <w:tc>
          <w:tcPr>
            <w:cnfStyle w:val="001000000000"/>
            <w:tcW w:w="2088" w:type="dxa"/>
          </w:tcPr>
          <w:p w:rsidR="00516C89" w:rsidRDefault="00516C89" w:rsidP="00516C89">
            <w:r>
              <w:t>Funding</w:t>
            </w:r>
          </w:p>
        </w:tc>
        <w:tc>
          <w:tcPr>
            <w:tcW w:w="7488" w:type="dxa"/>
          </w:tcPr>
          <w:p w:rsidR="00516C89" w:rsidRDefault="00516C89" w:rsidP="00516C89">
            <w:pPr>
              <w:cnfStyle w:val="000000100000"/>
            </w:pPr>
            <w:r>
              <w:rPr>
                <w:noProof/>
              </w:rPr>
              <w:t>None</w:t>
            </w:r>
            <w:r w:rsidR="005A17EA">
              <w:rPr>
                <w:noProof/>
              </w:rPr>
              <w:t xml:space="preserve">.  </w:t>
            </w:r>
            <w:r>
              <w:rPr>
                <w:noProof/>
              </w:rPr>
              <w:t>Funding constraint is main driver for schedule.</w:t>
            </w:r>
          </w:p>
        </w:tc>
      </w:tr>
      <w:tr w:rsidR="00516C89" w:rsidTr="00516C89">
        <w:trPr>
          <w:cnfStyle w:val="000000010000"/>
        </w:trPr>
        <w:tc>
          <w:tcPr>
            <w:cnfStyle w:val="001000000000"/>
            <w:tcW w:w="2088" w:type="dxa"/>
          </w:tcPr>
          <w:p w:rsidR="00516C89" w:rsidRDefault="00516C89" w:rsidP="00516C89">
            <w:r>
              <w:t>Revenue Potential</w:t>
            </w:r>
          </w:p>
        </w:tc>
        <w:tc>
          <w:tcPr>
            <w:tcW w:w="7488" w:type="dxa"/>
          </w:tcPr>
          <w:p w:rsidR="00516C89" w:rsidRDefault="00516C89" w:rsidP="00516C89">
            <w:pPr>
              <w:cnfStyle w:val="000000010000"/>
            </w:pPr>
            <w:r>
              <w:rPr>
                <w:noProof/>
              </w:rPr>
              <w:t>Moderate volume for 2-lane road (approximately 10,000 AADT)</w:t>
            </w:r>
            <w:r w:rsidR="005A17EA">
              <w:rPr>
                <w:noProof/>
              </w:rPr>
              <w:t xml:space="preserve">.  </w:t>
            </w:r>
            <w:r>
              <w:rPr>
                <w:noProof/>
              </w:rPr>
              <w:t>Toll lanes unlikely to be accepted by local communities  even with tourism activity</w:t>
            </w:r>
            <w:r w:rsidR="005A17EA">
              <w:rPr>
                <w:noProof/>
              </w:rPr>
              <w:t xml:space="preserve">.  </w:t>
            </w:r>
            <w:r>
              <w:rPr>
                <w:noProof/>
              </w:rPr>
              <w:t>High weekend volumes.</w:t>
            </w:r>
          </w:p>
        </w:tc>
      </w:tr>
    </w:tbl>
    <w:p w:rsidR="00516C89" w:rsidRDefault="00516C89" w:rsidP="00516C89"/>
    <w:tbl>
      <w:tblPr>
        <w:tblStyle w:val="LightGrid-Accent12"/>
        <w:tblW w:w="0" w:type="auto"/>
        <w:tblLook w:val="04A0"/>
      </w:tblPr>
      <w:tblGrid>
        <w:gridCol w:w="9576"/>
      </w:tblGrid>
      <w:tr w:rsidR="00516C89" w:rsidTr="00516C89">
        <w:trPr>
          <w:cnfStyle w:val="100000000000"/>
        </w:trPr>
        <w:tc>
          <w:tcPr>
            <w:cnfStyle w:val="001000000000"/>
            <w:tcW w:w="9576" w:type="dxa"/>
          </w:tcPr>
          <w:p w:rsidR="00516C89" w:rsidRPr="006417CB" w:rsidRDefault="00516C89" w:rsidP="00516C89">
            <w:pPr>
              <w:jc w:val="center"/>
              <w:rPr>
                <w:sz w:val="28"/>
              </w:rPr>
            </w:pPr>
            <w:r w:rsidRPr="006417CB">
              <w:rPr>
                <w:sz w:val="28"/>
              </w:rPr>
              <w:t>Recommendation</w:t>
            </w:r>
          </w:p>
        </w:tc>
      </w:tr>
      <w:tr w:rsidR="00516C89" w:rsidTr="00516C89">
        <w:trPr>
          <w:cnfStyle w:val="000000100000"/>
        </w:trPr>
        <w:tc>
          <w:tcPr>
            <w:cnfStyle w:val="001000000000"/>
            <w:tcW w:w="9576" w:type="dxa"/>
            <w:shd w:val="clear" w:color="auto" w:fill="D99594" w:themeFill="accent2" w:themeFillTint="99"/>
          </w:tcPr>
          <w:p w:rsidR="00516C89" w:rsidRDefault="00516C89" w:rsidP="00516C89">
            <w:pPr>
              <w:jc w:val="center"/>
            </w:pPr>
            <w:r w:rsidRPr="0028031F">
              <w:rPr>
                <w:noProof/>
                <w:sz w:val="24"/>
              </w:rPr>
              <w:t xml:space="preserve">Withhold from </w:t>
            </w:r>
            <w:r>
              <w:rPr>
                <w:noProof/>
                <w:sz w:val="24"/>
              </w:rPr>
              <w:t>Level II</w:t>
            </w:r>
            <w:r w:rsidRPr="0028031F">
              <w:rPr>
                <w:noProof/>
                <w:sz w:val="24"/>
              </w:rPr>
              <w:t xml:space="preserve"> screening</w:t>
            </w:r>
          </w:p>
        </w:tc>
      </w:tr>
    </w:tbl>
    <w:p w:rsidR="00516C89" w:rsidRDefault="00516C89" w:rsidP="00516C89">
      <w:pPr>
        <w:rPr>
          <w:b/>
          <w:u w:val="single"/>
        </w:rPr>
      </w:pPr>
    </w:p>
    <w:p w:rsidR="00152FFA" w:rsidRDefault="00152FFA" w:rsidP="00152FFA">
      <w:pPr>
        <w:rPr>
          <w:rFonts w:asciiTheme="majorHAnsi" w:eastAsiaTheme="majorEastAsia" w:hAnsiTheme="majorHAnsi" w:cstheme="majorBidi"/>
          <w:noProof/>
          <w:color w:val="17365D" w:themeColor="text2" w:themeShade="BF"/>
          <w:spacing w:val="5"/>
          <w:kern w:val="28"/>
          <w:sz w:val="44"/>
          <w:szCs w:val="52"/>
        </w:rPr>
      </w:pPr>
      <w:r>
        <w:rPr>
          <w:noProof/>
          <w:sz w:val="44"/>
        </w:rPr>
        <w:br w:type="page"/>
      </w:r>
    </w:p>
    <w:p w:rsidR="00516C89" w:rsidRPr="006417CB" w:rsidRDefault="00516C89" w:rsidP="00152FFA">
      <w:pPr>
        <w:pStyle w:val="Title"/>
        <w:rPr>
          <w:noProof/>
          <w:sz w:val="44"/>
        </w:rPr>
      </w:pPr>
      <w:r w:rsidRPr="0028031F">
        <w:rPr>
          <w:noProof/>
          <w:sz w:val="44"/>
        </w:rPr>
        <w:lastRenderedPageBreak/>
        <w:t>D3-4</w:t>
      </w:r>
      <w:r>
        <w:rPr>
          <w:noProof/>
          <w:sz w:val="44"/>
        </w:rPr>
        <w:t>:</w:t>
      </w:r>
      <w:r w:rsidRPr="006417CB">
        <w:rPr>
          <w:noProof/>
          <w:sz w:val="44"/>
        </w:rPr>
        <w:t xml:space="preserve"> </w:t>
      </w:r>
      <w:r w:rsidR="00672E67">
        <w:rPr>
          <w:noProof/>
          <w:sz w:val="44"/>
        </w:rPr>
        <w:t>I-94 MnPass</w:t>
      </w:r>
      <w:r w:rsidRPr="0028031F">
        <w:rPr>
          <w:noProof/>
          <w:sz w:val="44"/>
        </w:rPr>
        <w:t xml:space="preserve"> Shoulder Lane</w:t>
      </w:r>
    </w:p>
    <w:tbl>
      <w:tblPr>
        <w:tblStyle w:val="LightGrid-Accent12"/>
        <w:tblpPr w:leftFromText="180" w:rightFromText="180" w:vertAnchor="text" w:horzAnchor="margin" w:tblpY="275"/>
        <w:tblW w:w="0" w:type="auto"/>
        <w:tblLook w:val="04A0"/>
      </w:tblPr>
      <w:tblGrid>
        <w:gridCol w:w="2088"/>
        <w:gridCol w:w="7488"/>
      </w:tblGrid>
      <w:tr w:rsidR="00516C89" w:rsidTr="00516C89">
        <w:trPr>
          <w:cnfStyle w:val="100000000000"/>
        </w:trPr>
        <w:tc>
          <w:tcPr>
            <w:cnfStyle w:val="001000000000"/>
            <w:tcW w:w="2088" w:type="dxa"/>
          </w:tcPr>
          <w:p w:rsidR="00516C89" w:rsidRDefault="00516C89" w:rsidP="00516C89">
            <w:r>
              <w:t>District</w:t>
            </w:r>
          </w:p>
        </w:tc>
        <w:tc>
          <w:tcPr>
            <w:tcW w:w="7488" w:type="dxa"/>
          </w:tcPr>
          <w:p w:rsidR="00516C89" w:rsidRDefault="00516C89" w:rsidP="00516C89">
            <w:pPr>
              <w:cnfStyle w:val="100000000000"/>
            </w:pPr>
            <w:r w:rsidRPr="0028031F">
              <w:rPr>
                <w:noProof/>
              </w:rPr>
              <w:t>Three</w:t>
            </w:r>
          </w:p>
        </w:tc>
      </w:tr>
      <w:tr w:rsidR="00516C89" w:rsidTr="00516C89">
        <w:trPr>
          <w:cnfStyle w:val="000000100000"/>
        </w:trPr>
        <w:tc>
          <w:tcPr>
            <w:cnfStyle w:val="001000000000"/>
            <w:tcW w:w="2088" w:type="dxa"/>
          </w:tcPr>
          <w:p w:rsidR="00516C89" w:rsidRDefault="00516C89" w:rsidP="00516C89">
            <w:r>
              <w:t>Location</w:t>
            </w:r>
          </w:p>
        </w:tc>
        <w:tc>
          <w:tcPr>
            <w:tcW w:w="7488" w:type="dxa"/>
          </w:tcPr>
          <w:p w:rsidR="00516C89" w:rsidRDefault="00516C89" w:rsidP="00516C89">
            <w:pPr>
              <w:cnfStyle w:val="000000100000"/>
            </w:pPr>
            <w:r>
              <w:rPr>
                <w:noProof/>
              </w:rPr>
              <w:t>Rogers / Monticello</w:t>
            </w:r>
          </w:p>
        </w:tc>
      </w:tr>
      <w:tr w:rsidR="00516C89" w:rsidTr="00516C89">
        <w:trPr>
          <w:cnfStyle w:val="000000010000"/>
        </w:trPr>
        <w:tc>
          <w:tcPr>
            <w:cnfStyle w:val="001000000000"/>
            <w:tcW w:w="2088" w:type="dxa"/>
          </w:tcPr>
          <w:p w:rsidR="00516C89" w:rsidRDefault="00516C89" w:rsidP="00516C89">
            <w:r>
              <w:t>Type</w:t>
            </w:r>
          </w:p>
        </w:tc>
        <w:tc>
          <w:tcPr>
            <w:tcW w:w="7488" w:type="dxa"/>
          </w:tcPr>
          <w:p w:rsidR="00516C89" w:rsidRDefault="00516C89" w:rsidP="00516C89">
            <w:pPr>
              <w:cnfStyle w:val="000000010000"/>
            </w:pPr>
            <w:r>
              <w:rPr>
                <w:noProof/>
              </w:rPr>
              <w:t>Managed Lanes</w:t>
            </w:r>
          </w:p>
        </w:tc>
      </w:tr>
      <w:tr w:rsidR="00516C89" w:rsidTr="00516C89">
        <w:trPr>
          <w:cnfStyle w:val="000000100000"/>
        </w:trPr>
        <w:tc>
          <w:tcPr>
            <w:cnfStyle w:val="001000000000"/>
            <w:tcW w:w="2088" w:type="dxa"/>
          </w:tcPr>
          <w:p w:rsidR="00516C89" w:rsidRDefault="00516C89" w:rsidP="00516C89">
            <w:r>
              <w:t>Description</w:t>
            </w:r>
          </w:p>
        </w:tc>
        <w:tc>
          <w:tcPr>
            <w:tcW w:w="7488" w:type="dxa"/>
          </w:tcPr>
          <w:p w:rsidR="00516C89" w:rsidRDefault="00516C89" w:rsidP="00516C89">
            <w:pPr>
              <w:cnfStyle w:val="000000100000"/>
            </w:pPr>
            <w:r>
              <w:rPr>
                <w:noProof/>
              </w:rPr>
              <w:t>Implement a MnPass shoulder lane in lieu of expansion from 4 to 6 lanes on I-94 from Rogers to Monticello, connecting to Metro district I-94 expansion (project M-5)</w:t>
            </w:r>
            <w:r w:rsidR="005A17EA">
              <w:rPr>
                <w:noProof/>
              </w:rPr>
              <w:t xml:space="preserve">.  </w:t>
            </w:r>
            <w:r>
              <w:rPr>
                <w:noProof/>
              </w:rPr>
              <w:t>If the project were extended to Clearwater, it could be combined with project D3-7.</w:t>
            </w:r>
          </w:p>
        </w:tc>
      </w:tr>
      <w:tr w:rsidR="00516C89" w:rsidTr="00516C89">
        <w:trPr>
          <w:cnfStyle w:val="000000010000"/>
        </w:trPr>
        <w:tc>
          <w:tcPr>
            <w:cnfStyle w:val="001000000000"/>
            <w:tcW w:w="2088" w:type="dxa"/>
          </w:tcPr>
          <w:p w:rsidR="00516C89" w:rsidRDefault="00516C89" w:rsidP="00516C89">
            <w:r>
              <w:t>Cost Estimate</w:t>
            </w:r>
          </w:p>
        </w:tc>
        <w:tc>
          <w:tcPr>
            <w:tcW w:w="7488" w:type="dxa"/>
          </w:tcPr>
          <w:p w:rsidR="00516C89" w:rsidRDefault="00516C89" w:rsidP="00516C89">
            <w:pPr>
              <w:cnfStyle w:val="000000010000"/>
            </w:pPr>
            <w:r>
              <w:rPr>
                <w:noProof/>
              </w:rPr>
              <w:t>$136 M (2008)</w:t>
            </w:r>
          </w:p>
        </w:tc>
      </w:tr>
      <w:tr w:rsidR="00516C89" w:rsidTr="00516C89">
        <w:trPr>
          <w:cnfStyle w:val="000000100000"/>
        </w:trPr>
        <w:tc>
          <w:tcPr>
            <w:cnfStyle w:val="001000000000"/>
            <w:tcW w:w="2088" w:type="dxa"/>
          </w:tcPr>
          <w:p w:rsidR="00516C89" w:rsidRDefault="00516C89" w:rsidP="00516C89">
            <w:r>
              <w:t>Criticality</w:t>
            </w:r>
          </w:p>
        </w:tc>
        <w:tc>
          <w:tcPr>
            <w:tcW w:w="7488" w:type="dxa"/>
          </w:tcPr>
          <w:p w:rsidR="00516C89" w:rsidRPr="0008500F" w:rsidRDefault="00516C89" w:rsidP="00516C89">
            <w:pPr>
              <w:cnfStyle w:val="000000100000"/>
            </w:pPr>
            <w:r>
              <w:rPr>
                <w:noProof/>
              </w:rPr>
              <w:t>Not critical</w:t>
            </w:r>
            <w:r w:rsidRPr="0008500F">
              <w:t xml:space="preserve"> </w:t>
            </w:r>
          </w:p>
        </w:tc>
      </w:tr>
      <w:tr w:rsidR="00516C89" w:rsidTr="00516C89">
        <w:trPr>
          <w:cnfStyle w:val="000000010000"/>
        </w:trPr>
        <w:tc>
          <w:tcPr>
            <w:cnfStyle w:val="001000000000"/>
            <w:tcW w:w="2088" w:type="dxa"/>
          </w:tcPr>
          <w:p w:rsidR="00516C89" w:rsidRDefault="00516C89" w:rsidP="00516C89">
            <w:r>
              <w:t>Criticality Notes</w:t>
            </w:r>
          </w:p>
        </w:tc>
        <w:tc>
          <w:tcPr>
            <w:tcW w:w="7488" w:type="dxa"/>
          </w:tcPr>
          <w:p w:rsidR="00516C89" w:rsidRPr="0008500F" w:rsidRDefault="00516C89" w:rsidP="00516C89">
            <w:pPr>
              <w:cnfStyle w:val="000000010000"/>
            </w:pPr>
            <w:r>
              <w:rPr>
                <w:noProof/>
              </w:rPr>
              <w:t>N/A</w:t>
            </w:r>
          </w:p>
        </w:tc>
      </w:tr>
      <w:tr w:rsidR="00516C89" w:rsidTr="00516C89">
        <w:trPr>
          <w:cnfStyle w:val="000000100000"/>
        </w:trPr>
        <w:tc>
          <w:tcPr>
            <w:cnfStyle w:val="001000000000"/>
            <w:tcW w:w="2088" w:type="dxa"/>
          </w:tcPr>
          <w:p w:rsidR="00516C89" w:rsidRDefault="00516C89" w:rsidP="00516C89">
            <w:r>
              <w:t>Implementation</w:t>
            </w:r>
          </w:p>
        </w:tc>
        <w:tc>
          <w:tcPr>
            <w:tcW w:w="7488" w:type="dxa"/>
          </w:tcPr>
          <w:p w:rsidR="00516C89" w:rsidRDefault="00516C89" w:rsidP="00516C89">
            <w:pPr>
              <w:cnfStyle w:val="000000100000"/>
            </w:pPr>
            <w:r>
              <w:rPr>
                <w:noProof/>
              </w:rPr>
              <w:t>Medium-term</w:t>
            </w:r>
          </w:p>
        </w:tc>
      </w:tr>
      <w:tr w:rsidR="00516C89" w:rsidTr="00516C89">
        <w:trPr>
          <w:cnfStyle w:val="000000010000"/>
        </w:trPr>
        <w:tc>
          <w:tcPr>
            <w:cnfStyle w:val="001000000000"/>
            <w:tcW w:w="2088" w:type="dxa"/>
          </w:tcPr>
          <w:p w:rsidR="00516C89" w:rsidRDefault="00516C89" w:rsidP="00516C89">
            <w:r>
              <w:t>Environmental</w:t>
            </w:r>
          </w:p>
        </w:tc>
        <w:tc>
          <w:tcPr>
            <w:tcW w:w="7488" w:type="dxa"/>
          </w:tcPr>
          <w:p w:rsidR="00516C89" w:rsidRDefault="00516C89" w:rsidP="00516C89">
            <w:pPr>
              <w:cnfStyle w:val="000000010000"/>
            </w:pPr>
            <w:r>
              <w:rPr>
                <w:noProof/>
              </w:rPr>
              <w:t>Not begun</w:t>
            </w:r>
          </w:p>
        </w:tc>
      </w:tr>
      <w:tr w:rsidR="00516C89" w:rsidTr="00516C89">
        <w:trPr>
          <w:cnfStyle w:val="000000100000"/>
        </w:trPr>
        <w:tc>
          <w:tcPr>
            <w:cnfStyle w:val="001000000000"/>
            <w:tcW w:w="2088" w:type="dxa"/>
          </w:tcPr>
          <w:p w:rsidR="00516C89" w:rsidRDefault="00516C89" w:rsidP="00516C89">
            <w:r>
              <w:t>Funding</w:t>
            </w:r>
          </w:p>
        </w:tc>
        <w:tc>
          <w:tcPr>
            <w:tcW w:w="7488" w:type="dxa"/>
          </w:tcPr>
          <w:p w:rsidR="00516C89" w:rsidRDefault="00516C89" w:rsidP="00516C89">
            <w:pPr>
              <w:cnfStyle w:val="000000100000"/>
            </w:pPr>
            <w:r>
              <w:rPr>
                <w:noProof/>
              </w:rPr>
              <w:t>None</w:t>
            </w:r>
            <w:r w:rsidR="005A17EA">
              <w:rPr>
                <w:noProof/>
              </w:rPr>
              <w:t xml:space="preserve">.  </w:t>
            </w:r>
            <w:r>
              <w:rPr>
                <w:noProof/>
              </w:rPr>
              <w:t>Bridges to be replaced along corridor in 2010.</w:t>
            </w:r>
          </w:p>
        </w:tc>
      </w:tr>
      <w:tr w:rsidR="00516C89" w:rsidTr="00516C89">
        <w:trPr>
          <w:cnfStyle w:val="000000010000"/>
        </w:trPr>
        <w:tc>
          <w:tcPr>
            <w:cnfStyle w:val="001000000000"/>
            <w:tcW w:w="2088" w:type="dxa"/>
          </w:tcPr>
          <w:p w:rsidR="00516C89" w:rsidRDefault="00516C89" w:rsidP="00516C89">
            <w:r>
              <w:t>Revenue Potential</w:t>
            </w:r>
          </w:p>
        </w:tc>
        <w:tc>
          <w:tcPr>
            <w:tcW w:w="7488" w:type="dxa"/>
          </w:tcPr>
          <w:p w:rsidR="00516C89" w:rsidRDefault="00516C89" w:rsidP="00516C89">
            <w:pPr>
              <w:cnfStyle w:val="000000010000"/>
            </w:pPr>
            <w:r>
              <w:rPr>
                <w:noProof/>
              </w:rPr>
              <w:t>Moderate volume corridor (approximately 60,000 AADT) for managed lanes.</w:t>
            </w:r>
          </w:p>
        </w:tc>
      </w:tr>
    </w:tbl>
    <w:p w:rsidR="00516C89" w:rsidRDefault="00516C89" w:rsidP="00516C89"/>
    <w:tbl>
      <w:tblPr>
        <w:tblStyle w:val="LightGrid-Accent12"/>
        <w:tblW w:w="0" w:type="auto"/>
        <w:tblLook w:val="04A0"/>
      </w:tblPr>
      <w:tblGrid>
        <w:gridCol w:w="9576"/>
      </w:tblGrid>
      <w:tr w:rsidR="00516C89" w:rsidTr="00516C89">
        <w:trPr>
          <w:cnfStyle w:val="100000000000"/>
        </w:trPr>
        <w:tc>
          <w:tcPr>
            <w:cnfStyle w:val="001000000000"/>
            <w:tcW w:w="9576" w:type="dxa"/>
          </w:tcPr>
          <w:p w:rsidR="00516C89" w:rsidRPr="006417CB" w:rsidRDefault="00516C89" w:rsidP="00516C89">
            <w:pPr>
              <w:jc w:val="center"/>
              <w:rPr>
                <w:sz w:val="28"/>
              </w:rPr>
            </w:pPr>
            <w:r w:rsidRPr="006417CB">
              <w:rPr>
                <w:sz w:val="28"/>
              </w:rPr>
              <w:t>Recommendation</w:t>
            </w:r>
          </w:p>
        </w:tc>
      </w:tr>
      <w:tr w:rsidR="00516C89" w:rsidTr="00516C89">
        <w:trPr>
          <w:cnfStyle w:val="000000100000"/>
        </w:trPr>
        <w:tc>
          <w:tcPr>
            <w:cnfStyle w:val="001000000000"/>
            <w:tcW w:w="9576" w:type="dxa"/>
            <w:shd w:val="clear" w:color="auto" w:fill="C2D69B" w:themeFill="accent3" w:themeFillTint="99"/>
          </w:tcPr>
          <w:p w:rsidR="00516C89" w:rsidRDefault="00516C89" w:rsidP="00516C89">
            <w:pPr>
              <w:jc w:val="center"/>
            </w:pPr>
            <w:r w:rsidRPr="0028031F">
              <w:rPr>
                <w:noProof/>
                <w:sz w:val="24"/>
              </w:rPr>
              <w:t xml:space="preserve">Proceed to </w:t>
            </w:r>
            <w:r>
              <w:rPr>
                <w:noProof/>
                <w:sz w:val="24"/>
              </w:rPr>
              <w:t>Level II</w:t>
            </w:r>
            <w:r w:rsidRPr="0028031F">
              <w:rPr>
                <w:noProof/>
                <w:sz w:val="24"/>
              </w:rPr>
              <w:t xml:space="preserve"> screening and combine with M5 and M10</w:t>
            </w:r>
          </w:p>
        </w:tc>
      </w:tr>
    </w:tbl>
    <w:p w:rsidR="00516C89" w:rsidRDefault="00516C89" w:rsidP="00516C89">
      <w:pPr>
        <w:rPr>
          <w:b/>
          <w:u w:val="single"/>
        </w:rPr>
      </w:pPr>
    </w:p>
    <w:p w:rsidR="00516C89" w:rsidRDefault="00516C89" w:rsidP="00516C89">
      <w:pPr>
        <w:rPr>
          <w:noProof/>
        </w:rPr>
      </w:pPr>
      <w:r w:rsidRPr="006417CB">
        <w:rPr>
          <w:b/>
          <w:u w:val="single"/>
        </w:rPr>
        <w:t>Other Notes</w:t>
      </w:r>
      <w:r>
        <w:t xml:space="preserve">: </w:t>
      </w:r>
      <w:r>
        <w:rPr>
          <w:noProof/>
        </w:rPr>
        <w:t>Success of managed lane would require concurrent development of Metro project M-5</w:t>
      </w:r>
      <w:r w:rsidR="005A17EA">
        <w:rPr>
          <w:noProof/>
        </w:rPr>
        <w:t xml:space="preserve">.  </w:t>
      </w:r>
      <w:r>
        <w:rPr>
          <w:noProof/>
        </w:rPr>
        <w:t>Without of M-5, demand profile may not support managed lanes concept in this segment.</w:t>
      </w:r>
    </w:p>
    <w:p w:rsidR="00152FFA" w:rsidRDefault="00152FFA" w:rsidP="00152FFA">
      <w:pPr>
        <w:rPr>
          <w:rFonts w:asciiTheme="majorHAnsi" w:eastAsiaTheme="majorEastAsia" w:hAnsiTheme="majorHAnsi" w:cstheme="majorBidi"/>
          <w:noProof/>
          <w:color w:val="17365D" w:themeColor="text2" w:themeShade="BF"/>
          <w:spacing w:val="5"/>
          <w:kern w:val="28"/>
          <w:sz w:val="44"/>
          <w:szCs w:val="52"/>
        </w:rPr>
      </w:pPr>
      <w:r>
        <w:rPr>
          <w:noProof/>
          <w:sz w:val="44"/>
        </w:rPr>
        <w:br w:type="page"/>
      </w:r>
    </w:p>
    <w:p w:rsidR="00516C89" w:rsidRPr="006417CB" w:rsidRDefault="00516C89" w:rsidP="00516C89">
      <w:pPr>
        <w:pStyle w:val="Title"/>
        <w:rPr>
          <w:sz w:val="44"/>
        </w:rPr>
      </w:pPr>
      <w:r w:rsidRPr="0028031F">
        <w:rPr>
          <w:noProof/>
          <w:sz w:val="44"/>
        </w:rPr>
        <w:lastRenderedPageBreak/>
        <w:t>D3-5</w:t>
      </w:r>
      <w:r>
        <w:rPr>
          <w:sz w:val="44"/>
        </w:rPr>
        <w:t>:</w:t>
      </w:r>
      <w:r w:rsidRPr="006417CB">
        <w:rPr>
          <w:sz w:val="44"/>
        </w:rPr>
        <w:t xml:space="preserve"> </w:t>
      </w:r>
      <w:r w:rsidRPr="0028031F">
        <w:rPr>
          <w:noProof/>
          <w:sz w:val="44"/>
        </w:rPr>
        <w:t>TH 55 Expansion</w:t>
      </w:r>
    </w:p>
    <w:tbl>
      <w:tblPr>
        <w:tblStyle w:val="LightGrid-Accent12"/>
        <w:tblpPr w:leftFromText="180" w:rightFromText="180" w:vertAnchor="text" w:horzAnchor="margin" w:tblpY="275"/>
        <w:tblW w:w="0" w:type="auto"/>
        <w:tblLook w:val="04A0"/>
      </w:tblPr>
      <w:tblGrid>
        <w:gridCol w:w="2088"/>
        <w:gridCol w:w="7488"/>
      </w:tblGrid>
      <w:tr w:rsidR="00516C89" w:rsidTr="00516C89">
        <w:trPr>
          <w:cnfStyle w:val="100000000000"/>
        </w:trPr>
        <w:tc>
          <w:tcPr>
            <w:cnfStyle w:val="001000000000"/>
            <w:tcW w:w="2088" w:type="dxa"/>
          </w:tcPr>
          <w:p w:rsidR="00516C89" w:rsidRDefault="00516C89" w:rsidP="00516C89">
            <w:r>
              <w:t>District</w:t>
            </w:r>
          </w:p>
        </w:tc>
        <w:tc>
          <w:tcPr>
            <w:tcW w:w="7488" w:type="dxa"/>
          </w:tcPr>
          <w:p w:rsidR="00516C89" w:rsidRDefault="00516C89" w:rsidP="00516C89">
            <w:pPr>
              <w:cnfStyle w:val="100000000000"/>
            </w:pPr>
            <w:r w:rsidRPr="0028031F">
              <w:rPr>
                <w:noProof/>
              </w:rPr>
              <w:t>Three</w:t>
            </w:r>
          </w:p>
        </w:tc>
      </w:tr>
      <w:tr w:rsidR="00516C89" w:rsidTr="00516C89">
        <w:trPr>
          <w:cnfStyle w:val="000000100000"/>
        </w:trPr>
        <w:tc>
          <w:tcPr>
            <w:cnfStyle w:val="001000000000"/>
            <w:tcW w:w="2088" w:type="dxa"/>
          </w:tcPr>
          <w:p w:rsidR="00516C89" w:rsidRDefault="00516C89" w:rsidP="00516C89">
            <w:r>
              <w:t>Location</w:t>
            </w:r>
          </w:p>
        </w:tc>
        <w:tc>
          <w:tcPr>
            <w:tcW w:w="7488" w:type="dxa"/>
          </w:tcPr>
          <w:p w:rsidR="00516C89" w:rsidRDefault="00516C89" w:rsidP="00516C89">
            <w:pPr>
              <w:cnfStyle w:val="000000100000"/>
            </w:pPr>
            <w:r>
              <w:rPr>
                <w:noProof/>
              </w:rPr>
              <w:t>Buffalo / Rockford</w:t>
            </w:r>
          </w:p>
        </w:tc>
      </w:tr>
      <w:tr w:rsidR="00516C89" w:rsidTr="00516C89">
        <w:trPr>
          <w:cnfStyle w:val="000000010000"/>
        </w:trPr>
        <w:tc>
          <w:tcPr>
            <w:cnfStyle w:val="001000000000"/>
            <w:tcW w:w="2088" w:type="dxa"/>
          </w:tcPr>
          <w:p w:rsidR="00516C89" w:rsidRDefault="00516C89" w:rsidP="00516C89">
            <w:r>
              <w:t>Type</w:t>
            </w:r>
          </w:p>
        </w:tc>
        <w:tc>
          <w:tcPr>
            <w:tcW w:w="7488" w:type="dxa"/>
          </w:tcPr>
          <w:p w:rsidR="00516C89" w:rsidRDefault="00516C89" w:rsidP="00516C89">
            <w:pPr>
              <w:cnfStyle w:val="000000010000"/>
            </w:pPr>
            <w:r>
              <w:rPr>
                <w:noProof/>
              </w:rPr>
              <w:t>Highway Expansion</w:t>
            </w:r>
          </w:p>
        </w:tc>
      </w:tr>
      <w:tr w:rsidR="00516C89" w:rsidTr="00516C89">
        <w:trPr>
          <w:cnfStyle w:val="000000100000"/>
        </w:trPr>
        <w:tc>
          <w:tcPr>
            <w:cnfStyle w:val="001000000000"/>
            <w:tcW w:w="2088" w:type="dxa"/>
          </w:tcPr>
          <w:p w:rsidR="00516C89" w:rsidRDefault="00516C89" w:rsidP="00516C89">
            <w:r>
              <w:t>Description</w:t>
            </w:r>
          </w:p>
        </w:tc>
        <w:tc>
          <w:tcPr>
            <w:tcW w:w="7488" w:type="dxa"/>
          </w:tcPr>
          <w:p w:rsidR="00516C89" w:rsidRDefault="00516C89" w:rsidP="00516C89">
            <w:pPr>
              <w:cnfStyle w:val="000000100000"/>
            </w:pPr>
            <w:r>
              <w:rPr>
                <w:noProof/>
              </w:rPr>
              <w:t>Expansion from 2 to 4 lanes</w:t>
            </w:r>
            <w:r w:rsidR="005A17EA">
              <w:rPr>
                <w:noProof/>
              </w:rPr>
              <w:t xml:space="preserve">.  </w:t>
            </w:r>
            <w:r>
              <w:rPr>
                <w:noProof/>
              </w:rPr>
              <w:t>TH-55 volumes approach and at times exceed LOS D/E criteria for a 2-lane arterial</w:t>
            </w:r>
            <w:r w:rsidR="005A17EA">
              <w:rPr>
                <w:noProof/>
              </w:rPr>
              <w:t xml:space="preserve">.  </w:t>
            </w:r>
            <w:r>
              <w:rPr>
                <w:noProof/>
              </w:rPr>
              <w:t>Project connected to D3-6.</w:t>
            </w:r>
          </w:p>
        </w:tc>
      </w:tr>
      <w:tr w:rsidR="00516C89" w:rsidTr="00516C89">
        <w:trPr>
          <w:cnfStyle w:val="000000010000"/>
        </w:trPr>
        <w:tc>
          <w:tcPr>
            <w:cnfStyle w:val="001000000000"/>
            <w:tcW w:w="2088" w:type="dxa"/>
          </w:tcPr>
          <w:p w:rsidR="00516C89" w:rsidRDefault="00516C89" w:rsidP="00516C89">
            <w:r>
              <w:t>Cost Estimate</w:t>
            </w:r>
          </w:p>
        </w:tc>
        <w:tc>
          <w:tcPr>
            <w:tcW w:w="7488" w:type="dxa"/>
          </w:tcPr>
          <w:p w:rsidR="00516C89" w:rsidRDefault="00516C89" w:rsidP="00516C89">
            <w:pPr>
              <w:cnfStyle w:val="000000010000"/>
            </w:pPr>
            <w:r>
              <w:rPr>
                <w:noProof/>
              </w:rPr>
              <w:t>$57 M (2008)</w:t>
            </w:r>
          </w:p>
        </w:tc>
      </w:tr>
      <w:tr w:rsidR="00516C89" w:rsidTr="00516C89">
        <w:trPr>
          <w:cnfStyle w:val="000000100000"/>
        </w:trPr>
        <w:tc>
          <w:tcPr>
            <w:cnfStyle w:val="001000000000"/>
            <w:tcW w:w="2088" w:type="dxa"/>
          </w:tcPr>
          <w:p w:rsidR="00516C89" w:rsidRDefault="00516C89" w:rsidP="00516C89">
            <w:r>
              <w:t>Criticality</w:t>
            </w:r>
          </w:p>
        </w:tc>
        <w:tc>
          <w:tcPr>
            <w:tcW w:w="7488" w:type="dxa"/>
          </w:tcPr>
          <w:p w:rsidR="00516C89" w:rsidRPr="0008500F" w:rsidRDefault="00516C89" w:rsidP="00516C89">
            <w:pPr>
              <w:cnfStyle w:val="000000100000"/>
            </w:pPr>
            <w:r>
              <w:rPr>
                <w:noProof/>
              </w:rPr>
              <w:t>Not critical</w:t>
            </w:r>
            <w:r w:rsidRPr="0008500F">
              <w:t xml:space="preserve"> </w:t>
            </w:r>
          </w:p>
        </w:tc>
      </w:tr>
      <w:tr w:rsidR="00516C89" w:rsidTr="00516C89">
        <w:trPr>
          <w:cnfStyle w:val="000000010000"/>
        </w:trPr>
        <w:tc>
          <w:tcPr>
            <w:cnfStyle w:val="001000000000"/>
            <w:tcW w:w="2088" w:type="dxa"/>
          </w:tcPr>
          <w:p w:rsidR="00516C89" w:rsidRDefault="00516C89" w:rsidP="00516C89">
            <w:r>
              <w:t>Criticality Notes</w:t>
            </w:r>
          </w:p>
        </w:tc>
        <w:tc>
          <w:tcPr>
            <w:tcW w:w="7488" w:type="dxa"/>
          </w:tcPr>
          <w:p w:rsidR="00516C89" w:rsidRPr="0008500F" w:rsidRDefault="00516C89" w:rsidP="00516C89">
            <w:pPr>
              <w:cnfStyle w:val="000000010000"/>
            </w:pPr>
            <w:r>
              <w:rPr>
                <w:noProof/>
              </w:rPr>
              <w:t>N/A</w:t>
            </w:r>
          </w:p>
        </w:tc>
      </w:tr>
      <w:tr w:rsidR="00516C89" w:rsidTr="00516C89">
        <w:trPr>
          <w:cnfStyle w:val="000000100000"/>
        </w:trPr>
        <w:tc>
          <w:tcPr>
            <w:cnfStyle w:val="001000000000"/>
            <w:tcW w:w="2088" w:type="dxa"/>
          </w:tcPr>
          <w:p w:rsidR="00516C89" w:rsidRDefault="00516C89" w:rsidP="00516C89">
            <w:r>
              <w:t>Implementation</w:t>
            </w:r>
          </w:p>
        </w:tc>
        <w:tc>
          <w:tcPr>
            <w:tcW w:w="7488" w:type="dxa"/>
          </w:tcPr>
          <w:p w:rsidR="00516C89" w:rsidRDefault="00516C89" w:rsidP="00516C89">
            <w:pPr>
              <w:cnfStyle w:val="000000100000"/>
            </w:pPr>
            <w:r>
              <w:rPr>
                <w:noProof/>
              </w:rPr>
              <w:t>Medium-term</w:t>
            </w:r>
          </w:p>
        </w:tc>
      </w:tr>
      <w:tr w:rsidR="00516C89" w:rsidTr="00516C89">
        <w:trPr>
          <w:cnfStyle w:val="000000010000"/>
        </w:trPr>
        <w:tc>
          <w:tcPr>
            <w:cnfStyle w:val="001000000000"/>
            <w:tcW w:w="2088" w:type="dxa"/>
          </w:tcPr>
          <w:p w:rsidR="00516C89" w:rsidRDefault="00516C89" w:rsidP="00516C89">
            <w:r>
              <w:t>Environmental</w:t>
            </w:r>
          </w:p>
        </w:tc>
        <w:tc>
          <w:tcPr>
            <w:tcW w:w="7488" w:type="dxa"/>
          </w:tcPr>
          <w:p w:rsidR="00516C89" w:rsidRDefault="00516C89" w:rsidP="00516C89">
            <w:pPr>
              <w:cnfStyle w:val="000000010000"/>
            </w:pPr>
            <w:r>
              <w:rPr>
                <w:noProof/>
              </w:rPr>
              <w:t>Environmental Assessment to begin 2010</w:t>
            </w:r>
          </w:p>
        </w:tc>
      </w:tr>
      <w:tr w:rsidR="00516C89" w:rsidTr="00516C89">
        <w:trPr>
          <w:cnfStyle w:val="000000100000"/>
        </w:trPr>
        <w:tc>
          <w:tcPr>
            <w:cnfStyle w:val="001000000000"/>
            <w:tcW w:w="2088" w:type="dxa"/>
          </w:tcPr>
          <w:p w:rsidR="00516C89" w:rsidRDefault="00516C89" w:rsidP="00516C89">
            <w:r>
              <w:t>Funding</w:t>
            </w:r>
          </w:p>
        </w:tc>
        <w:tc>
          <w:tcPr>
            <w:tcW w:w="7488" w:type="dxa"/>
          </w:tcPr>
          <w:p w:rsidR="00516C89" w:rsidRDefault="00516C89" w:rsidP="00516C89">
            <w:pPr>
              <w:cnfStyle w:val="000000100000"/>
            </w:pPr>
            <w:r>
              <w:rPr>
                <w:noProof/>
              </w:rPr>
              <w:t>None identified</w:t>
            </w:r>
          </w:p>
        </w:tc>
      </w:tr>
      <w:tr w:rsidR="00516C89" w:rsidTr="00516C89">
        <w:trPr>
          <w:cnfStyle w:val="000000010000"/>
        </w:trPr>
        <w:tc>
          <w:tcPr>
            <w:cnfStyle w:val="001000000000"/>
            <w:tcW w:w="2088" w:type="dxa"/>
          </w:tcPr>
          <w:p w:rsidR="00516C89" w:rsidRDefault="00516C89" w:rsidP="00516C89">
            <w:r>
              <w:t>Revenue Potential</w:t>
            </w:r>
          </w:p>
        </w:tc>
        <w:tc>
          <w:tcPr>
            <w:tcW w:w="7488" w:type="dxa"/>
          </w:tcPr>
          <w:p w:rsidR="00516C89" w:rsidRDefault="00516C89" w:rsidP="00516C89">
            <w:pPr>
              <w:cnfStyle w:val="000000010000"/>
            </w:pPr>
            <w:r>
              <w:rPr>
                <w:noProof/>
              </w:rPr>
              <w:t>High volume for 2-lane road  (19,000 AADT)</w:t>
            </w:r>
          </w:p>
        </w:tc>
      </w:tr>
    </w:tbl>
    <w:p w:rsidR="00516C89" w:rsidRDefault="00516C89" w:rsidP="00516C89"/>
    <w:tbl>
      <w:tblPr>
        <w:tblStyle w:val="LightGrid-Accent12"/>
        <w:tblW w:w="0" w:type="auto"/>
        <w:tblLook w:val="04A0"/>
      </w:tblPr>
      <w:tblGrid>
        <w:gridCol w:w="9576"/>
      </w:tblGrid>
      <w:tr w:rsidR="00516C89" w:rsidTr="00516C89">
        <w:trPr>
          <w:cnfStyle w:val="100000000000"/>
        </w:trPr>
        <w:tc>
          <w:tcPr>
            <w:cnfStyle w:val="001000000000"/>
            <w:tcW w:w="9576" w:type="dxa"/>
          </w:tcPr>
          <w:p w:rsidR="00516C89" w:rsidRPr="006417CB" w:rsidRDefault="00516C89" w:rsidP="00516C89">
            <w:pPr>
              <w:jc w:val="center"/>
              <w:rPr>
                <w:sz w:val="28"/>
              </w:rPr>
            </w:pPr>
            <w:r w:rsidRPr="006417CB">
              <w:rPr>
                <w:sz w:val="28"/>
              </w:rPr>
              <w:t>Recommendation</w:t>
            </w:r>
          </w:p>
        </w:tc>
      </w:tr>
      <w:tr w:rsidR="00516C89" w:rsidTr="00516C89">
        <w:trPr>
          <w:cnfStyle w:val="000000100000"/>
        </w:trPr>
        <w:tc>
          <w:tcPr>
            <w:cnfStyle w:val="001000000000"/>
            <w:tcW w:w="9576" w:type="dxa"/>
            <w:shd w:val="clear" w:color="auto" w:fill="D99594" w:themeFill="accent2" w:themeFillTint="99"/>
          </w:tcPr>
          <w:p w:rsidR="00516C89" w:rsidRDefault="00516C89" w:rsidP="00516C89">
            <w:pPr>
              <w:jc w:val="center"/>
            </w:pPr>
            <w:r w:rsidRPr="0028031F">
              <w:rPr>
                <w:noProof/>
                <w:sz w:val="24"/>
              </w:rPr>
              <w:t xml:space="preserve">Withhold from </w:t>
            </w:r>
            <w:r>
              <w:rPr>
                <w:noProof/>
                <w:sz w:val="24"/>
              </w:rPr>
              <w:t>Level II</w:t>
            </w:r>
            <w:r w:rsidRPr="0028031F">
              <w:rPr>
                <w:noProof/>
                <w:sz w:val="24"/>
              </w:rPr>
              <w:t xml:space="preserve"> screening</w:t>
            </w:r>
          </w:p>
        </w:tc>
      </w:tr>
    </w:tbl>
    <w:p w:rsidR="00516C89" w:rsidRDefault="00516C89" w:rsidP="00516C89">
      <w:pPr>
        <w:rPr>
          <w:b/>
          <w:u w:val="single"/>
        </w:rPr>
      </w:pPr>
    </w:p>
    <w:p w:rsidR="00516C89" w:rsidRDefault="00516C89" w:rsidP="00516C89">
      <w:pPr>
        <w:rPr>
          <w:noProof/>
        </w:rPr>
      </w:pPr>
      <w:r w:rsidRPr="006417CB">
        <w:rPr>
          <w:b/>
          <w:u w:val="single"/>
        </w:rPr>
        <w:t>Other Notes</w:t>
      </w:r>
      <w:r>
        <w:t xml:space="preserve">: </w:t>
      </w:r>
      <w:r>
        <w:rPr>
          <w:noProof/>
        </w:rPr>
        <w:t>Conceptual design / EA will begin in 2010</w:t>
      </w:r>
      <w:r w:rsidR="005A17EA">
        <w:rPr>
          <w:noProof/>
        </w:rPr>
        <w:t xml:space="preserve">.  </w:t>
      </w:r>
      <w:r>
        <w:rPr>
          <w:noProof/>
        </w:rPr>
        <w:t>EA will include projects D3-5 and D3-6.</w:t>
      </w:r>
    </w:p>
    <w:p w:rsidR="00516C89" w:rsidRPr="006417CB" w:rsidRDefault="00152FFA" w:rsidP="00152FFA">
      <w:pPr>
        <w:pStyle w:val="Title"/>
        <w:rPr>
          <w:noProof/>
          <w:sz w:val="44"/>
        </w:rPr>
      </w:pPr>
      <w:r>
        <w:rPr>
          <w:noProof/>
          <w:sz w:val="44"/>
        </w:rPr>
        <w:br w:type="page"/>
      </w:r>
      <w:r w:rsidR="00516C89" w:rsidRPr="0028031F">
        <w:rPr>
          <w:noProof/>
          <w:sz w:val="44"/>
        </w:rPr>
        <w:lastRenderedPageBreak/>
        <w:t>D3-6</w:t>
      </w:r>
      <w:r w:rsidR="00516C89">
        <w:rPr>
          <w:noProof/>
          <w:sz w:val="44"/>
        </w:rPr>
        <w:t>:</w:t>
      </w:r>
      <w:r w:rsidR="00516C89" w:rsidRPr="006417CB">
        <w:rPr>
          <w:noProof/>
          <w:sz w:val="44"/>
        </w:rPr>
        <w:t xml:space="preserve"> </w:t>
      </w:r>
      <w:r w:rsidR="00516C89" w:rsidRPr="0028031F">
        <w:rPr>
          <w:noProof/>
          <w:sz w:val="44"/>
        </w:rPr>
        <w:t>TH 55 Expansion</w:t>
      </w:r>
    </w:p>
    <w:tbl>
      <w:tblPr>
        <w:tblStyle w:val="LightGrid-Accent12"/>
        <w:tblpPr w:leftFromText="180" w:rightFromText="180" w:vertAnchor="text" w:horzAnchor="margin" w:tblpY="275"/>
        <w:tblW w:w="0" w:type="auto"/>
        <w:tblLook w:val="04A0"/>
      </w:tblPr>
      <w:tblGrid>
        <w:gridCol w:w="2088"/>
        <w:gridCol w:w="7488"/>
      </w:tblGrid>
      <w:tr w:rsidR="00516C89" w:rsidTr="00516C89">
        <w:trPr>
          <w:cnfStyle w:val="100000000000"/>
        </w:trPr>
        <w:tc>
          <w:tcPr>
            <w:cnfStyle w:val="001000000000"/>
            <w:tcW w:w="2088" w:type="dxa"/>
          </w:tcPr>
          <w:p w:rsidR="00516C89" w:rsidRDefault="00516C89" w:rsidP="00516C89">
            <w:r>
              <w:t>District</w:t>
            </w:r>
          </w:p>
        </w:tc>
        <w:tc>
          <w:tcPr>
            <w:tcW w:w="7488" w:type="dxa"/>
          </w:tcPr>
          <w:p w:rsidR="00516C89" w:rsidRDefault="00516C89" w:rsidP="00516C89">
            <w:pPr>
              <w:cnfStyle w:val="100000000000"/>
            </w:pPr>
            <w:r w:rsidRPr="0028031F">
              <w:rPr>
                <w:noProof/>
              </w:rPr>
              <w:t>Three</w:t>
            </w:r>
          </w:p>
        </w:tc>
      </w:tr>
      <w:tr w:rsidR="00516C89" w:rsidTr="00516C89">
        <w:trPr>
          <w:cnfStyle w:val="000000100000"/>
        </w:trPr>
        <w:tc>
          <w:tcPr>
            <w:cnfStyle w:val="001000000000"/>
            <w:tcW w:w="2088" w:type="dxa"/>
          </w:tcPr>
          <w:p w:rsidR="00516C89" w:rsidRDefault="00516C89" w:rsidP="00516C89">
            <w:r>
              <w:t>Location</w:t>
            </w:r>
          </w:p>
        </w:tc>
        <w:tc>
          <w:tcPr>
            <w:tcW w:w="7488" w:type="dxa"/>
          </w:tcPr>
          <w:p w:rsidR="00516C89" w:rsidRDefault="00516C89" w:rsidP="00516C89">
            <w:pPr>
              <w:cnfStyle w:val="000000100000"/>
            </w:pPr>
            <w:r>
              <w:rPr>
                <w:noProof/>
              </w:rPr>
              <w:t>Annandale / Buffalo</w:t>
            </w:r>
          </w:p>
        </w:tc>
      </w:tr>
      <w:tr w:rsidR="00516C89" w:rsidTr="00516C89">
        <w:trPr>
          <w:cnfStyle w:val="000000010000"/>
        </w:trPr>
        <w:tc>
          <w:tcPr>
            <w:cnfStyle w:val="001000000000"/>
            <w:tcW w:w="2088" w:type="dxa"/>
          </w:tcPr>
          <w:p w:rsidR="00516C89" w:rsidRDefault="00516C89" w:rsidP="00516C89">
            <w:r>
              <w:t>Type</w:t>
            </w:r>
          </w:p>
        </w:tc>
        <w:tc>
          <w:tcPr>
            <w:tcW w:w="7488" w:type="dxa"/>
          </w:tcPr>
          <w:p w:rsidR="00516C89" w:rsidRDefault="00516C89" w:rsidP="00516C89">
            <w:pPr>
              <w:cnfStyle w:val="000000010000"/>
            </w:pPr>
            <w:r>
              <w:rPr>
                <w:noProof/>
              </w:rPr>
              <w:t>Highway Expansion</w:t>
            </w:r>
          </w:p>
        </w:tc>
      </w:tr>
      <w:tr w:rsidR="00516C89" w:rsidTr="00516C89">
        <w:trPr>
          <w:cnfStyle w:val="000000100000"/>
        </w:trPr>
        <w:tc>
          <w:tcPr>
            <w:cnfStyle w:val="001000000000"/>
            <w:tcW w:w="2088" w:type="dxa"/>
          </w:tcPr>
          <w:p w:rsidR="00516C89" w:rsidRDefault="00516C89" w:rsidP="00516C89">
            <w:r>
              <w:t>Description</w:t>
            </w:r>
          </w:p>
        </w:tc>
        <w:tc>
          <w:tcPr>
            <w:tcW w:w="7488" w:type="dxa"/>
          </w:tcPr>
          <w:p w:rsidR="00516C89" w:rsidRDefault="00516C89" w:rsidP="00516C89">
            <w:pPr>
              <w:cnfStyle w:val="000000100000"/>
            </w:pPr>
            <w:r>
              <w:rPr>
                <w:noProof/>
              </w:rPr>
              <w:t>Expansion from 2 to 4 lanes</w:t>
            </w:r>
            <w:r w:rsidR="005A17EA">
              <w:rPr>
                <w:noProof/>
              </w:rPr>
              <w:t xml:space="preserve">.  </w:t>
            </w:r>
            <w:r>
              <w:rPr>
                <w:noProof/>
              </w:rPr>
              <w:t>TH-55 volumes approach and at times exceed LOS D/E criteria for a 2-lane arterial</w:t>
            </w:r>
            <w:r w:rsidR="005A17EA">
              <w:rPr>
                <w:noProof/>
              </w:rPr>
              <w:t xml:space="preserve">.  </w:t>
            </w:r>
            <w:r>
              <w:rPr>
                <w:noProof/>
              </w:rPr>
              <w:t>Project connected to D3-5.</w:t>
            </w:r>
          </w:p>
        </w:tc>
      </w:tr>
      <w:tr w:rsidR="00516C89" w:rsidTr="00516C89">
        <w:trPr>
          <w:cnfStyle w:val="000000010000"/>
        </w:trPr>
        <w:tc>
          <w:tcPr>
            <w:cnfStyle w:val="001000000000"/>
            <w:tcW w:w="2088" w:type="dxa"/>
          </w:tcPr>
          <w:p w:rsidR="00516C89" w:rsidRDefault="00516C89" w:rsidP="00516C89">
            <w:r>
              <w:t>Cost Estimate</w:t>
            </w:r>
          </w:p>
        </w:tc>
        <w:tc>
          <w:tcPr>
            <w:tcW w:w="7488" w:type="dxa"/>
          </w:tcPr>
          <w:p w:rsidR="00516C89" w:rsidRDefault="00516C89" w:rsidP="00516C89">
            <w:pPr>
              <w:cnfStyle w:val="000000010000"/>
            </w:pPr>
            <w:r>
              <w:rPr>
                <w:noProof/>
              </w:rPr>
              <w:t>$35 M (2008)</w:t>
            </w:r>
          </w:p>
        </w:tc>
      </w:tr>
      <w:tr w:rsidR="00516C89" w:rsidTr="00516C89">
        <w:trPr>
          <w:cnfStyle w:val="000000100000"/>
        </w:trPr>
        <w:tc>
          <w:tcPr>
            <w:cnfStyle w:val="001000000000"/>
            <w:tcW w:w="2088" w:type="dxa"/>
          </w:tcPr>
          <w:p w:rsidR="00516C89" w:rsidRDefault="00516C89" w:rsidP="00516C89">
            <w:r>
              <w:t>Criticality</w:t>
            </w:r>
          </w:p>
        </w:tc>
        <w:tc>
          <w:tcPr>
            <w:tcW w:w="7488" w:type="dxa"/>
          </w:tcPr>
          <w:p w:rsidR="00516C89" w:rsidRPr="0008500F" w:rsidRDefault="00516C89" w:rsidP="00516C89">
            <w:pPr>
              <w:cnfStyle w:val="000000100000"/>
            </w:pPr>
            <w:r>
              <w:rPr>
                <w:noProof/>
              </w:rPr>
              <w:t>Not critical</w:t>
            </w:r>
            <w:r w:rsidRPr="0008500F">
              <w:t xml:space="preserve"> </w:t>
            </w:r>
          </w:p>
        </w:tc>
      </w:tr>
      <w:tr w:rsidR="00516C89" w:rsidTr="00516C89">
        <w:trPr>
          <w:cnfStyle w:val="000000010000"/>
        </w:trPr>
        <w:tc>
          <w:tcPr>
            <w:cnfStyle w:val="001000000000"/>
            <w:tcW w:w="2088" w:type="dxa"/>
          </w:tcPr>
          <w:p w:rsidR="00516C89" w:rsidRDefault="00516C89" w:rsidP="00516C89">
            <w:r>
              <w:t>Criticality Notes</w:t>
            </w:r>
          </w:p>
        </w:tc>
        <w:tc>
          <w:tcPr>
            <w:tcW w:w="7488" w:type="dxa"/>
          </w:tcPr>
          <w:p w:rsidR="00516C89" w:rsidRPr="0008500F" w:rsidRDefault="00516C89" w:rsidP="00516C89">
            <w:pPr>
              <w:cnfStyle w:val="000000010000"/>
            </w:pPr>
            <w:r>
              <w:rPr>
                <w:noProof/>
              </w:rPr>
              <w:t>N/A</w:t>
            </w:r>
          </w:p>
        </w:tc>
      </w:tr>
      <w:tr w:rsidR="00516C89" w:rsidTr="00516C89">
        <w:trPr>
          <w:cnfStyle w:val="000000100000"/>
        </w:trPr>
        <w:tc>
          <w:tcPr>
            <w:cnfStyle w:val="001000000000"/>
            <w:tcW w:w="2088" w:type="dxa"/>
          </w:tcPr>
          <w:p w:rsidR="00516C89" w:rsidRDefault="00516C89" w:rsidP="00516C89">
            <w:r>
              <w:t>Implementation</w:t>
            </w:r>
          </w:p>
        </w:tc>
        <w:tc>
          <w:tcPr>
            <w:tcW w:w="7488" w:type="dxa"/>
          </w:tcPr>
          <w:p w:rsidR="00516C89" w:rsidRDefault="00516C89" w:rsidP="00516C89">
            <w:pPr>
              <w:cnfStyle w:val="000000100000"/>
            </w:pPr>
            <w:r>
              <w:rPr>
                <w:noProof/>
              </w:rPr>
              <w:t>Long-term</w:t>
            </w:r>
          </w:p>
        </w:tc>
      </w:tr>
      <w:tr w:rsidR="00516C89" w:rsidTr="00516C89">
        <w:trPr>
          <w:cnfStyle w:val="000000010000"/>
        </w:trPr>
        <w:tc>
          <w:tcPr>
            <w:cnfStyle w:val="001000000000"/>
            <w:tcW w:w="2088" w:type="dxa"/>
          </w:tcPr>
          <w:p w:rsidR="00516C89" w:rsidRDefault="00516C89" w:rsidP="00516C89">
            <w:r>
              <w:t>Environmental</w:t>
            </w:r>
          </w:p>
        </w:tc>
        <w:tc>
          <w:tcPr>
            <w:tcW w:w="7488" w:type="dxa"/>
          </w:tcPr>
          <w:p w:rsidR="00516C89" w:rsidRDefault="00516C89" w:rsidP="00516C89">
            <w:pPr>
              <w:cnfStyle w:val="000000010000"/>
            </w:pPr>
            <w:r>
              <w:rPr>
                <w:noProof/>
              </w:rPr>
              <w:t>Environmental Assessment to begin 2010</w:t>
            </w:r>
          </w:p>
        </w:tc>
      </w:tr>
      <w:tr w:rsidR="00516C89" w:rsidTr="00516C89">
        <w:trPr>
          <w:cnfStyle w:val="000000100000"/>
        </w:trPr>
        <w:tc>
          <w:tcPr>
            <w:cnfStyle w:val="001000000000"/>
            <w:tcW w:w="2088" w:type="dxa"/>
          </w:tcPr>
          <w:p w:rsidR="00516C89" w:rsidRDefault="00516C89" w:rsidP="00516C89">
            <w:r>
              <w:t>Funding</w:t>
            </w:r>
          </w:p>
        </w:tc>
        <w:tc>
          <w:tcPr>
            <w:tcW w:w="7488" w:type="dxa"/>
          </w:tcPr>
          <w:p w:rsidR="00516C89" w:rsidRDefault="00516C89" w:rsidP="00516C89">
            <w:pPr>
              <w:cnfStyle w:val="000000100000"/>
            </w:pPr>
            <w:r>
              <w:rPr>
                <w:noProof/>
              </w:rPr>
              <w:t>None identified</w:t>
            </w:r>
          </w:p>
        </w:tc>
      </w:tr>
      <w:tr w:rsidR="00516C89" w:rsidTr="00516C89">
        <w:trPr>
          <w:cnfStyle w:val="000000010000"/>
        </w:trPr>
        <w:tc>
          <w:tcPr>
            <w:cnfStyle w:val="001000000000"/>
            <w:tcW w:w="2088" w:type="dxa"/>
          </w:tcPr>
          <w:p w:rsidR="00516C89" w:rsidRDefault="00516C89" w:rsidP="00516C89">
            <w:r>
              <w:t>Revenue Potential</w:t>
            </w:r>
          </w:p>
        </w:tc>
        <w:tc>
          <w:tcPr>
            <w:tcW w:w="7488" w:type="dxa"/>
          </w:tcPr>
          <w:p w:rsidR="00516C89" w:rsidRDefault="00516C89" w:rsidP="00516C89">
            <w:pPr>
              <w:cnfStyle w:val="000000010000"/>
            </w:pPr>
            <w:r>
              <w:rPr>
                <w:noProof/>
              </w:rPr>
              <w:t>Moderate volume for 2-lane road (11,000 AADT), with occasional high volumes with LOS E/F peaks.</w:t>
            </w:r>
          </w:p>
        </w:tc>
      </w:tr>
    </w:tbl>
    <w:p w:rsidR="00516C89" w:rsidRDefault="00516C89" w:rsidP="00516C89"/>
    <w:tbl>
      <w:tblPr>
        <w:tblStyle w:val="LightGrid-Accent12"/>
        <w:tblW w:w="0" w:type="auto"/>
        <w:tblLook w:val="04A0"/>
      </w:tblPr>
      <w:tblGrid>
        <w:gridCol w:w="9576"/>
      </w:tblGrid>
      <w:tr w:rsidR="00516C89" w:rsidTr="00516C89">
        <w:trPr>
          <w:cnfStyle w:val="100000000000"/>
        </w:trPr>
        <w:tc>
          <w:tcPr>
            <w:cnfStyle w:val="001000000000"/>
            <w:tcW w:w="9576" w:type="dxa"/>
          </w:tcPr>
          <w:p w:rsidR="00516C89" w:rsidRPr="006417CB" w:rsidRDefault="00516C89" w:rsidP="00516C89">
            <w:pPr>
              <w:jc w:val="center"/>
              <w:rPr>
                <w:sz w:val="28"/>
              </w:rPr>
            </w:pPr>
            <w:r w:rsidRPr="006417CB">
              <w:rPr>
                <w:sz w:val="28"/>
              </w:rPr>
              <w:t>Recommendation</w:t>
            </w:r>
          </w:p>
        </w:tc>
      </w:tr>
      <w:tr w:rsidR="00516C89" w:rsidTr="00516C89">
        <w:trPr>
          <w:cnfStyle w:val="000000100000"/>
        </w:trPr>
        <w:tc>
          <w:tcPr>
            <w:cnfStyle w:val="001000000000"/>
            <w:tcW w:w="9576" w:type="dxa"/>
            <w:shd w:val="clear" w:color="auto" w:fill="D99594" w:themeFill="accent2" w:themeFillTint="99"/>
          </w:tcPr>
          <w:p w:rsidR="00516C89" w:rsidRDefault="00516C89" w:rsidP="00516C89">
            <w:pPr>
              <w:jc w:val="center"/>
            </w:pPr>
            <w:r w:rsidRPr="0028031F">
              <w:rPr>
                <w:noProof/>
                <w:sz w:val="24"/>
              </w:rPr>
              <w:t xml:space="preserve">Withhold from </w:t>
            </w:r>
            <w:r>
              <w:rPr>
                <w:noProof/>
                <w:sz w:val="24"/>
              </w:rPr>
              <w:t>Level II</w:t>
            </w:r>
            <w:r w:rsidRPr="0028031F">
              <w:rPr>
                <w:noProof/>
                <w:sz w:val="24"/>
              </w:rPr>
              <w:t xml:space="preserve"> screening</w:t>
            </w:r>
          </w:p>
        </w:tc>
      </w:tr>
    </w:tbl>
    <w:p w:rsidR="00516C89" w:rsidRDefault="00516C89" w:rsidP="00516C89">
      <w:pPr>
        <w:rPr>
          <w:b/>
          <w:u w:val="single"/>
        </w:rPr>
      </w:pPr>
    </w:p>
    <w:p w:rsidR="00516C89" w:rsidRDefault="00516C89" w:rsidP="00516C89">
      <w:pPr>
        <w:rPr>
          <w:noProof/>
        </w:rPr>
      </w:pPr>
      <w:r w:rsidRPr="006417CB">
        <w:rPr>
          <w:b/>
          <w:u w:val="single"/>
        </w:rPr>
        <w:t>Other Notes</w:t>
      </w:r>
      <w:r>
        <w:t xml:space="preserve">: </w:t>
      </w:r>
      <w:r>
        <w:rPr>
          <w:noProof/>
        </w:rPr>
        <w:t>Conceptual design / EA will begin in 2010</w:t>
      </w:r>
      <w:r w:rsidR="005A17EA">
        <w:rPr>
          <w:noProof/>
        </w:rPr>
        <w:t xml:space="preserve">.  </w:t>
      </w:r>
      <w:r>
        <w:rPr>
          <w:noProof/>
        </w:rPr>
        <w:t>EA will include projects D3-5 and D3-6.</w:t>
      </w:r>
    </w:p>
    <w:p w:rsidR="00516C89" w:rsidRPr="006417CB" w:rsidRDefault="00152FFA" w:rsidP="00152FFA">
      <w:pPr>
        <w:pStyle w:val="Title"/>
        <w:rPr>
          <w:noProof/>
          <w:sz w:val="44"/>
        </w:rPr>
      </w:pPr>
      <w:r>
        <w:rPr>
          <w:noProof/>
          <w:sz w:val="44"/>
        </w:rPr>
        <w:br w:type="page"/>
      </w:r>
      <w:r w:rsidR="00516C89" w:rsidRPr="0028031F">
        <w:rPr>
          <w:noProof/>
          <w:sz w:val="44"/>
        </w:rPr>
        <w:lastRenderedPageBreak/>
        <w:t>D3-7</w:t>
      </w:r>
      <w:r w:rsidR="00516C89">
        <w:rPr>
          <w:noProof/>
          <w:sz w:val="44"/>
        </w:rPr>
        <w:t>:</w:t>
      </w:r>
      <w:r w:rsidR="00516C89" w:rsidRPr="006417CB">
        <w:rPr>
          <w:noProof/>
          <w:sz w:val="44"/>
        </w:rPr>
        <w:t xml:space="preserve"> </w:t>
      </w:r>
      <w:r w:rsidR="00516C89" w:rsidRPr="0028031F">
        <w:rPr>
          <w:noProof/>
          <w:sz w:val="44"/>
        </w:rPr>
        <w:t>TH-24 New Mississippi River Crossing</w:t>
      </w:r>
    </w:p>
    <w:tbl>
      <w:tblPr>
        <w:tblStyle w:val="LightGrid-Accent12"/>
        <w:tblpPr w:leftFromText="180" w:rightFromText="180" w:vertAnchor="text" w:horzAnchor="margin" w:tblpY="275"/>
        <w:tblW w:w="0" w:type="auto"/>
        <w:tblLook w:val="04A0"/>
      </w:tblPr>
      <w:tblGrid>
        <w:gridCol w:w="2088"/>
        <w:gridCol w:w="7488"/>
      </w:tblGrid>
      <w:tr w:rsidR="00516C89" w:rsidTr="00516C89">
        <w:trPr>
          <w:cnfStyle w:val="100000000000"/>
        </w:trPr>
        <w:tc>
          <w:tcPr>
            <w:cnfStyle w:val="001000000000"/>
            <w:tcW w:w="2088" w:type="dxa"/>
          </w:tcPr>
          <w:p w:rsidR="00516C89" w:rsidRDefault="00516C89" w:rsidP="00516C89">
            <w:r>
              <w:t>District</w:t>
            </w:r>
          </w:p>
        </w:tc>
        <w:tc>
          <w:tcPr>
            <w:tcW w:w="7488" w:type="dxa"/>
          </w:tcPr>
          <w:p w:rsidR="00516C89" w:rsidRDefault="00516C89" w:rsidP="00516C89">
            <w:pPr>
              <w:cnfStyle w:val="100000000000"/>
            </w:pPr>
            <w:r w:rsidRPr="0028031F">
              <w:rPr>
                <w:noProof/>
              </w:rPr>
              <w:t>Three</w:t>
            </w:r>
          </w:p>
        </w:tc>
      </w:tr>
      <w:tr w:rsidR="00516C89" w:rsidTr="00516C89">
        <w:trPr>
          <w:cnfStyle w:val="000000100000"/>
        </w:trPr>
        <w:tc>
          <w:tcPr>
            <w:cnfStyle w:val="001000000000"/>
            <w:tcW w:w="2088" w:type="dxa"/>
          </w:tcPr>
          <w:p w:rsidR="00516C89" w:rsidRDefault="00516C89" w:rsidP="00516C89">
            <w:r>
              <w:t>Location</w:t>
            </w:r>
          </w:p>
        </w:tc>
        <w:tc>
          <w:tcPr>
            <w:tcW w:w="7488" w:type="dxa"/>
          </w:tcPr>
          <w:p w:rsidR="00516C89" w:rsidRDefault="00516C89" w:rsidP="00516C89">
            <w:pPr>
              <w:cnfStyle w:val="000000100000"/>
            </w:pPr>
            <w:r>
              <w:rPr>
                <w:noProof/>
              </w:rPr>
              <w:t>Clearwater to Clear Lake</w:t>
            </w:r>
          </w:p>
        </w:tc>
      </w:tr>
      <w:tr w:rsidR="00516C89" w:rsidTr="00516C89">
        <w:trPr>
          <w:cnfStyle w:val="000000010000"/>
        </w:trPr>
        <w:tc>
          <w:tcPr>
            <w:cnfStyle w:val="001000000000"/>
            <w:tcW w:w="2088" w:type="dxa"/>
          </w:tcPr>
          <w:p w:rsidR="00516C89" w:rsidRDefault="00516C89" w:rsidP="00516C89">
            <w:r>
              <w:t>Type</w:t>
            </w:r>
          </w:p>
        </w:tc>
        <w:tc>
          <w:tcPr>
            <w:tcW w:w="7488" w:type="dxa"/>
          </w:tcPr>
          <w:p w:rsidR="00516C89" w:rsidRDefault="00516C89" w:rsidP="00516C89">
            <w:pPr>
              <w:cnfStyle w:val="000000010000"/>
            </w:pPr>
            <w:r>
              <w:rPr>
                <w:noProof/>
              </w:rPr>
              <w:t>Bridge</w:t>
            </w:r>
          </w:p>
        </w:tc>
      </w:tr>
      <w:tr w:rsidR="00516C89" w:rsidTr="00516C89">
        <w:trPr>
          <w:cnfStyle w:val="000000100000"/>
        </w:trPr>
        <w:tc>
          <w:tcPr>
            <w:cnfStyle w:val="001000000000"/>
            <w:tcW w:w="2088" w:type="dxa"/>
          </w:tcPr>
          <w:p w:rsidR="00516C89" w:rsidRDefault="00516C89" w:rsidP="00516C89">
            <w:r>
              <w:t>Description</w:t>
            </w:r>
          </w:p>
        </w:tc>
        <w:tc>
          <w:tcPr>
            <w:tcW w:w="7488" w:type="dxa"/>
          </w:tcPr>
          <w:p w:rsidR="00516C89" w:rsidRDefault="00516C89" w:rsidP="00516C89">
            <w:pPr>
              <w:cnfStyle w:val="000000100000"/>
            </w:pPr>
            <w:r>
              <w:rPr>
                <w:noProof/>
              </w:rPr>
              <w:t>TH-24 bridge replacement between Clearwater and Clear Lake scheduled in 2016 in Highway Investment Plan</w:t>
            </w:r>
            <w:r w:rsidR="005A17EA">
              <w:rPr>
                <w:noProof/>
              </w:rPr>
              <w:t xml:space="preserve">.  </w:t>
            </w:r>
            <w:r>
              <w:rPr>
                <w:noProof/>
              </w:rPr>
              <w:t>Could be combined with D3-4.</w:t>
            </w:r>
          </w:p>
        </w:tc>
      </w:tr>
      <w:tr w:rsidR="00516C89" w:rsidTr="00516C89">
        <w:trPr>
          <w:cnfStyle w:val="000000010000"/>
        </w:trPr>
        <w:tc>
          <w:tcPr>
            <w:cnfStyle w:val="001000000000"/>
            <w:tcW w:w="2088" w:type="dxa"/>
          </w:tcPr>
          <w:p w:rsidR="00516C89" w:rsidRDefault="00516C89" w:rsidP="00516C89">
            <w:r>
              <w:t>Cost Estimate</w:t>
            </w:r>
          </w:p>
        </w:tc>
        <w:tc>
          <w:tcPr>
            <w:tcW w:w="7488" w:type="dxa"/>
          </w:tcPr>
          <w:p w:rsidR="00516C89" w:rsidRDefault="00516C89" w:rsidP="00516C89">
            <w:pPr>
              <w:cnfStyle w:val="000000010000"/>
            </w:pPr>
            <w:r>
              <w:rPr>
                <w:noProof/>
              </w:rPr>
              <w:t>$195 M</w:t>
            </w:r>
          </w:p>
        </w:tc>
      </w:tr>
      <w:tr w:rsidR="00516C89" w:rsidTr="00516C89">
        <w:trPr>
          <w:cnfStyle w:val="000000100000"/>
        </w:trPr>
        <w:tc>
          <w:tcPr>
            <w:cnfStyle w:val="001000000000"/>
            <w:tcW w:w="2088" w:type="dxa"/>
          </w:tcPr>
          <w:p w:rsidR="00516C89" w:rsidRDefault="00516C89" w:rsidP="00516C89">
            <w:r>
              <w:t>Criticality</w:t>
            </w:r>
          </w:p>
        </w:tc>
        <w:tc>
          <w:tcPr>
            <w:tcW w:w="7488" w:type="dxa"/>
          </w:tcPr>
          <w:p w:rsidR="00516C89" w:rsidRPr="0008500F" w:rsidRDefault="00516C89" w:rsidP="00516C89">
            <w:pPr>
              <w:cnfStyle w:val="000000100000"/>
            </w:pPr>
            <w:r>
              <w:rPr>
                <w:noProof/>
              </w:rPr>
              <w:t>Not critical</w:t>
            </w:r>
            <w:r w:rsidRPr="0008500F">
              <w:t xml:space="preserve"> </w:t>
            </w:r>
          </w:p>
        </w:tc>
      </w:tr>
      <w:tr w:rsidR="00516C89" w:rsidTr="00516C89">
        <w:trPr>
          <w:cnfStyle w:val="000000010000"/>
        </w:trPr>
        <w:tc>
          <w:tcPr>
            <w:cnfStyle w:val="001000000000"/>
            <w:tcW w:w="2088" w:type="dxa"/>
          </w:tcPr>
          <w:p w:rsidR="00516C89" w:rsidRDefault="00516C89" w:rsidP="00516C89">
            <w:r>
              <w:t>Criticality Notes</w:t>
            </w:r>
          </w:p>
        </w:tc>
        <w:tc>
          <w:tcPr>
            <w:tcW w:w="7488" w:type="dxa"/>
          </w:tcPr>
          <w:p w:rsidR="00516C89" w:rsidRPr="0008500F" w:rsidRDefault="00516C89" w:rsidP="00516C89">
            <w:pPr>
              <w:cnfStyle w:val="000000010000"/>
            </w:pPr>
            <w:r>
              <w:rPr>
                <w:noProof/>
              </w:rPr>
              <w:t>N/A</w:t>
            </w:r>
          </w:p>
        </w:tc>
      </w:tr>
      <w:tr w:rsidR="00516C89" w:rsidTr="00516C89">
        <w:trPr>
          <w:cnfStyle w:val="000000100000"/>
        </w:trPr>
        <w:tc>
          <w:tcPr>
            <w:cnfStyle w:val="001000000000"/>
            <w:tcW w:w="2088" w:type="dxa"/>
          </w:tcPr>
          <w:p w:rsidR="00516C89" w:rsidRDefault="00516C89" w:rsidP="00516C89">
            <w:r>
              <w:t>Implementation</w:t>
            </w:r>
          </w:p>
        </w:tc>
        <w:tc>
          <w:tcPr>
            <w:tcW w:w="7488" w:type="dxa"/>
          </w:tcPr>
          <w:p w:rsidR="00516C89" w:rsidRDefault="00516C89" w:rsidP="00516C89">
            <w:pPr>
              <w:cnfStyle w:val="000000100000"/>
            </w:pPr>
            <w:r>
              <w:rPr>
                <w:noProof/>
              </w:rPr>
              <w:t>Short-term</w:t>
            </w:r>
          </w:p>
        </w:tc>
      </w:tr>
      <w:tr w:rsidR="00516C89" w:rsidTr="00516C89">
        <w:trPr>
          <w:cnfStyle w:val="000000010000"/>
        </w:trPr>
        <w:tc>
          <w:tcPr>
            <w:cnfStyle w:val="001000000000"/>
            <w:tcW w:w="2088" w:type="dxa"/>
          </w:tcPr>
          <w:p w:rsidR="00516C89" w:rsidRDefault="00516C89" w:rsidP="00516C89">
            <w:r>
              <w:t>Environmental</w:t>
            </w:r>
          </w:p>
        </w:tc>
        <w:tc>
          <w:tcPr>
            <w:tcW w:w="7488" w:type="dxa"/>
          </w:tcPr>
          <w:p w:rsidR="00516C89" w:rsidRDefault="00516C89" w:rsidP="00516C89">
            <w:pPr>
              <w:cnfStyle w:val="000000010000"/>
            </w:pPr>
            <w:r>
              <w:rPr>
                <w:noProof/>
              </w:rPr>
              <w:t>Unknown</w:t>
            </w:r>
          </w:p>
        </w:tc>
      </w:tr>
      <w:tr w:rsidR="00516C89" w:rsidTr="00516C89">
        <w:trPr>
          <w:cnfStyle w:val="000000100000"/>
        </w:trPr>
        <w:tc>
          <w:tcPr>
            <w:cnfStyle w:val="001000000000"/>
            <w:tcW w:w="2088" w:type="dxa"/>
          </w:tcPr>
          <w:p w:rsidR="00516C89" w:rsidRDefault="00516C89" w:rsidP="00516C89">
            <w:r>
              <w:t>Funding</w:t>
            </w:r>
          </w:p>
        </w:tc>
        <w:tc>
          <w:tcPr>
            <w:tcW w:w="7488" w:type="dxa"/>
          </w:tcPr>
          <w:p w:rsidR="00516C89" w:rsidRDefault="00516C89" w:rsidP="00516C89">
            <w:pPr>
              <w:cnfStyle w:val="000000100000"/>
            </w:pPr>
            <w:r>
              <w:rPr>
                <w:noProof/>
              </w:rPr>
              <w:t>Highway Investment Plan forecasts improvement project to begin 2016</w:t>
            </w:r>
          </w:p>
        </w:tc>
      </w:tr>
      <w:tr w:rsidR="00516C89" w:rsidTr="00516C89">
        <w:trPr>
          <w:cnfStyle w:val="000000010000"/>
        </w:trPr>
        <w:tc>
          <w:tcPr>
            <w:cnfStyle w:val="001000000000"/>
            <w:tcW w:w="2088" w:type="dxa"/>
          </w:tcPr>
          <w:p w:rsidR="00516C89" w:rsidRDefault="00516C89" w:rsidP="00516C89">
            <w:r>
              <w:t>Revenue Potential</w:t>
            </w:r>
          </w:p>
        </w:tc>
        <w:tc>
          <w:tcPr>
            <w:tcW w:w="7488" w:type="dxa"/>
          </w:tcPr>
          <w:p w:rsidR="00516C89" w:rsidRDefault="00516C89" w:rsidP="00516C89">
            <w:pPr>
              <w:cnfStyle w:val="000000010000"/>
            </w:pPr>
            <w:r>
              <w:rPr>
                <w:noProof/>
              </w:rPr>
              <w:t>Moderate volume for 2-lane bridge (13,000 AADT)</w:t>
            </w:r>
            <w:r w:rsidR="005A17EA">
              <w:rPr>
                <w:noProof/>
              </w:rPr>
              <w:t xml:space="preserve">.  </w:t>
            </w:r>
            <w:r>
              <w:rPr>
                <w:noProof/>
              </w:rPr>
              <w:t>Heavy recreation route.</w:t>
            </w:r>
          </w:p>
        </w:tc>
      </w:tr>
    </w:tbl>
    <w:p w:rsidR="00516C89" w:rsidRDefault="00516C89" w:rsidP="00516C89"/>
    <w:tbl>
      <w:tblPr>
        <w:tblStyle w:val="LightGrid-Accent12"/>
        <w:tblW w:w="0" w:type="auto"/>
        <w:tblLook w:val="04A0"/>
      </w:tblPr>
      <w:tblGrid>
        <w:gridCol w:w="9576"/>
      </w:tblGrid>
      <w:tr w:rsidR="00516C89" w:rsidTr="00516C89">
        <w:trPr>
          <w:cnfStyle w:val="100000000000"/>
        </w:trPr>
        <w:tc>
          <w:tcPr>
            <w:cnfStyle w:val="001000000000"/>
            <w:tcW w:w="9576" w:type="dxa"/>
          </w:tcPr>
          <w:p w:rsidR="00516C89" w:rsidRPr="006417CB" w:rsidRDefault="00516C89" w:rsidP="00516C89">
            <w:pPr>
              <w:jc w:val="center"/>
              <w:rPr>
                <w:sz w:val="28"/>
              </w:rPr>
            </w:pPr>
            <w:r w:rsidRPr="006417CB">
              <w:rPr>
                <w:sz w:val="28"/>
              </w:rPr>
              <w:t>Recommendation</w:t>
            </w:r>
          </w:p>
        </w:tc>
      </w:tr>
      <w:tr w:rsidR="00516C89" w:rsidTr="00516C89">
        <w:trPr>
          <w:cnfStyle w:val="000000100000"/>
        </w:trPr>
        <w:tc>
          <w:tcPr>
            <w:cnfStyle w:val="001000000000"/>
            <w:tcW w:w="9576" w:type="dxa"/>
            <w:shd w:val="clear" w:color="auto" w:fill="D99594" w:themeFill="accent2" w:themeFillTint="99"/>
          </w:tcPr>
          <w:p w:rsidR="00516C89" w:rsidRDefault="00516C89" w:rsidP="00516C89">
            <w:pPr>
              <w:jc w:val="center"/>
            </w:pPr>
            <w:r w:rsidRPr="0028031F">
              <w:rPr>
                <w:noProof/>
                <w:sz w:val="24"/>
              </w:rPr>
              <w:t xml:space="preserve">Withhold from </w:t>
            </w:r>
            <w:r>
              <w:rPr>
                <w:noProof/>
                <w:sz w:val="24"/>
              </w:rPr>
              <w:t>Level II</w:t>
            </w:r>
            <w:r w:rsidRPr="0028031F">
              <w:rPr>
                <w:noProof/>
                <w:sz w:val="24"/>
              </w:rPr>
              <w:t xml:space="preserve"> screening</w:t>
            </w:r>
          </w:p>
        </w:tc>
      </w:tr>
    </w:tbl>
    <w:p w:rsidR="00516C89" w:rsidRDefault="00516C89" w:rsidP="00516C89">
      <w:pPr>
        <w:rPr>
          <w:b/>
          <w:u w:val="single"/>
        </w:rPr>
      </w:pPr>
    </w:p>
    <w:p w:rsidR="00516C89" w:rsidRDefault="00516C89" w:rsidP="00516C89">
      <w:r w:rsidRPr="006417CB">
        <w:rPr>
          <w:b/>
          <w:u w:val="single"/>
        </w:rPr>
        <w:t>Other Notes</w:t>
      </w:r>
      <w:r>
        <w:t xml:space="preserve">: </w:t>
      </w:r>
      <w:r>
        <w:rPr>
          <w:noProof/>
        </w:rPr>
        <w:t>Current TH-24 serves as Main Street for Clearwater.</w:t>
      </w:r>
    </w:p>
    <w:p w:rsidR="00516C89" w:rsidRDefault="00516C89" w:rsidP="00516C89"/>
    <w:p w:rsidR="00516C89" w:rsidRPr="006417CB" w:rsidRDefault="00152FFA" w:rsidP="00516C89">
      <w:pPr>
        <w:pStyle w:val="Title"/>
        <w:rPr>
          <w:sz w:val="44"/>
        </w:rPr>
      </w:pPr>
      <w:r>
        <w:rPr>
          <w:noProof/>
          <w:sz w:val="44"/>
        </w:rPr>
        <w:br w:type="page"/>
      </w:r>
      <w:r w:rsidR="00516C89" w:rsidRPr="0028031F">
        <w:rPr>
          <w:noProof/>
          <w:sz w:val="44"/>
        </w:rPr>
        <w:lastRenderedPageBreak/>
        <w:t>D3-8</w:t>
      </w:r>
      <w:r w:rsidR="00516C89">
        <w:rPr>
          <w:sz w:val="44"/>
        </w:rPr>
        <w:t>:</w:t>
      </w:r>
      <w:r w:rsidR="00516C89" w:rsidRPr="006417CB">
        <w:rPr>
          <w:sz w:val="44"/>
        </w:rPr>
        <w:t xml:space="preserve"> </w:t>
      </w:r>
      <w:r w:rsidR="00516C89" w:rsidRPr="0028031F">
        <w:rPr>
          <w:noProof/>
          <w:sz w:val="44"/>
        </w:rPr>
        <w:t>US 169 / US 10 Expansion</w:t>
      </w:r>
    </w:p>
    <w:tbl>
      <w:tblPr>
        <w:tblStyle w:val="LightGrid-Accent12"/>
        <w:tblpPr w:leftFromText="180" w:rightFromText="180" w:vertAnchor="text" w:horzAnchor="margin" w:tblpY="275"/>
        <w:tblW w:w="0" w:type="auto"/>
        <w:tblLook w:val="04A0"/>
      </w:tblPr>
      <w:tblGrid>
        <w:gridCol w:w="2088"/>
        <w:gridCol w:w="7488"/>
      </w:tblGrid>
      <w:tr w:rsidR="00516C89" w:rsidTr="00516C89">
        <w:trPr>
          <w:cnfStyle w:val="100000000000"/>
        </w:trPr>
        <w:tc>
          <w:tcPr>
            <w:cnfStyle w:val="001000000000"/>
            <w:tcW w:w="2088" w:type="dxa"/>
          </w:tcPr>
          <w:p w:rsidR="00516C89" w:rsidRDefault="00516C89" w:rsidP="00516C89">
            <w:r>
              <w:t>District</w:t>
            </w:r>
          </w:p>
        </w:tc>
        <w:tc>
          <w:tcPr>
            <w:tcW w:w="7488" w:type="dxa"/>
          </w:tcPr>
          <w:p w:rsidR="00516C89" w:rsidRDefault="00516C89" w:rsidP="00516C89">
            <w:pPr>
              <w:cnfStyle w:val="100000000000"/>
            </w:pPr>
            <w:r w:rsidRPr="0028031F">
              <w:rPr>
                <w:noProof/>
              </w:rPr>
              <w:t>Three</w:t>
            </w:r>
          </w:p>
        </w:tc>
      </w:tr>
      <w:tr w:rsidR="00516C89" w:rsidTr="00516C89">
        <w:trPr>
          <w:cnfStyle w:val="000000100000"/>
        </w:trPr>
        <w:tc>
          <w:tcPr>
            <w:cnfStyle w:val="001000000000"/>
            <w:tcW w:w="2088" w:type="dxa"/>
          </w:tcPr>
          <w:p w:rsidR="00516C89" w:rsidRDefault="00516C89" w:rsidP="00516C89">
            <w:r>
              <w:t>Location</w:t>
            </w:r>
          </w:p>
        </w:tc>
        <w:tc>
          <w:tcPr>
            <w:tcW w:w="7488" w:type="dxa"/>
          </w:tcPr>
          <w:p w:rsidR="00516C89" w:rsidRDefault="00516C89" w:rsidP="00516C89">
            <w:pPr>
              <w:cnfStyle w:val="000000100000"/>
            </w:pPr>
            <w:r>
              <w:rPr>
                <w:noProof/>
              </w:rPr>
              <w:t>Elk River / Zimmerman</w:t>
            </w:r>
          </w:p>
        </w:tc>
      </w:tr>
      <w:tr w:rsidR="00516C89" w:rsidTr="00516C89">
        <w:trPr>
          <w:cnfStyle w:val="000000010000"/>
        </w:trPr>
        <w:tc>
          <w:tcPr>
            <w:cnfStyle w:val="001000000000"/>
            <w:tcW w:w="2088" w:type="dxa"/>
          </w:tcPr>
          <w:p w:rsidR="00516C89" w:rsidRDefault="00516C89" w:rsidP="00516C89">
            <w:r>
              <w:t>Type</w:t>
            </w:r>
          </w:p>
        </w:tc>
        <w:tc>
          <w:tcPr>
            <w:tcW w:w="7488" w:type="dxa"/>
          </w:tcPr>
          <w:p w:rsidR="00516C89" w:rsidRDefault="00516C89" w:rsidP="00516C89">
            <w:pPr>
              <w:cnfStyle w:val="000000010000"/>
            </w:pPr>
            <w:r>
              <w:rPr>
                <w:noProof/>
              </w:rPr>
              <w:t>New Highway</w:t>
            </w:r>
          </w:p>
        </w:tc>
      </w:tr>
      <w:tr w:rsidR="00516C89" w:rsidTr="00516C89">
        <w:trPr>
          <w:cnfStyle w:val="000000100000"/>
        </w:trPr>
        <w:tc>
          <w:tcPr>
            <w:cnfStyle w:val="001000000000"/>
            <w:tcW w:w="2088" w:type="dxa"/>
          </w:tcPr>
          <w:p w:rsidR="00516C89" w:rsidRDefault="00516C89" w:rsidP="00516C89">
            <w:r>
              <w:t>Description</w:t>
            </w:r>
          </w:p>
        </w:tc>
        <w:tc>
          <w:tcPr>
            <w:tcW w:w="7488" w:type="dxa"/>
          </w:tcPr>
          <w:p w:rsidR="00516C89" w:rsidRDefault="00516C89" w:rsidP="00516C89">
            <w:pPr>
              <w:cnfStyle w:val="000000100000"/>
            </w:pPr>
            <w:r>
              <w:rPr>
                <w:noProof/>
              </w:rPr>
              <w:t>Conversion from expressway to freeway design, including conversion of signalized intersections to interchanges between Elk River and Zimmerman (13 miles).</w:t>
            </w:r>
          </w:p>
        </w:tc>
      </w:tr>
      <w:tr w:rsidR="00516C89" w:rsidTr="00516C89">
        <w:trPr>
          <w:cnfStyle w:val="000000010000"/>
        </w:trPr>
        <w:tc>
          <w:tcPr>
            <w:cnfStyle w:val="001000000000"/>
            <w:tcW w:w="2088" w:type="dxa"/>
          </w:tcPr>
          <w:p w:rsidR="00516C89" w:rsidRDefault="00516C89" w:rsidP="00516C89">
            <w:r>
              <w:t>Cost Estimate</w:t>
            </w:r>
          </w:p>
        </w:tc>
        <w:tc>
          <w:tcPr>
            <w:tcW w:w="7488" w:type="dxa"/>
          </w:tcPr>
          <w:p w:rsidR="00516C89" w:rsidRDefault="00516C89" w:rsidP="00516C89">
            <w:pPr>
              <w:cnfStyle w:val="000000010000"/>
            </w:pPr>
            <w:r>
              <w:rPr>
                <w:noProof/>
              </w:rPr>
              <w:t>US 169 from Elk River to Zimmerman = $542 M (2008); US 10 portion = $230 M (2008)</w:t>
            </w:r>
          </w:p>
        </w:tc>
      </w:tr>
      <w:tr w:rsidR="00516C89" w:rsidTr="00516C89">
        <w:trPr>
          <w:cnfStyle w:val="000000100000"/>
        </w:trPr>
        <w:tc>
          <w:tcPr>
            <w:cnfStyle w:val="001000000000"/>
            <w:tcW w:w="2088" w:type="dxa"/>
          </w:tcPr>
          <w:p w:rsidR="00516C89" w:rsidRDefault="00516C89" w:rsidP="00516C89">
            <w:r>
              <w:t>Criticality</w:t>
            </w:r>
          </w:p>
        </w:tc>
        <w:tc>
          <w:tcPr>
            <w:tcW w:w="7488" w:type="dxa"/>
          </w:tcPr>
          <w:p w:rsidR="00516C89" w:rsidRPr="0008500F" w:rsidRDefault="00516C89" w:rsidP="00516C89">
            <w:pPr>
              <w:cnfStyle w:val="000000100000"/>
            </w:pPr>
            <w:r>
              <w:rPr>
                <w:noProof/>
              </w:rPr>
              <w:t>Not critical</w:t>
            </w:r>
            <w:r w:rsidRPr="0008500F">
              <w:t xml:space="preserve"> </w:t>
            </w:r>
          </w:p>
        </w:tc>
      </w:tr>
      <w:tr w:rsidR="00516C89" w:rsidTr="00516C89">
        <w:trPr>
          <w:cnfStyle w:val="000000010000"/>
        </w:trPr>
        <w:tc>
          <w:tcPr>
            <w:cnfStyle w:val="001000000000"/>
            <w:tcW w:w="2088" w:type="dxa"/>
          </w:tcPr>
          <w:p w:rsidR="00516C89" w:rsidRDefault="00516C89" w:rsidP="00516C89">
            <w:r>
              <w:t>Criticality Notes</w:t>
            </w:r>
          </w:p>
        </w:tc>
        <w:tc>
          <w:tcPr>
            <w:tcW w:w="7488" w:type="dxa"/>
          </w:tcPr>
          <w:p w:rsidR="00516C89" w:rsidRPr="0008500F" w:rsidRDefault="00516C89" w:rsidP="00516C89">
            <w:pPr>
              <w:cnfStyle w:val="000000010000"/>
            </w:pPr>
            <w:r>
              <w:rPr>
                <w:noProof/>
              </w:rPr>
              <w:t>N/A</w:t>
            </w:r>
          </w:p>
        </w:tc>
      </w:tr>
      <w:tr w:rsidR="00516C89" w:rsidTr="00516C89">
        <w:trPr>
          <w:cnfStyle w:val="000000100000"/>
        </w:trPr>
        <w:tc>
          <w:tcPr>
            <w:cnfStyle w:val="001000000000"/>
            <w:tcW w:w="2088" w:type="dxa"/>
          </w:tcPr>
          <w:p w:rsidR="00516C89" w:rsidRDefault="00516C89" w:rsidP="00516C89">
            <w:r>
              <w:t>Implementation</w:t>
            </w:r>
          </w:p>
        </w:tc>
        <w:tc>
          <w:tcPr>
            <w:tcW w:w="7488" w:type="dxa"/>
          </w:tcPr>
          <w:p w:rsidR="00516C89" w:rsidRDefault="00516C89" w:rsidP="00516C89">
            <w:pPr>
              <w:cnfStyle w:val="000000100000"/>
            </w:pPr>
            <w:r>
              <w:rPr>
                <w:noProof/>
              </w:rPr>
              <w:t>Long-term</w:t>
            </w:r>
          </w:p>
        </w:tc>
      </w:tr>
      <w:tr w:rsidR="00516C89" w:rsidTr="00516C89">
        <w:trPr>
          <w:cnfStyle w:val="000000010000"/>
        </w:trPr>
        <w:tc>
          <w:tcPr>
            <w:cnfStyle w:val="001000000000"/>
            <w:tcW w:w="2088" w:type="dxa"/>
          </w:tcPr>
          <w:p w:rsidR="00516C89" w:rsidRDefault="00516C89" w:rsidP="00516C89">
            <w:r>
              <w:t>Environmental</w:t>
            </w:r>
          </w:p>
        </w:tc>
        <w:tc>
          <w:tcPr>
            <w:tcW w:w="7488" w:type="dxa"/>
          </w:tcPr>
          <w:p w:rsidR="00516C89" w:rsidRDefault="00516C89" w:rsidP="00516C89">
            <w:pPr>
              <w:cnfStyle w:val="000000010000"/>
            </w:pPr>
            <w:r>
              <w:rPr>
                <w:noProof/>
              </w:rPr>
              <w:t>US 169 EA complete (2009); US 10 EA in progress</w:t>
            </w:r>
          </w:p>
        </w:tc>
      </w:tr>
      <w:tr w:rsidR="00516C89" w:rsidTr="00516C89">
        <w:trPr>
          <w:cnfStyle w:val="000000100000"/>
        </w:trPr>
        <w:tc>
          <w:tcPr>
            <w:cnfStyle w:val="001000000000"/>
            <w:tcW w:w="2088" w:type="dxa"/>
          </w:tcPr>
          <w:p w:rsidR="00516C89" w:rsidRDefault="00516C89" w:rsidP="00516C89">
            <w:r>
              <w:t>Funding</w:t>
            </w:r>
          </w:p>
        </w:tc>
        <w:tc>
          <w:tcPr>
            <w:tcW w:w="7488" w:type="dxa"/>
          </w:tcPr>
          <w:p w:rsidR="00516C89" w:rsidRDefault="00516C89" w:rsidP="00516C89">
            <w:pPr>
              <w:cnfStyle w:val="000000100000"/>
            </w:pPr>
            <w:r>
              <w:rPr>
                <w:noProof/>
              </w:rPr>
              <w:t>None identified</w:t>
            </w:r>
          </w:p>
        </w:tc>
      </w:tr>
      <w:tr w:rsidR="00516C89" w:rsidTr="00516C89">
        <w:trPr>
          <w:cnfStyle w:val="000000010000"/>
        </w:trPr>
        <w:tc>
          <w:tcPr>
            <w:cnfStyle w:val="001000000000"/>
            <w:tcW w:w="2088" w:type="dxa"/>
          </w:tcPr>
          <w:p w:rsidR="00516C89" w:rsidRDefault="00516C89" w:rsidP="00516C89">
            <w:r>
              <w:t>Revenue Potential</w:t>
            </w:r>
          </w:p>
        </w:tc>
        <w:tc>
          <w:tcPr>
            <w:tcW w:w="7488" w:type="dxa"/>
          </w:tcPr>
          <w:p w:rsidR="00516C89" w:rsidRDefault="00516C89" w:rsidP="00516C89">
            <w:pPr>
              <w:cnfStyle w:val="000000010000"/>
            </w:pPr>
            <w:r>
              <w:rPr>
                <w:noProof/>
              </w:rPr>
              <w:t>Moderate volumes for 4-lane arterials (35,000 AADT for US 169; 36,000 AADT for US 10)</w:t>
            </w:r>
          </w:p>
        </w:tc>
      </w:tr>
    </w:tbl>
    <w:p w:rsidR="00516C89" w:rsidRDefault="00516C89" w:rsidP="00516C89"/>
    <w:tbl>
      <w:tblPr>
        <w:tblStyle w:val="LightGrid-Accent12"/>
        <w:tblW w:w="0" w:type="auto"/>
        <w:tblLook w:val="04A0"/>
      </w:tblPr>
      <w:tblGrid>
        <w:gridCol w:w="9576"/>
      </w:tblGrid>
      <w:tr w:rsidR="00516C89" w:rsidTr="00516C89">
        <w:trPr>
          <w:cnfStyle w:val="100000000000"/>
        </w:trPr>
        <w:tc>
          <w:tcPr>
            <w:cnfStyle w:val="001000000000"/>
            <w:tcW w:w="9576" w:type="dxa"/>
          </w:tcPr>
          <w:p w:rsidR="00516C89" w:rsidRPr="006417CB" w:rsidRDefault="00516C89" w:rsidP="00516C89">
            <w:pPr>
              <w:jc w:val="center"/>
              <w:rPr>
                <w:sz w:val="28"/>
              </w:rPr>
            </w:pPr>
            <w:r w:rsidRPr="006417CB">
              <w:rPr>
                <w:sz w:val="28"/>
              </w:rPr>
              <w:t>Recommendation</w:t>
            </w:r>
          </w:p>
        </w:tc>
      </w:tr>
      <w:tr w:rsidR="00516C89" w:rsidTr="00516C89">
        <w:trPr>
          <w:cnfStyle w:val="000000100000"/>
        </w:trPr>
        <w:tc>
          <w:tcPr>
            <w:cnfStyle w:val="001000000000"/>
            <w:tcW w:w="9576" w:type="dxa"/>
            <w:shd w:val="clear" w:color="auto" w:fill="C2D69B" w:themeFill="accent3" w:themeFillTint="99"/>
          </w:tcPr>
          <w:p w:rsidR="00516C89" w:rsidRDefault="00516C89" w:rsidP="00516C89">
            <w:pPr>
              <w:jc w:val="center"/>
            </w:pPr>
            <w:r w:rsidRPr="0028031F">
              <w:rPr>
                <w:noProof/>
                <w:sz w:val="24"/>
              </w:rPr>
              <w:t>Recommend as possible long-term P3</w:t>
            </w:r>
          </w:p>
        </w:tc>
      </w:tr>
    </w:tbl>
    <w:p w:rsidR="00516C89" w:rsidRDefault="00516C89" w:rsidP="00516C89">
      <w:pPr>
        <w:rPr>
          <w:b/>
          <w:u w:val="single"/>
        </w:rPr>
      </w:pPr>
    </w:p>
    <w:p w:rsidR="00516C89" w:rsidRDefault="00516C89" w:rsidP="00516C89">
      <w:r w:rsidRPr="006417CB">
        <w:rPr>
          <w:b/>
          <w:u w:val="single"/>
        </w:rPr>
        <w:t>Other Notes</w:t>
      </w:r>
      <w:r>
        <w:t xml:space="preserve">: </w:t>
      </w:r>
      <w:r>
        <w:rPr>
          <w:noProof/>
        </w:rPr>
        <w:t>US 169 will be difficult to stage for construction purposes</w:t>
      </w:r>
      <w:r w:rsidR="005A17EA">
        <w:rPr>
          <w:noProof/>
        </w:rPr>
        <w:t xml:space="preserve">.  </w:t>
      </w:r>
      <w:r>
        <w:rPr>
          <w:noProof/>
        </w:rPr>
        <w:t>An existing BNSF railroad relocation project could proceed sooner.</w:t>
      </w:r>
    </w:p>
    <w:p w:rsidR="00516C89" w:rsidRDefault="00516C89" w:rsidP="00516C89"/>
    <w:p w:rsidR="00516C89" w:rsidRPr="006417CB" w:rsidRDefault="00152FFA" w:rsidP="00152FFA">
      <w:pPr>
        <w:pStyle w:val="Title"/>
        <w:rPr>
          <w:noProof/>
          <w:sz w:val="44"/>
        </w:rPr>
      </w:pPr>
      <w:r>
        <w:rPr>
          <w:noProof/>
          <w:sz w:val="44"/>
        </w:rPr>
        <w:br w:type="page"/>
      </w:r>
      <w:r w:rsidR="00516C89" w:rsidRPr="000268E6">
        <w:rPr>
          <w:noProof/>
          <w:sz w:val="44"/>
        </w:rPr>
        <w:lastRenderedPageBreak/>
        <w:t>D3-10: Northstar Commuter Rail Extension</w:t>
      </w:r>
    </w:p>
    <w:tbl>
      <w:tblPr>
        <w:tblStyle w:val="LightGrid-Accent12"/>
        <w:tblpPr w:leftFromText="180" w:rightFromText="180" w:vertAnchor="text" w:horzAnchor="margin" w:tblpY="275"/>
        <w:tblW w:w="0" w:type="auto"/>
        <w:tblLook w:val="04A0"/>
      </w:tblPr>
      <w:tblGrid>
        <w:gridCol w:w="2088"/>
        <w:gridCol w:w="7488"/>
      </w:tblGrid>
      <w:tr w:rsidR="00516C89" w:rsidTr="00516C89">
        <w:trPr>
          <w:cnfStyle w:val="100000000000"/>
        </w:trPr>
        <w:tc>
          <w:tcPr>
            <w:cnfStyle w:val="001000000000"/>
            <w:tcW w:w="2088" w:type="dxa"/>
          </w:tcPr>
          <w:p w:rsidR="00516C89" w:rsidRDefault="00516C89" w:rsidP="00516C89">
            <w:r>
              <w:t>District</w:t>
            </w:r>
          </w:p>
        </w:tc>
        <w:tc>
          <w:tcPr>
            <w:tcW w:w="7488" w:type="dxa"/>
          </w:tcPr>
          <w:p w:rsidR="00516C89" w:rsidRDefault="00516C89" w:rsidP="00516C89">
            <w:pPr>
              <w:cnfStyle w:val="100000000000"/>
            </w:pPr>
            <w:r w:rsidRPr="0028031F">
              <w:rPr>
                <w:noProof/>
              </w:rPr>
              <w:t>Three</w:t>
            </w:r>
          </w:p>
        </w:tc>
      </w:tr>
      <w:tr w:rsidR="00516C89" w:rsidTr="00516C89">
        <w:trPr>
          <w:cnfStyle w:val="000000100000"/>
        </w:trPr>
        <w:tc>
          <w:tcPr>
            <w:cnfStyle w:val="001000000000"/>
            <w:tcW w:w="2088" w:type="dxa"/>
          </w:tcPr>
          <w:p w:rsidR="00516C89" w:rsidRDefault="00516C89" w:rsidP="00516C89">
            <w:r>
              <w:t>Location</w:t>
            </w:r>
          </w:p>
        </w:tc>
        <w:tc>
          <w:tcPr>
            <w:tcW w:w="7488" w:type="dxa"/>
          </w:tcPr>
          <w:p w:rsidR="00516C89" w:rsidRDefault="00516C89" w:rsidP="00516C89">
            <w:pPr>
              <w:cnfStyle w:val="000000100000"/>
            </w:pPr>
            <w:r>
              <w:rPr>
                <w:noProof/>
              </w:rPr>
              <w:t>Big Lake to St</w:t>
            </w:r>
            <w:r w:rsidR="005A17EA">
              <w:rPr>
                <w:noProof/>
              </w:rPr>
              <w:t xml:space="preserve">.  </w:t>
            </w:r>
            <w:r>
              <w:rPr>
                <w:noProof/>
              </w:rPr>
              <w:t>Cloud</w:t>
            </w:r>
          </w:p>
        </w:tc>
      </w:tr>
      <w:tr w:rsidR="00516C89" w:rsidTr="00516C89">
        <w:trPr>
          <w:cnfStyle w:val="000000010000"/>
        </w:trPr>
        <w:tc>
          <w:tcPr>
            <w:cnfStyle w:val="001000000000"/>
            <w:tcW w:w="2088" w:type="dxa"/>
          </w:tcPr>
          <w:p w:rsidR="00516C89" w:rsidRDefault="00516C89" w:rsidP="00516C89">
            <w:r>
              <w:t>Type</w:t>
            </w:r>
          </w:p>
        </w:tc>
        <w:tc>
          <w:tcPr>
            <w:tcW w:w="7488" w:type="dxa"/>
          </w:tcPr>
          <w:p w:rsidR="00516C89" w:rsidRDefault="00516C89" w:rsidP="00516C89">
            <w:pPr>
              <w:cnfStyle w:val="000000010000"/>
            </w:pPr>
            <w:r>
              <w:rPr>
                <w:noProof/>
              </w:rPr>
              <w:t>Transit</w:t>
            </w:r>
          </w:p>
        </w:tc>
      </w:tr>
      <w:tr w:rsidR="00516C89" w:rsidTr="00516C89">
        <w:trPr>
          <w:cnfStyle w:val="000000100000"/>
        </w:trPr>
        <w:tc>
          <w:tcPr>
            <w:cnfStyle w:val="001000000000"/>
            <w:tcW w:w="2088" w:type="dxa"/>
          </w:tcPr>
          <w:p w:rsidR="00516C89" w:rsidRDefault="00516C89" w:rsidP="00516C89">
            <w:r>
              <w:t>Description</w:t>
            </w:r>
          </w:p>
        </w:tc>
        <w:tc>
          <w:tcPr>
            <w:tcW w:w="7488" w:type="dxa"/>
          </w:tcPr>
          <w:p w:rsidR="00516C89" w:rsidRDefault="00516C89" w:rsidP="00516C89">
            <w:pPr>
              <w:cnfStyle w:val="000000100000"/>
            </w:pPr>
            <w:r>
              <w:rPr>
                <w:noProof/>
              </w:rPr>
              <w:t>First commuter rail line opened in late 2009 between Big Lake and Minneapolis (40 miles)</w:t>
            </w:r>
            <w:r w:rsidR="005A17EA">
              <w:rPr>
                <w:noProof/>
              </w:rPr>
              <w:t xml:space="preserve">.  </w:t>
            </w:r>
            <w:r>
              <w:rPr>
                <w:noProof/>
              </w:rPr>
              <w:t>Two stations are located in District 3 (Big Lake and Elk River)</w:t>
            </w:r>
            <w:r w:rsidR="005A17EA">
              <w:rPr>
                <w:noProof/>
              </w:rPr>
              <w:t xml:space="preserve">.  </w:t>
            </w:r>
            <w:r>
              <w:rPr>
                <w:noProof/>
              </w:rPr>
              <w:t>Northstar planned extension to St Cloud with several intermediate stops, for an additional 40 miles</w:t>
            </w:r>
            <w:r w:rsidR="005A17EA">
              <w:rPr>
                <w:noProof/>
              </w:rPr>
              <w:t xml:space="preserve">.  </w:t>
            </w:r>
            <w:r>
              <w:rPr>
                <w:noProof/>
              </w:rPr>
              <w:t>The first 40 miles cost $265 M (YOE)</w:t>
            </w:r>
            <w:r w:rsidR="005A17EA">
              <w:rPr>
                <w:noProof/>
              </w:rPr>
              <w:t xml:space="preserve">.  </w:t>
            </w:r>
            <w:r>
              <w:rPr>
                <w:noProof/>
              </w:rPr>
              <w:t>Current Northstar run by Burlington Northern.</w:t>
            </w:r>
          </w:p>
        </w:tc>
      </w:tr>
      <w:tr w:rsidR="00516C89" w:rsidTr="00516C89">
        <w:trPr>
          <w:cnfStyle w:val="000000010000"/>
        </w:trPr>
        <w:tc>
          <w:tcPr>
            <w:cnfStyle w:val="001000000000"/>
            <w:tcW w:w="2088" w:type="dxa"/>
          </w:tcPr>
          <w:p w:rsidR="00516C89" w:rsidRDefault="00516C89" w:rsidP="00516C89">
            <w:r>
              <w:t>Cost Estimate</w:t>
            </w:r>
          </w:p>
        </w:tc>
        <w:tc>
          <w:tcPr>
            <w:tcW w:w="7488" w:type="dxa"/>
          </w:tcPr>
          <w:p w:rsidR="00516C89" w:rsidRDefault="00516C89" w:rsidP="00516C89">
            <w:pPr>
              <w:cnfStyle w:val="000000010000"/>
            </w:pPr>
            <w:r>
              <w:rPr>
                <w:noProof/>
              </w:rPr>
              <w:t>$40 M (2005), as estimated by 2002 FEIS</w:t>
            </w:r>
          </w:p>
        </w:tc>
      </w:tr>
      <w:tr w:rsidR="00516C89" w:rsidTr="00516C89">
        <w:trPr>
          <w:cnfStyle w:val="000000100000"/>
        </w:trPr>
        <w:tc>
          <w:tcPr>
            <w:cnfStyle w:val="001000000000"/>
            <w:tcW w:w="2088" w:type="dxa"/>
          </w:tcPr>
          <w:p w:rsidR="00516C89" w:rsidRDefault="00516C89" w:rsidP="00516C89">
            <w:r>
              <w:t>Criticality</w:t>
            </w:r>
          </w:p>
        </w:tc>
        <w:tc>
          <w:tcPr>
            <w:tcW w:w="7488" w:type="dxa"/>
          </w:tcPr>
          <w:p w:rsidR="00516C89" w:rsidRPr="0008500F" w:rsidRDefault="00516C89" w:rsidP="00516C89">
            <w:pPr>
              <w:cnfStyle w:val="000000100000"/>
            </w:pPr>
            <w:r>
              <w:rPr>
                <w:noProof/>
              </w:rPr>
              <w:t>Not critical</w:t>
            </w:r>
            <w:r w:rsidRPr="0008500F">
              <w:t xml:space="preserve"> </w:t>
            </w:r>
          </w:p>
        </w:tc>
      </w:tr>
      <w:tr w:rsidR="00516C89" w:rsidTr="00516C89">
        <w:trPr>
          <w:cnfStyle w:val="000000010000"/>
        </w:trPr>
        <w:tc>
          <w:tcPr>
            <w:cnfStyle w:val="001000000000"/>
            <w:tcW w:w="2088" w:type="dxa"/>
          </w:tcPr>
          <w:p w:rsidR="00516C89" w:rsidRDefault="00516C89" w:rsidP="00516C89">
            <w:r>
              <w:t>Criticality Notes</w:t>
            </w:r>
          </w:p>
        </w:tc>
        <w:tc>
          <w:tcPr>
            <w:tcW w:w="7488" w:type="dxa"/>
          </w:tcPr>
          <w:p w:rsidR="00516C89" w:rsidRPr="0008500F" w:rsidRDefault="00516C89" w:rsidP="00516C89">
            <w:pPr>
              <w:cnfStyle w:val="000000010000"/>
            </w:pPr>
            <w:r>
              <w:rPr>
                <w:noProof/>
              </w:rPr>
              <w:t>N/A</w:t>
            </w:r>
          </w:p>
        </w:tc>
      </w:tr>
      <w:tr w:rsidR="00516C89" w:rsidTr="00516C89">
        <w:trPr>
          <w:cnfStyle w:val="000000100000"/>
        </w:trPr>
        <w:tc>
          <w:tcPr>
            <w:cnfStyle w:val="001000000000"/>
            <w:tcW w:w="2088" w:type="dxa"/>
          </w:tcPr>
          <w:p w:rsidR="00516C89" w:rsidRDefault="00516C89" w:rsidP="00516C89">
            <w:r>
              <w:t>Implementation</w:t>
            </w:r>
          </w:p>
        </w:tc>
        <w:tc>
          <w:tcPr>
            <w:tcW w:w="7488" w:type="dxa"/>
          </w:tcPr>
          <w:p w:rsidR="00516C89" w:rsidRDefault="00516C89" w:rsidP="00516C89">
            <w:pPr>
              <w:cnfStyle w:val="000000100000"/>
            </w:pPr>
            <w:r>
              <w:rPr>
                <w:noProof/>
              </w:rPr>
              <w:t>Long-term</w:t>
            </w:r>
          </w:p>
        </w:tc>
      </w:tr>
      <w:tr w:rsidR="00516C89" w:rsidTr="00516C89">
        <w:trPr>
          <w:cnfStyle w:val="000000010000"/>
        </w:trPr>
        <w:tc>
          <w:tcPr>
            <w:cnfStyle w:val="001000000000"/>
            <w:tcW w:w="2088" w:type="dxa"/>
          </w:tcPr>
          <w:p w:rsidR="00516C89" w:rsidRDefault="00516C89" w:rsidP="00516C89">
            <w:r>
              <w:t>Environmental</w:t>
            </w:r>
          </w:p>
        </w:tc>
        <w:tc>
          <w:tcPr>
            <w:tcW w:w="7488" w:type="dxa"/>
          </w:tcPr>
          <w:p w:rsidR="00516C89" w:rsidRDefault="00516C89" w:rsidP="00516C89">
            <w:pPr>
              <w:cnfStyle w:val="000000010000"/>
            </w:pPr>
            <w:r>
              <w:rPr>
                <w:noProof/>
              </w:rPr>
              <w:t>Final EIS complete / ROD complete</w:t>
            </w:r>
          </w:p>
        </w:tc>
      </w:tr>
      <w:tr w:rsidR="00516C89" w:rsidTr="00516C89">
        <w:trPr>
          <w:cnfStyle w:val="000000100000"/>
        </w:trPr>
        <w:tc>
          <w:tcPr>
            <w:cnfStyle w:val="001000000000"/>
            <w:tcW w:w="2088" w:type="dxa"/>
          </w:tcPr>
          <w:p w:rsidR="00516C89" w:rsidRDefault="00516C89" w:rsidP="00516C89">
            <w:r>
              <w:t>Funding</w:t>
            </w:r>
          </w:p>
        </w:tc>
        <w:tc>
          <w:tcPr>
            <w:tcW w:w="7488" w:type="dxa"/>
          </w:tcPr>
          <w:p w:rsidR="00516C89" w:rsidRDefault="00516C89" w:rsidP="00516C89">
            <w:pPr>
              <w:cnfStyle w:val="000000100000"/>
            </w:pPr>
            <w:r>
              <w:rPr>
                <w:noProof/>
              </w:rPr>
              <w:t>Existing facility open with 50% federal participation</w:t>
            </w:r>
            <w:r w:rsidR="005A17EA">
              <w:rPr>
                <w:noProof/>
              </w:rPr>
              <w:t xml:space="preserve">.  </w:t>
            </w:r>
            <w:r>
              <w:rPr>
                <w:noProof/>
              </w:rPr>
              <w:t>Rail district has requested bonding authority from State.</w:t>
            </w:r>
          </w:p>
        </w:tc>
      </w:tr>
      <w:tr w:rsidR="00516C89" w:rsidTr="00516C89">
        <w:trPr>
          <w:cnfStyle w:val="000000010000"/>
        </w:trPr>
        <w:tc>
          <w:tcPr>
            <w:cnfStyle w:val="001000000000"/>
            <w:tcW w:w="2088" w:type="dxa"/>
          </w:tcPr>
          <w:p w:rsidR="00516C89" w:rsidRDefault="00516C89" w:rsidP="00516C89">
            <w:r>
              <w:t>Revenue Potential</w:t>
            </w:r>
          </w:p>
        </w:tc>
        <w:tc>
          <w:tcPr>
            <w:tcW w:w="7488" w:type="dxa"/>
          </w:tcPr>
          <w:p w:rsidR="00516C89" w:rsidRDefault="00516C89" w:rsidP="00516C89">
            <w:pPr>
              <w:cnfStyle w:val="000000010000"/>
            </w:pPr>
            <w:r>
              <w:rPr>
                <w:noProof/>
              </w:rPr>
              <w:t>Daily ridership on existing line is 2,200 in December 2009.</w:t>
            </w:r>
          </w:p>
        </w:tc>
      </w:tr>
    </w:tbl>
    <w:p w:rsidR="00516C89" w:rsidRDefault="00516C89" w:rsidP="00516C89"/>
    <w:tbl>
      <w:tblPr>
        <w:tblStyle w:val="LightGrid-Accent12"/>
        <w:tblW w:w="0" w:type="auto"/>
        <w:tblLook w:val="04A0"/>
      </w:tblPr>
      <w:tblGrid>
        <w:gridCol w:w="9576"/>
      </w:tblGrid>
      <w:tr w:rsidR="00516C89" w:rsidTr="00516C89">
        <w:trPr>
          <w:cnfStyle w:val="100000000000"/>
        </w:trPr>
        <w:tc>
          <w:tcPr>
            <w:cnfStyle w:val="001000000000"/>
            <w:tcW w:w="9576" w:type="dxa"/>
          </w:tcPr>
          <w:p w:rsidR="00516C89" w:rsidRPr="006417CB" w:rsidRDefault="00516C89" w:rsidP="00516C89">
            <w:pPr>
              <w:jc w:val="center"/>
              <w:rPr>
                <w:sz w:val="28"/>
              </w:rPr>
            </w:pPr>
            <w:r w:rsidRPr="006417CB">
              <w:rPr>
                <w:sz w:val="28"/>
              </w:rPr>
              <w:t>Recommendation</w:t>
            </w:r>
          </w:p>
        </w:tc>
      </w:tr>
      <w:tr w:rsidR="00516C89" w:rsidTr="00516C89">
        <w:trPr>
          <w:cnfStyle w:val="000000100000"/>
        </w:trPr>
        <w:tc>
          <w:tcPr>
            <w:cnfStyle w:val="001000000000"/>
            <w:tcW w:w="9576" w:type="dxa"/>
            <w:shd w:val="clear" w:color="auto" w:fill="D99594" w:themeFill="accent2" w:themeFillTint="99"/>
          </w:tcPr>
          <w:p w:rsidR="00516C89" w:rsidRDefault="00516C89" w:rsidP="00516C89">
            <w:pPr>
              <w:jc w:val="center"/>
            </w:pPr>
            <w:r w:rsidRPr="0028031F">
              <w:rPr>
                <w:noProof/>
                <w:sz w:val="24"/>
              </w:rPr>
              <w:t xml:space="preserve">Withhold from </w:t>
            </w:r>
            <w:r>
              <w:rPr>
                <w:noProof/>
                <w:sz w:val="24"/>
              </w:rPr>
              <w:t>Level II</w:t>
            </w:r>
            <w:r w:rsidRPr="0028031F">
              <w:rPr>
                <w:noProof/>
                <w:sz w:val="24"/>
              </w:rPr>
              <w:t xml:space="preserve"> screening</w:t>
            </w:r>
          </w:p>
        </w:tc>
      </w:tr>
    </w:tbl>
    <w:p w:rsidR="00516C89" w:rsidRDefault="00516C89" w:rsidP="00516C89">
      <w:pPr>
        <w:rPr>
          <w:b/>
          <w:u w:val="single"/>
        </w:rPr>
      </w:pPr>
    </w:p>
    <w:p w:rsidR="00516C89" w:rsidRDefault="00516C89" w:rsidP="00516C89">
      <w:pPr>
        <w:rPr>
          <w:noProof/>
        </w:rPr>
      </w:pPr>
      <w:r w:rsidRPr="006417CB">
        <w:rPr>
          <w:b/>
          <w:u w:val="single"/>
        </w:rPr>
        <w:t>Other Notes</w:t>
      </w:r>
      <w:r>
        <w:t xml:space="preserve">: </w:t>
      </w:r>
      <w:r>
        <w:rPr>
          <w:noProof/>
        </w:rPr>
        <w:t>BNSF Railroad has operational jurisdiction over Northstar service on its ROW</w:t>
      </w:r>
      <w:r w:rsidR="005A17EA">
        <w:rPr>
          <w:noProof/>
        </w:rPr>
        <w:t xml:space="preserve">.  </w:t>
      </w:r>
      <w:r w:rsidR="000268E6">
        <w:rPr>
          <w:noProof/>
        </w:rPr>
        <w:t>Opportunity for P3 considerations may exist for O&amp;M contracting or if the extension were to be combined with the existing facility into a single concession</w:t>
      </w:r>
      <w:r w:rsidR="005A17EA">
        <w:rPr>
          <w:noProof/>
        </w:rPr>
        <w:t xml:space="preserve">.  </w:t>
      </w:r>
    </w:p>
    <w:p w:rsidR="00516C89" w:rsidRPr="006417CB" w:rsidRDefault="00152FFA" w:rsidP="00152FFA">
      <w:pPr>
        <w:pStyle w:val="Title"/>
        <w:rPr>
          <w:noProof/>
          <w:sz w:val="44"/>
        </w:rPr>
      </w:pPr>
      <w:r>
        <w:rPr>
          <w:noProof/>
          <w:sz w:val="44"/>
        </w:rPr>
        <w:br w:type="page"/>
      </w:r>
      <w:r w:rsidR="00516C89" w:rsidRPr="0028031F">
        <w:rPr>
          <w:noProof/>
          <w:sz w:val="44"/>
        </w:rPr>
        <w:lastRenderedPageBreak/>
        <w:t>D6-1</w:t>
      </w:r>
      <w:r w:rsidR="00516C89">
        <w:rPr>
          <w:noProof/>
          <w:sz w:val="44"/>
        </w:rPr>
        <w:t>:</w:t>
      </w:r>
      <w:r w:rsidR="00516C89" w:rsidRPr="006417CB">
        <w:rPr>
          <w:noProof/>
          <w:sz w:val="44"/>
        </w:rPr>
        <w:t xml:space="preserve"> </w:t>
      </w:r>
      <w:r w:rsidR="00516C89" w:rsidRPr="0028031F">
        <w:rPr>
          <w:noProof/>
          <w:sz w:val="44"/>
        </w:rPr>
        <w:t>TH 63 Multimodal Improvements</w:t>
      </w:r>
    </w:p>
    <w:tbl>
      <w:tblPr>
        <w:tblStyle w:val="LightGrid-Accent12"/>
        <w:tblpPr w:leftFromText="180" w:rightFromText="180" w:vertAnchor="text" w:horzAnchor="margin" w:tblpY="275"/>
        <w:tblW w:w="0" w:type="auto"/>
        <w:tblLook w:val="04A0"/>
      </w:tblPr>
      <w:tblGrid>
        <w:gridCol w:w="2088"/>
        <w:gridCol w:w="7488"/>
      </w:tblGrid>
      <w:tr w:rsidR="00516C89" w:rsidTr="00516C89">
        <w:trPr>
          <w:cnfStyle w:val="100000000000"/>
        </w:trPr>
        <w:tc>
          <w:tcPr>
            <w:cnfStyle w:val="001000000000"/>
            <w:tcW w:w="2088" w:type="dxa"/>
          </w:tcPr>
          <w:p w:rsidR="00516C89" w:rsidRDefault="00516C89" w:rsidP="00516C89">
            <w:r>
              <w:t>District</w:t>
            </w:r>
          </w:p>
        </w:tc>
        <w:tc>
          <w:tcPr>
            <w:tcW w:w="7488" w:type="dxa"/>
          </w:tcPr>
          <w:p w:rsidR="00516C89" w:rsidRDefault="00516C89" w:rsidP="00516C89">
            <w:pPr>
              <w:cnfStyle w:val="100000000000"/>
            </w:pPr>
            <w:r w:rsidRPr="0028031F">
              <w:rPr>
                <w:noProof/>
              </w:rPr>
              <w:t>Six</w:t>
            </w:r>
          </w:p>
        </w:tc>
      </w:tr>
      <w:tr w:rsidR="00516C89" w:rsidTr="00516C89">
        <w:trPr>
          <w:cnfStyle w:val="000000100000"/>
        </w:trPr>
        <w:tc>
          <w:tcPr>
            <w:cnfStyle w:val="001000000000"/>
            <w:tcW w:w="2088" w:type="dxa"/>
          </w:tcPr>
          <w:p w:rsidR="00516C89" w:rsidRDefault="00516C89" w:rsidP="00516C89">
            <w:r>
              <w:t>Location</w:t>
            </w:r>
          </w:p>
        </w:tc>
        <w:tc>
          <w:tcPr>
            <w:tcW w:w="7488" w:type="dxa"/>
          </w:tcPr>
          <w:p w:rsidR="00516C89" w:rsidRDefault="00516C89" w:rsidP="00516C89">
            <w:pPr>
              <w:cnfStyle w:val="000000100000"/>
            </w:pPr>
            <w:r>
              <w:rPr>
                <w:noProof/>
              </w:rPr>
              <w:t>Rochester</w:t>
            </w:r>
          </w:p>
        </w:tc>
      </w:tr>
      <w:tr w:rsidR="00516C89" w:rsidTr="00516C89">
        <w:trPr>
          <w:cnfStyle w:val="000000010000"/>
        </w:trPr>
        <w:tc>
          <w:tcPr>
            <w:cnfStyle w:val="001000000000"/>
            <w:tcW w:w="2088" w:type="dxa"/>
          </w:tcPr>
          <w:p w:rsidR="00516C89" w:rsidRDefault="00516C89" w:rsidP="00516C89">
            <w:r>
              <w:t>Type</w:t>
            </w:r>
          </w:p>
        </w:tc>
        <w:tc>
          <w:tcPr>
            <w:tcW w:w="7488" w:type="dxa"/>
          </w:tcPr>
          <w:p w:rsidR="00516C89" w:rsidRDefault="00516C89" w:rsidP="00516C89">
            <w:pPr>
              <w:cnfStyle w:val="000000010000"/>
            </w:pPr>
            <w:r>
              <w:rPr>
                <w:noProof/>
              </w:rPr>
              <w:t>Highway Expansion</w:t>
            </w:r>
          </w:p>
        </w:tc>
      </w:tr>
      <w:tr w:rsidR="00516C89" w:rsidTr="00516C89">
        <w:trPr>
          <w:cnfStyle w:val="000000100000"/>
        </w:trPr>
        <w:tc>
          <w:tcPr>
            <w:cnfStyle w:val="001000000000"/>
            <w:tcW w:w="2088" w:type="dxa"/>
          </w:tcPr>
          <w:p w:rsidR="00516C89" w:rsidRDefault="00516C89" w:rsidP="00516C89">
            <w:r>
              <w:t>Description</w:t>
            </w:r>
          </w:p>
        </w:tc>
        <w:tc>
          <w:tcPr>
            <w:tcW w:w="7488" w:type="dxa"/>
          </w:tcPr>
          <w:p w:rsidR="00516C89" w:rsidRDefault="00516C89" w:rsidP="00516C89">
            <w:pPr>
              <w:cnfStyle w:val="000000100000"/>
            </w:pPr>
            <w:r>
              <w:rPr>
                <w:noProof/>
              </w:rPr>
              <w:t>Expansion of TH-63 from 2 to 4 lanes, done concurrently with a new Rochester Airport terminal in 7-10 yrs.</w:t>
            </w:r>
          </w:p>
        </w:tc>
      </w:tr>
      <w:tr w:rsidR="00516C89" w:rsidTr="00516C89">
        <w:trPr>
          <w:cnfStyle w:val="000000010000"/>
        </w:trPr>
        <w:tc>
          <w:tcPr>
            <w:cnfStyle w:val="001000000000"/>
            <w:tcW w:w="2088" w:type="dxa"/>
          </w:tcPr>
          <w:p w:rsidR="00516C89" w:rsidRDefault="00516C89" w:rsidP="00516C89">
            <w:r>
              <w:t>Cost Estimate</w:t>
            </w:r>
          </w:p>
        </w:tc>
        <w:tc>
          <w:tcPr>
            <w:tcW w:w="7488" w:type="dxa"/>
          </w:tcPr>
          <w:p w:rsidR="00516C89" w:rsidRDefault="00516C89" w:rsidP="00516C89">
            <w:pPr>
              <w:cnfStyle w:val="000000010000"/>
            </w:pPr>
            <w:r>
              <w:rPr>
                <w:noProof/>
              </w:rPr>
              <w:t>$ 66 M</w:t>
            </w:r>
          </w:p>
        </w:tc>
      </w:tr>
      <w:tr w:rsidR="00516C89" w:rsidTr="00516C89">
        <w:trPr>
          <w:cnfStyle w:val="000000100000"/>
        </w:trPr>
        <w:tc>
          <w:tcPr>
            <w:cnfStyle w:val="001000000000"/>
            <w:tcW w:w="2088" w:type="dxa"/>
          </w:tcPr>
          <w:p w:rsidR="00516C89" w:rsidRDefault="00516C89" w:rsidP="00516C89">
            <w:r>
              <w:t>Criticality</w:t>
            </w:r>
          </w:p>
        </w:tc>
        <w:tc>
          <w:tcPr>
            <w:tcW w:w="7488" w:type="dxa"/>
          </w:tcPr>
          <w:p w:rsidR="00516C89" w:rsidRPr="0008500F" w:rsidRDefault="00516C89" w:rsidP="00516C89">
            <w:pPr>
              <w:cnfStyle w:val="000000100000"/>
            </w:pPr>
            <w:r>
              <w:rPr>
                <w:noProof/>
              </w:rPr>
              <w:t>Not critical</w:t>
            </w:r>
            <w:r w:rsidRPr="0008500F">
              <w:t xml:space="preserve"> </w:t>
            </w:r>
          </w:p>
        </w:tc>
      </w:tr>
      <w:tr w:rsidR="00516C89" w:rsidTr="00516C89">
        <w:trPr>
          <w:cnfStyle w:val="000000010000"/>
        </w:trPr>
        <w:tc>
          <w:tcPr>
            <w:cnfStyle w:val="001000000000"/>
            <w:tcW w:w="2088" w:type="dxa"/>
          </w:tcPr>
          <w:p w:rsidR="00516C89" w:rsidRDefault="00516C89" w:rsidP="00516C89">
            <w:r>
              <w:t>Criticality Notes</w:t>
            </w:r>
          </w:p>
        </w:tc>
        <w:tc>
          <w:tcPr>
            <w:tcW w:w="7488" w:type="dxa"/>
          </w:tcPr>
          <w:p w:rsidR="00516C89" w:rsidRPr="0008500F" w:rsidRDefault="00516C89" w:rsidP="00516C89">
            <w:pPr>
              <w:cnfStyle w:val="000000010000"/>
            </w:pPr>
            <w:r>
              <w:rPr>
                <w:noProof/>
              </w:rPr>
              <w:t>N/A</w:t>
            </w:r>
          </w:p>
        </w:tc>
      </w:tr>
      <w:tr w:rsidR="00516C89" w:rsidTr="00516C89">
        <w:trPr>
          <w:cnfStyle w:val="000000100000"/>
        </w:trPr>
        <w:tc>
          <w:tcPr>
            <w:cnfStyle w:val="001000000000"/>
            <w:tcW w:w="2088" w:type="dxa"/>
          </w:tcPr>
          <w:p w:rsidR="00516C89" w:rsidRDefault="00516C89" w:rsidP="00516C89">
            <w:r>
              <w:t>Implementation</w:t>
            </w:r>
          </w:p>
        </w:tc>
        <w:tc>
          <w:tcPr>
            <w:tcW w:w="7488" w:type="dxa"/>
          </w:tcPr>
          <w:p w:rsidR="00516C89" w:rsidRDefault="00516C89" w:rsidP="00516C89">
            <w:pPr>
              <w:cnfStyle w:val="000000100000"/>
            </w:pPr>
            <w:r>
              <w:rPr>
                <w:noProof/>
              </w:rPr>
              <w:t>Medium-term</w:t>
            </w:r>
          </w:p>
        </w:tc>
      </w:tr>
      <w:tr w:rsidR="00516C89" w:rsidTr="00516C89">
        <w:trPr>
          <w:cnfStyle w:val="000000010000"/>
        </w:trPr>
        <w:tc>
          <w:tcPr>
            <w:cnfStyle w:val="001000000000"/>
            <w:tcW w:w="2088" w:type="dxa"/>
          </w:tcPr>
          <w:p w:rsidR="00516C89" w:rsidRDefault="00516C89" w:rsidP="00516C89">
            <w:r>
              <w:t>Environmental</w:t>
            </w:r>
          </w:p>
        </w:tc>
        <w:tc>
          <w:tcPr>
            <w:tcW w:w="7488" w:type="dxa"/>
          </w:tcPr>
          <w:p w:rsidR="00516C89" w:rsidRDefault="00516C89" w:rsidP="00516C89">
            <w:pPr>
              <w:cnfStyle w:val="000000010000"/>
            </w:pPr>
            <w:r>
              <w:rPr>
                <w:noProof/>
              </w:rPr>
              <w:t>EA just started (48th Street in Rochester to I-90)</w:t>
            </w:r>
          </w:p>
        </w:tc>
      </w:tr>
      <w:tr w:rsidR="00516C89" w:rsidTr="00516C89">
        <w:trPr>
          <w:cnfStyle w:val="000000100000"/>
        </w:trPr>
        <w:tc>
          <w:tcPr>
            <w:cnfStyle w:val="001000000000"/>
            <w:tcW w:w="2088" w:type="dxa"/>
          </w:tcPr>
          <w:p w:rsidR="00516C89" w:rsidRDefault="00516C89" w:rsidP="00516C89">
            <w:r>
              <w:t>Funding</w:t>
            </w:r>
          </w:p>
        </w:tc>
        <w:tc>
          <w:tcPr>
            <w:tcW w:w="7488" w:type="dxa"/>
          </w:tcPr>
          <w:p w:rsidR="00516C89" w:rsidRDefault="00516C89" w:rsidP="00516C89">
            <w:pPr>
              <w:cnfStyle w:val="000000100000"/>
            </w:pPr>
            <w:r>
              <w:rPr>
                <w:noProof/>
              </w:rPr>
              <w:t>Toll road possibility; transportation improvement district</w:t>
            </w:r>
          </w:p>
        </w:tc>
      </w:tr>
      <w:tr w:rsidR="00516C89" w:rsidTr="00516C89">
        <w:trPr>
          <w:cnfStyle w:val="000000010000"/>
        </w:trPr>
        <w:tc>
          <w:tcPr>
            <w:cnfStyle w:val="001000000000"/>
            <w:tcW w:w="2088" w:type="dxa"/>
          </w:tcPr>
          <w:p w:rsidR="00516C89" w:rsidRDefault="00516C89" w:rsidP="00516C89">
            <w:r>
              <w:t>Revenue Potential</w:t>
            </w:r>
          </w:p>
        </w:tc>
        <w:tc>
          <w:tcPr>
            <w:tcW w:w="7488" w:type="dxa"/>
          </w:tcPr>
          <w:p w:rsidR="00516C89" w:rsidRDefault="00516C89" w:rsidP="00516C89">
            <w:pPr>
              <w:cnfStyle w:val="000000010000"/>
            </w:pPr>
            <w:r>
              <w:rPr>
                <w:noProof/>
              </w:rPr>
              <w:t>High volumes for 2-lane road (29,000 AADT)</w:t>
            </w:r>
          </w:p>
        </w:tc>
      </w:tr>
    </w:tbl>
    <w:p w:rsidR="00516C89" w:rsidRDefault="00516C89" w:rsidP="00516C89"/>
    <w:tbl>
      <w:tblPr>
        <w:tblStyle w:val="LightGrid-Accent12"/>
        <w:tblW w:w="0" w:type="auto"/>
        <w:tblLook w:val="04A0"/>
      </w:tblPr>
      <w:tblGrid>
        <w:gridCol w:w="9576"/>
      </w:tblGrid>
      <w:tr w:rsidR="00516C89" w:rsidTr="00516C89">
        <w:trPr>
          <w:cnfStyle w:val="100000000000"/>
        </w:trPr>
        <w:tc>
          <w:tcPr>
            <w:cnfStyle w:val="001000000000"/>
            <w:tcW w:w="9576" w:type="dxa"/>
          </w:tcPr>
          <w:p w:rsidR="00516C89" w:rsidRPr="006417CB" w:rsidRDefault="00516C89" w:rsidP="00516C89">
            <w:pPr>
              <w:jc w:val="center"/>
              <w:rPr>
                <w:sz w:val="28"/>
              </w:rPr>
            </w:pPr>
            <w:r w:rsidRPr="006417CB">
              <w:rPr>
                <w:sz w:val="28"/>
              </w:rPr>
              <w:t>Recommendation</w:t>
            </w:r>
          </w:p>
        </w:tc>
      </w:tr>
      <w:tr w:rsidR="00516C89" w:rsidTr="00516C89">
        <w:trPr>
          <w:cnfStyle w:val="000000100000"/>
        </w:trPr>
        <w:tc>
          <w:tcPr>
            <w:cnfStyle w:val="001000000000"/>
            <w:tcW w:w="9576" w:type="dxa"/>
            <w:shd w:val="clear" w:color="auto" w:fill="D99594" w:themeFill="accent2" w:themeFillTint="99"/>
          </w:tcPr>
          <w:p w:rsidR="00516C89" w:rsidRDefault="00516C89" w:rsidP="00516C89">
            <w:pPr>
              <w:jc w:val="center"/>
            </w:pPr>
            <w:r w:rsidRPr="0028031F">
              <w:rPr>
                <w:noProof/>
                <w:sz w:val="24"/>
              </w:rPr>
              <w:t xml:space="preserve">Withhold from </w:t>
            </w:r>
            <w:r>
              <w:rPr>
                <w:noProof/>
                <w:sz w:val="24"/>
              </w:rPr>
              <w:t>Level II</w:t>
            </w:r>
            <w:r w:rsidRPr="0028031F">
              <w:rPr>
                <w:noProof/>
                <w:sz w:val="24"/>
              </w:rPr>
              <w:t xml:space="preserve"> screening</w:t>
            </w:r>
          </w:p>
        </w:tc>
      </w:tr>
    </w:tbl>
    <w:p w:rsidR="00516C89" w:rsidRDefault="00516C89" w:rsidP="00516C89">
      <w:pPr>
        <w:rPr>
          <w:b/>
          <w:u w:val="single"/>
        </w:rPr>
      </w:pPr>
    </w:p>
    <w:p w:rsidR="00516C89" w:rsidRDefault="00516C89" w:rsidP="00516C89">
      <w:r w:rsidRPr="006417CB">
        <w:rPr>
          <w:b/>
          <w:u w:val="single"/>
        </w:rPr>
        <w:t>Other Notes</w:t>
      </w:r>
      <w:r>
        <w:t xml:space="preserve">: </w:t>
      </w:r>
      <w:r>
        <w:rPr>
          <w:noProof/>
        </w:rPr>
        <w:t>LRT service from airport to downtown</w:t>
      </w:r>
      <w:r w:rsidR="005A17EA">
        <w:rPr>
          <w:noProof/>
        </w:rPr>
        <w:t xml:space="preserve">.  </w:t>
      </w:r>
      <w:r>
        <w:rPr>
          <w:noProof/>
        </w:rPr>
        <w:t>May involve multiple agencies, including FAA</w:t>
      </w:r>
      <w:r w:rsidR="005D3744">
        <w:rPr>
          <w:noProof/>
        </w:rPr>
        <w:t>.</w:t>
      </w:r>
    </w:p>
    <w:p w:rsidR="00516C89" w:rsidRDefault="00516C89" w:rsidP="00516C89"/>
    <w:p w:rsidR="00152FFA" w:rsidRDefault="00152FFA">
      <w:pPr>
        <w:rPr>
          <w:rFonts w:asciiTheme="majorHAnsi" w:eastAsiaTheme="majorEastAsia" w:hAnsiTheme="majorHAnsi" w:cstheme="majorBidi"/>
          <w:noProof/>
          <w:color w:val="17365D" w:themeColor="text2" w:themeShade="BF"/>
          <w:spacing w:val="5"/>
          <w:kern w:val="28"/>
          <w:sz w:val="44"/>
          <w:szCs w:val="52"/>
        </w:rPr>
      </w:pPr>
      <w:r>
        <w:rPr>
          <w:noProof/>
          <w:sz w:val="44"/>
        </w:rPr>
        <w:br w:type="page"/>
      </w:r>
    </w:p>
    <w:p w:rsidR="00516C89" w:rsidRPr="006417CB" w:rsidRDefault="00516C89" w:rsidP="00516C89">
      <w:pPr>
        <w:pStyle w:val="Title"/>
        <w:rPr>
          <w:sz w:val="44"/>
        </w:rPr>
      </w:pPr>
      <w:r w:rsidRPr="0028031F">
        <w:rPr>
          <w:noProof/>
          <w:sz w:val="44"/>
        </w:rPr>
        <w:lastRenderedPageBreak/>
        <w:t>D6-2</w:t>
      </w:r>
      <w:r>
        <w:rPr>
          <w:sz w:val="44"/>
        </w:rPr>
        <w:t>:</w:t>
      </w:r>
      <w:r w:rsidRPr="006417CB">
        <w:rPr>
          <w:sz w:val="44"/>
        </w:rPr>
        <w:t xml:space="preserve"> </w:t>
      </w:r>
      <w:r w:rsidRPr="0028031F">
        <w:rPr>
          <w:noProof/>
          <w:sz w:val="44"/>
        </w:rPr>
        <w:t>TH 19 Expansion</w:t>
      </w:r>
    </w:p>
    <w:tbl>
      <w:tblPr>
        <w:tblStyle w:val="LightGrid-Accent12"/>
        <w:tblpPr w:leftFromText="180" w:rightFromText="180" w:vertAnchor="text" w:horzAnchor="margin" w:tblpY="275"/>
        <w:tblW w:w="0" w:type="auto"/>
        <w:tblLook w:val="04A0"/>
      </w:tblPr>
      <w:tblGrid>
        <w:gridCol w:w="2088"/>
        <w:gridCol w:w="7488"/>
      </w:tblGrid>
      <w:tr w:rsidR="00516C89" w:rsidTr="00516C89">
        <w:trPr>
          <w:cnfStyle w:val="100000000000"/>
        </w:trPr>
        <w:tc>
          <w:tcPr>
            <w:cnfStyle w:val="001000000000"/>
            <w:tcW w:w="2088" w:type="dxa"/>
          </w:tcPr>
          <w:p w:rsidR="00516C89" w:rsidRDefault="00516C89" w:rsidP="00516C89">
            <w:r>
              <w:t>District</w:t>
            </w:r>
          </w:p>
        </w:tc>
        <w:tc>
          <w:tcPr>
            <w:tcW w:w="7488" w:type="dxa"/>
          </w:tcPr>
          <w:p w:rsidR="00516C89" w:rsidRDefault="00516C89" w:rsidP="00516C89">
            <w:pPr>
              <w:cnfStyle w:val="100000000000"/>
            </w:pPr>
            <w:r w:rsidRPr="0028031F">
              <w:rPr>
                <w:noProof/>
              </w:rPr>
              <w:t>Six</w:t>
            </w:r>
          </w:p>
        </w:tc>
      </w:tr>
      <w:tr w:rsidR="00516C89" w:rsidTr="00516C89">
        <w:trPr>
          <w:cnfStyle w:val="000000100000"/>
        </w:trPr>
        <w:tc>
          <w:tcPr>
            <w:cnfStyle w:val="001000000000"/>
            <w:tcW w:w="2088" w:type="dxa"/>
          </w:tcPr>
          <w:p w:rsidR="00516C89" w:rsidRDefault="00516C89" w:rsidP="00516C89">
            <w:r>
              <w:t>Location</w:t>
            </w:r>
          </w:p>
        </w:tc>
        <w:tc>
          <w:tcPr>
            <w:tcW w:w="7488" w:type="dxa"/>
          </w:tcPr>
          <w:p w:rsidR="00516C89" w:rsidRDefault="00516C89" w:rsidP="00516C89">
            <w:pPr>
              <w:cnfStyle w:val="000000100000"/>
            </w:pPr>
            <w:r>
              <w:rPr>
                <w:noProof/>
              </w:rPr>
              <w:t>Northfield</w:t>
            </w:r>
          </w:p>
        </w:tc>
      </w:tr>
      <w:tr w:rsidR="00516C89" w:rsidTr="00516C89">
        <w:trPr>
          <w:cnfStyle w:val="000000010000"/>
        </w:trPr>
        <w:tc>
          <w:tcPr>
            <w:cnfStyle w:val="001000000000"/>
            <w:tcW w:w="2088" w:type="dxa"/>
          </w:tcPr>
          <w:p w:rsidR="00516C89" w:rsidRDefault="00516C89" w:rsidP="00516C89">
            <w:r>
              <w:t>Type</w:t>
            </w:r>
          </w:p>
        </w:tc>
        <w:tc>
          <w:tcPr>
            <w:tcW w:w="7488" w:type="dxa"/>
          </w:tcPr>
          <w:p w:rsidR="00516C89" w:rsidRDefault="00516C89" w:rsidP="00516C89">
            <w:pPr>
              <w:cnfStyle w:val="000000010000"/>
            </w:pPr>
            <w:r>
              <w:rPr>
                <w:noProof/>
              </w:rPr>
              <w:t>Highway Expansion</w:t>
            </w:r>
          </w:p>
        </w:tc>
      </w:tr>
      <w:tr w:rsidR="00516C89" w:rsidTr="00516C89">
        <w:trPr>
          <w:cnfStyle w:val="000000100000"/>
        </w:trPr>
        <w:tc>
          <w:tcPr>
            <w:cnfStyle w:val="001000000000"/>
            <w:tcW w:w="2088" w:type="dxa"/>
          </w:tcPr>
          <w:p w:rsidR="00516C89" w:rsidRDefault="00516C89" w:rsidP="00516C89">
            <w:r>
              <w:t>Description</w:t>
            </w:r>
          </w:p>
        </w:tc>
        <w:tc>
          <w:tcPr>
            <w:tcW w:w="7488" w:type="dxa"/>
          </w:tcPr>
          <w:p w:rsidR="00516C89" w:rsidRDefault="00516C89" w:rsidP="00516C89">
            <w:pPr>
              <w:cnfStyle w:val="000000100000"/>
            </w:pPr>
            <w:r>
              <w:rPr>
                <w:noProof/>
              </w:rPr>
              <w:t>Expansion of TH-19 from 2 to 4 lanes from Northfield to I-35</w:t>
            </w:r>
          </w:p>
        </w:tc>
      </w:tr>
      <w:tr w:rsidR="00516C89" w:rsidTr="00516C89">
        <w:trPr>
          <w:cnfStyle w:val="000000010000"/>
        </w:trPr>
        <w:tc>
          <w:tcPr>
            <w:cnfStyle w:val="001000000000"/>
            <w:tcW w:w="2088" w:type="dxa"/>
          </w:tcPr>
          <w:p w:rsidR="00516C89" w:rsidRDefault="00516C89" w:rsidP="00516C89">
            <w:r>
              <w:t>Cost Estimate</w:t>
            </w:r>
          </w:p>
        </w:tc>
        <w:tc>
          <w:tcPr>
            <w:tcW w:w="7488" w:type="dxa"/>
          </w:tcPr>
          <w:p w:rsidR="00516C89" w:rsidRDefault="00516C89" w:rsidP="00516C89">
            <w:pPr>
              <w:cnfStyle w:val="000000010000"/>
            </w:pPr>
            <w:r>
              <w:rPr>
                <w:noProof/>
              </w:rPr>
              <w:t>Unknown</w:t>
            </w:r>
          </w:p>
        </w:tc>
      </w:tr>
      <w:tr w:rsidR="00516C89" w:rsidTr="00516C89">
        <w:trPr>
          <w:cnfStyle w:val="000000100000"/>
        </w:trPr>
        <w:tc>
          <w:tcPr>
            <w:cnfStyle w:val="001000000000"/>
            <w:tcW w:w="2088" w:type="dxa"/>
          </w:tcPr>
          <w:p w:rsidR="00516C89" w:rsidRDefault="00516C89" w:rsidP="00516C89">
            <w:r>
              <w:t>Criticality</w:t>
            </w:r>
          </w:p>
        </w:tc>
        <w:tc>
          <w:tcPr>
            <w:tcW w:w="7488" w:type="dxa"/>
          </w:tcPr>
          <w:p w:rsidR="00516C89" w:rsidRPr="0008500F" w:rsidRDefault="00516C89" w:rsidP="00516C89">
            <w:pPr>
              <w:cnfStyle w:val="000000100000"/>
            </w:pPr>
            <w:r>
              <w:rPr>
                <w:noProof/>
              </w:rPr>
              <w:t>Not critical</w:t>
            </w:r>
            <w:r w:rsidRPr="0008500F">
              <w:t xml:space="preserve"> </w:t>
            </w:r>
          </w:p>
        </w:tc>
      </w:tr>
      <w:tr w:rsidR="00516C89" w:rsidTr="00516C89">
        <w:trPr>
          <w:cnfStyle w:val="000000010000"/>
        </w:trPr>
        <w:tc>
          <w:tcPr>
            <w:cnfStyle w:val="001000000000"/>
            <w:tcW w:w="2088" w:type="dxa"/>
          </w:tcPr>
          <w:p w:rsidR="00516C89" w:rsidRDefault="00516C89" w:rsidP="00516C89">
            <w:r>
              <w:t>Criticality Notes</w:t>
            </w:r>
          </w:p>
        </w:tc>
        <w:tc>
          <w:tcPr>
            <w:tcW w:w="7488" w:type="dxa"/>
          </w:tcPr>
          <w:p w:rsidR="00516C89" w:rsidRPr="0008500F" w:rsidRDefault="00516C89" w:rsidP="00516C89">
            <w:pPr>
              <w:cnfStyle w:val="000000010000"/>
            </w:pPr>
            <w:r>
              <w:rPr>
                <w:noProof/>
              </w:rPr>
              <w:t>N/A</w:t>
            </w:r>
          </w:p>
        </w:tc>
      </w:tr>
      <w:tr w:rsidR="00516C89" w:rsidTr="00516C89">
        <w:trPr>
          <w:cnfStyle w:val="000000100000"/>
        </w:trPr>
        <w:tc>
          <w:tcPr>
            <w:cnfStyle w:val="001000000000"/>
            <w:tcW w:w="2088" w:type="dxa"/>
          </w:tcPr>
          <w:p w:rsidR="00516C89" w:rsidRDefault="00516C89" w:rsidP="00516C89">
            <w:r>
              <w:t>Implementation</w:t>
            </w:r>
          </w:p>
        </w:tc>
        <w:tc>
          <w:tcPr>
            <w:tcW w:w="7488" w:type="dxa"/>
          </w:tcPr>
          <w:p w:rsidR="00516C89" w:rsidRDefault="00516C89" w:rsidP="00516C89">
            <w:pPr>
              <w:cnfStyle w:val="000000100000"/>
            </w:pPr>
            <w:r>
              <w:rPr>
                <w:noProof/>
              </w:rPr>
              <w:t>Long-term</w:t>
            </w:r>
          </w:p>
        </w:tc>
      </w:tr>
      <w:tr w:rsidR="00516C89" w:rsidTr="00516C89">
        <w:trPr>
          <w:cnfStyle w:val="000000010000"/>
        </w:trPr>
        <w:tc>
          <w:tcPr>
            <w:cnfStyle w:val="001000000000"/>
            <w:tcW w:w="2088" w:type="dxa"/>
          </w:tcPr>
          <w:p w:rsidR="00516C89" w:rsidRDefault="00516C89" w:rsidP="00516C89">
            <w:r>
              <w:t>Environmental</w:t>
            </w:r>
          </w:p>
        </w:tc>
        <w:tc>
          <w:tcPr>
            <w:tcW w:w="7488" w:type="dxa"/>
          </w:tcPr>
          <w:p w:rsidR="00516C89" w:rsidRDefault="00516C89" w:rsidP="00516C89">
            <w:pPr>
              <w:cnfStyle w:val="000000010000"/>
            </w:pPr>
            <w:r>
              <w:rPr>
                <w:noProof/>
              </w:rPr>
              <w:t>Environmental Impact Statement underway</w:t>
            </w:r>
          </w:p>
        </w:tc>
      </w:tr>
      <w:tr w:rsidR="00516C89" w:rsidTr="00516C89">
        <w:trPr>
          <w:cnfStyle w:val="000000100000"/>
        </w:trPr>
        <w:tc>
          <w:tcPr>
            <w:cnfStyle w:val="001000000000"/>
            <w:tcW w:w="2088" w:type="dxa"/>
          </w:tcPr>
          <w:p w:rsidR="00516C89" w:rsidRDefault="00516C89" w:rsidP="00516C89">
            <w:r>
              <w:t>Funding</w:t>
            </w:r>
          </w:p>
        </w:tc>
        <w:tc>
          <w:tcPr>
            <w:tcW w:w="7488" w:type="dxa"/>
          </w:tcPr>
          <w:p w:rsidR="00516C89" w:rsidRDefault="00516C89" w:rsidP="00516C89">
            <w:pPr>
              <w:cnfStyle w:val="000000100000"/>
            </w:pPr>
            <w:r>
              <w:rPr>
                <w:noProof/>
              </w:rPr>
              <w:t>None identified</w:t>
            </w:r>
          </w:p>
        </w:tc>
      </w:tr>
      <w:tr w:rsidR="00516C89" w:rsidTr="00516C89">
        <w:trPr>
          <w:cnfStyle w:val="000000010000"/>
        </w:trPr>
        <w:tc>
          <w:tcPr>
            <w:cnfStyle w:val="001000000000"/>
            <w:tcW w:w="2088" w:type="dxa"/>
          </w:tcPr>
          <w:p w:rsidR="00516C89" w:rsidRDefault="00516C89" w:rsidP="00516C89">
            <w:r>
              <w:t>Revenue Potential</w:t>
            </w:r>
          </w:p>
        </w:tc>
        <w:tc>
          <w:tcPr>
            <w:tcW w:w="7488" w:type="dxa"/>
          </w:tcPr>
          <w:p w:rsidR="00516C89" w:rsidRDefault="00516C89" w:rsidP="00516C89">
            <w:pPr>
              <w:cnfStyle w:val="000000010000"/>
            </w:pPr>
            <w:r>
              <w:rPr>
                <w:noProof/>
              </w:rPr>
              <w:t>Low volumes (9,300 AADT)</w:t>
            </w:r>
          </w:p>
        </w:tc>
      </w:tr>
    </w:tbl>
    <w:p w:rsidR="00516C89" w:rsidRDefault="00516C89" w:rsidP="00516C89"/>
    <w:tbl>
      <w:tblPr>
        <w:tblStyle w:val="LightGrid-Accent12"/>
        <w:tblW w:w="0" w:type="auto"/>
        <w:tblLook w:val="04A0"/>
      </w:tblPr>
      <w:tblGrid>
        <w:gridCol w:w="9576"/>
      </w:tblGrid>
      <w:tr w:rsidR="00516C89" w:rsidTr="00516C89">
        <w:trPr>
          <w:cnfStyle w:val="100000000000"/>
        </w:trPr>
        <w:tc>
          <w:tcPr>
            <w:cnfStyle w:val="001000000000"/>
            <w:tcW w:w="9576" w:type="dxa"/>
          </w:tcPr>
          <w:p w:rsidR="00516C89" w:rsidRPr="006417CB" w:rsidRDefault="00516C89" w:rsidP="00516C89">
            <w:pPr>
              <w:jc w:val="center"/>
              <w:rPr>
                <w:sz w:val="28"/>
              </w:rPr>
            </w:pPr>
            <w:r w:rsidRPr="006417CB">
              <w:rPr>
                <w:sz w:val="28"/>
              </w:rPr>
              <w:t>Recommendation</w:t>
            </w:r>
          </w:p>
        </w:tc>
      </w:tr>
      <w:tr w:rsidR="00516C89" w:rsidTr="00516C89">
        <w:trPr>
          <w:cnfStyle w:val="000000100000"/>
        </w:trPr>
        <w:tc>
          <w:tcPr>
            <w:cnfStyle w:val="001000000000"/>
            <w:tcW w:w="9576" w:type="dxa"/>
            <w:shd w:val="clear" w:color="auto" w:fill="D99594" w:themeFill="accent2" w:themeFillTint="99"/>
          </w:tcPr>
          <w:p w:rsidR="00516C89" w:rsidRDefault="00516C89" w:rsidP="00516C89">
            <w:pPr>
              <w:jc w:val="center"/>
            </w:pPr>
            <w:r w:rsidRPr="0028031F">
              <w:rPr>
                <w:noProof/>
                <w:sz w:val="24"/>
              </w:rPr>
              <w:t xml:space="preserve">Withhold from </w:t>
            </w:r>
            <w:r>
              <w:rPr>
                <w:noProof/>
                <w:sz w:val="24"/>
              </w:rPr>
              <w:t>Level II</w:t>
            </w:r>
            <w:r w:rsidRPr="0028031F">
              <w:rPr>
                <w:noProof/>
                <w:sz w:val="24"/>
              </w:rPr>
              <w:t xml:space="preserve"> screening</w:t>
            </w:r>
          </w:p>
        </w:tc>
      </w:tr>
    </w:tbl>
    <w:p w:rsidR="00516C89" w:rsidRDefault="00516C89" w:rsidP="00516C89">
      <w:pPr>
        <w:rPr>
          <w:b/>
          <w:u w:val="single"/>
        </w:rPr>
      </w:pPr>
    </w:p>
    <w:p w:rsidR="00516C89" w:rsidRDefault="00516C89" w:rsidP="00516C89">
      <w:r w:rsidRPr="006417CB">
        <w:rPr>
          <w:b/>
          <w:u w:val="single"/>
        </w:rPr>
        <w:t>Other Notes</w:t>
      </w:r>
      <w:r>
        <w:t xml:space="preserve">: </w:t>
      </w:r>
      <w:r>
        <w:rPr>
          <w:noProof/>
        </w:rPr>
        <w:t>Somewhat complex, including a river crossing and interaction with the City of Northfield and two college campuses</w:t>
      </w:r>
    </w:p>
    <w:p w:rsidR="00152FFA" w:rsidRDefault="00152FFA">
      <w:pPr>
        <w:rPr>
          <w:rFonts w:asciiTheme="majorHAnsi" w:eastAsiaTheme="majorEastAsia" w:hAnsiTheme="majorHAnsi" w:cstheme="majorBidi"/>
          <w:noProof/>
          <w:color w:val="17365D" w:themeColor="text2" w:themeShade="BF"/>
          <w:spacing w:val="5"/>
          <w:kern w:val="28"/>
          <w:sz w:val="44"/>
          <w:szCs w:val="52"/>
        </w:rPr>
      </w:pPr>
      <w:r>
        <w:rPr>
          <w:noProof/>
          <w:sz w:val="44"/>
        </w:rPr>
        <w:br w:type="page"/>
      </w:r>
    </w:p>
    <w:p w:rsidR="00516C89" w:rsidRPr="006417CB" w:rsidRDefault="00516C89" w:rsidP="00516C89">
      <w:pPr>
        <w:pStyle w:val="Title"/>
        <w:rPr>
          <w:sz w:val="44"/>
        </w:rPr>
      </w:pPr>
      <w:r w:rsidRPr="0028031F">
        <w:rPr>
          <w:noProof/>
          <w:sz w:val="44"/>
        </w:rPr>
        <w:lastRenderedPageBreak/>
        <w:t>D7-1</w:t>
      </w:r>
      <w:r>
        <w:rPr>
          <w:sz w:val="44"/>
        </w:rPr>
        <w:t>:</w:t>
      </w:r>
      <w:r w:rsidRPr="006417CB">
        <w:rPr>
          <w:sz w:val="44"/>
        </w:rPr>
        <w:t xml:space="preserve"> </w:t>
      </w:r>
      <w:r w:rsidRPr="0028031F">
        <w:rPr>
          <w:noProof/>
          <w:sz w:val="44"/>
        </w:rPr>
        <w:t>TH-14 Expansion</w:t>
      </w:r>
    </w:p>
    <w:tbl>
      <w:tblPr>
        <w:tblStyle w:val="LightGrid-Accent12"/>
        <w:tblpPr w:leftFromText="180" w:rightFromText="180" w:vertAnchor="text" w:horzAnchor="margin" w:tblpY="275"/>
        <w:tblW w:w="0" w:type="auto"/>
        <w:tblLook w:val="04A0"/>
      </w:tblPr>
      <w:tblGrid>
        <w:gridCol w:w="2088"/>
        <w:gridCol w:w="7488"/>
      </w:tblGrid>
      <w:tr w:rsidR="00516C89" w:rsidTr="00516C89">
        <w:trPr>
          <w:cnfStyle w:val="100000000000"/>
        </w:trPr>
        <w:tc>
          <w:tcPr>
            <w:cnfStyle w:val="001000000000"/>
            <w:tcW w:w="2088" w:type="dxa"/>
          </w:tcPr>
          <w:p w:rsidR="00516C89" w:rsidRDefault="00516C89" w:rsidP="00516C89">
            <w:r>
              <w:t>District</w:t>
            </w:r>
          </w:p>
        </w:tc>
        <w:tc>
          <w:tcPr>
            <w:tcW w:w="7488" w:type="dxa"/>
          </w:tcPr>
          <w:p w:rsidR="00516C89" w:rsidRDefault="00516C89" w:rsidP="00516C89">
            <w:pPr>
              <w:cnfStyle w:val="100000000000"/>
            </w:pPr>
            <w:r w:rsidRPr="0028031F">
              <w:rPr>
                <w:noProof/>
              </w:rPr>
              <w:t>Seven</w:t>
            </w:r>
          </w:p>
        </w:tc>
      </w:tr>
      <w:tr w:rsidR="00516C89" w:rsidTr="00516C89">
        <w:trPr>
          <w:cnfStyle w:val="000000100000"/>
        </w:trPr>
        <w:tc>
          <w:tcPr>
            <w:cnfStyle w:val="001000000000"/>
            <w:tcW w:w="2088" w:type="dxa"/>
          </w:tcPr>
          <w:p w:rsidR="00516C89" w:rsidRDefault="00516C89" w:rsidP="00516C89">
            <w:r>
              <w:t>Location</w:t>
            </w:r>
          </w:p>
        </w:tc>
        <w:tc>
          <w:tcPr>
            <w:tcW w:w="7488" w:type="dxa"/>
          </w:tcPr>
          <w:p w:rsidR="00516C89" w:rsidRDefault="00516C89" w:rsidP="00516C89">
            <w:pPr>
              <w:cnfStyle w:val="000000100000"/>
            </w:pPr>
            <w:r>
              <w:rPr>
                <w:noProof/>
              </w:rPr>
              <w:t>Mankato to New Ulm</w:t>
            </w:r>
          </w:p>
        </w:tc>
      </w:tr>
      <w:tr w:rsidR="00516C89" w:rsidTr="00516C89">
        <w:trPr>
          <w:cnfStyle w:val="000000010000"/>
        </w:trPr>
        <w:tc>
          <w:tcPr>
            <w:cnfStyle w:val="001000000000"/>
            <w:tcW w:w="2088" w:type="dxa"/>
          </w:tcPr>
          <w:p w:rsidR="00516C89" w:rsidRDefault="00516C89" w:rsidP="00516C89">
            <w:r>
              <w:t>Type</w:t>
            </w:r>
          </w:p>
        </w:tc>
        <w:tc>
          <w:tcPr>
            <w:tcW w:w="7488" w:type="dxa"/>
          </w:tcPr>
          <w:p w:rsidR="00516C89" w:rsidRDefault="00516C89" w:rsidP="00516C89">
            <w:pPr>
              <w:cnfStyle w:val="000000010000"/>
            </w:pPr>
            <w:r>
              <w:rPr>
                <w:noProof/>
              </w:rPr>
              <w:t>Highway Expansion</w:t>
            </w:r>
          </w:p>
        </w:tc>
      </w:tr>
      <w:tr w:rsidR="00516C89" w:rsidTr="00516C89">
        <w:trPr>
          <w:cnfStyle w:val="000000100000"/>
        </w:trPr>
        <w:tc>
          <w:tcPr>
            <w:cnfStyle w:val="001000000000"/>
            <w:tcW w:w="2088" w:type="dxa"/>
          </w:tcPr>
          <w:p w:rsidR="00516C89" w:rsidRDefault="00516C89" w:rsidP="00516C89">
            <w:r>
              <w:t>Description</w:t>
            </w:r>
          </w:p>
        </w:tc>
        <w:tc>
          <w:tcPr>
            <w:tcW w:w="7488" w:type="dxa"/>
          </w:tcPr>
          <w:p w:rsidR="00516C89" w:rsidRDefault="00516C89" w:rsidP="00516C89">
            <w:pPr>
              <w:cnfStyle w:val="000000100000"/>
            </w:pPr>
            <w:r>
              <w:rPr>
                <w:noProof/>
              </w:rPr>
              <w:t>Expansion of TH-14 from 2 to 4 lanes between North Mankato and New Ulm</w:t>
            </w:r>
            <w:r w:rsidR="005A17EA">
              <w:rPr>
                <w:noProof/>
              </w:rPr>
              <w:t xml:space="preserve">.  </w:t>
            </w:r>
            <w:r>
              <w:rPr>
                <w:noProof/>
              </w:rPr>
              <w:t>This segment includes two greenfield bypasses of challenging sections and a bridge replacement over the Minnesota River</w:t>
            </w:r>
            <w:r w:rsidR="005A17EA">
              <w:rPr>
                <w:noProof/>
              </w:rPr>
              <w:t xml:space="preserve">.  </w:t>
            </w:r>
            <w:r>
              <w:rPr>
                <w:noProof/>
              </w:rPr>
              <w:t>May be combined with project D7-4.</w:t>
            </w:r>
          </w:p>
        </w:tc>
      </w:tr>
      <w:tr w:rsidR="00516C89" w:rsidTr="00516C89">
        <w:trPr>
          <w:cnfStyle w:val="000000010000"/>
        </w:trPr>
        <w:tc>
          <w:tcPr>
            <w:cnfStyle w:val="001000000000"/>
            <w:tcW w:w="2088" w:type="dxa"/>
          </w:tcPr>
          <w:p w:rsidR="00516C89" w:rsidRDefault="00516C89" w:rsidP="00516C89">
            <w:r>
              <w:t>Cost Estimate</w:t>
            </w:r>
          </w:p>
        </w:tc>
        <w:tc>
          <w:tcPr>
            <w:tcW w:w="7488" w:type="dxa"/>
          </w:tcPr>
          <w:p w:rsidR="00516C89" w:rsidRDefault="00516C89" w:rsidP="00516C89">
            <w:pPr>
              <w:cnfStyle w:val="000000010000"/>
            </w:pPr>
            <w:r>
              <w:rPr>
                <w:noProof/>
              </w:rPr>
              <w:t>$ 200 - 250 M (including $51 M bridge replacement)</w:t>
            </w:r>
          </w:p>
        </w:tc>
      </w:tr>
      <w:tr w:rsidR="00516C89" w:rsidTr="00516C89">
        <w:trPr>
          <w:cnfStyle w:val="000000100000"/>
        </w:trPr>
        <w:tc>
          <w:tcPr>
            <w:cnfStyle w:val="001000000000"/>
            <w:tcW w:w="2088" w:type="dxa"/>
          </w:tcPr>
          <w:p w:rsidR="00516C89" w:rsidRDefault="00516C89" w:rsidP="00516C89">
            <w:r>
              <w:t>Criticality</w:t>
            </w:r>
          </w:p>
        </w:tc>
        <w:tc>
          <w:tcPr>
            <w:tcW w:w="7488" w:type="dxa"/>
          </w:tcPr>
          <w:p w:rsidR="00516C89" w:rsidRPr="0008500F" w:rsidRDefault="00516C89" w:rsidP="00516C89">
            <w:pPr>
              <w:cnfStyle w:val="000000100000"/>
            </w:pPr>
            <w:r>
              <w:rPr>
                <w:noProof/>
              </w:rPr>
              <w:t>Not critical</w:t>
            </w:r>
            <w:r w:rsidRPr="0008500F">
              <w:t xml:space="preserve"> </w:t>
            </w:r>
          </w:p>
        </w:tc>
      </w:tr>
      <w:tr w:rsidR="00516C89" w:rsidTr="00516C89">
        <w:trPr>
          <w:cnfStyle w:val="000000010000"/>
        </w:trPr>
        <w:tc>
          <w:tcPr>
            <w:cnfStyle w:val="001000000000"/>
            <w:tcW w:w="2088" w:type="dxa"/>
          </w:tcPr>
          <w:p w:rsidR="00516C89" w:rsidRDefault="00516C89" w:rsidP="00516C89">
            <w:r>
              <w:t>Criticality Notes</w:t>
            </w:r>
          </w:p>
        </w:tc>
        <w:tc>
          <w:tcPr>
            <w:tcW w:w="7488" w:type="dxa"/>
          </w:tcPr>
          <w:p w:rsidR="00516C89" w:rsidRPr="0008500F" w:rsidRDefault="00516C89" w:rsidP="00516C89">
            <w:pPr>
              <w:cnfStyle w:val="000000010000"/>
            </w:pPr>
            <w:r>
              <w:rPr>
                <w:noProof/>
              </w:rPr>
              <w:t>N/A</w:t>
            </w:r>
          </w:p>
        </w:tc>
      </w:tr>
      <w:tr w:rsidR="00516C89" w:rsidTr="00516C89">
        <w:trPr>
          <w:cnfStyle w:val="000000100000"/>
        </w:trPr>
        <w:tc>
          <w:tcPr>
            <w:cnfStyle w:val="001000000000"/>
            <w:tcW w:w="2088" w:type="dxa"/>
          </w:tcPr>
          <w:p w:rsidR="00516C89" w:rsidRDefault="00516C89" w:rsidP="00516C89">
            <w:r>
              <w:t>Implementation</w:t>
            </w:r>
          </w:p>
        </w:tc>
        <w:tc>
          <w:tcPr>
            <w:tcW w:w="7488" w:type="dxa"/>
          </w:tcPr>
          <w:p w:rsidR="00516C89" w:rsidRDefault="00516C89" w:rsidP="00516C89">
            <w:pPr>
              <w:cnfStyle w:val="000000100000"/>
            </w:pPr>
            <w:r>
              <w:rPr>
                <w:noProof/>
              </w:rPr>
              <w:t>Medium-term</w:t>
            </w:r>
          </w:p>
        </w:tc>
      </w:tr>
      <w:tr w:rsidR="00516C89" w:rsidTr="00516C89">
        <w:trPr>
          <w:cnfStyle w:val="000000010000"/>
        </w:trPr>
        <w:tc>
          <w:tcPr>
            <w:cnfStyle w:val="001000000000"/>
            <w:tcW w:w="2088" w:type="dxa"/>
          </w:tcPr>
          <w:p w:rsidR="00516C89" w:rsidRDefault="00516C89" w:rsidP="00516C89">
            <w:r>
              <w:t>Environmental</w:t>
            </w:r>
          </w:p>
        </w:tc>
        <w:tc>
          <w:tcPr>
            <w:tcW w:w="7488" w:type="dxa"/>
          </w:tcPr>
          <w:p w:rsidR="00516C89" w:rsidRDefault="00516C89" w:rsidP="00516C89">
            <w:pPr>
              <w:cnfStyle w:val="000000010000"/>
            </w:pPr>
            <w:r>
              <w:rPr>
                <w:noProof/>
              </w:rPr>
              <w:t>Final EIS complete end of 2010.</w:t>
            </w:r>
          </w:p>
        </w:tc>
      </w:tr>
      <w:tr w:rsidR="00516C89" w:rsidTr="00516C89">
        <w:trPr>
          <w:cnfStyle w:val="000000100000"/>
        </w:trPr>
        <w:tc>
          <w:tcPr>
            <w:cnfStyle w:val="001000000000"/>
            <w:tcW w:w="2088" w:type="dxa"/>
          </w:tcPr>
          <w:p w:rsidR="00516C89" w:rsidRDefault="00516C89" w:rsidP="00516C89">
            <w:r>
              <w:t>Funding</w:t>
            </w:r>
          </w:p>
        </w:tc>
        <w:tc>
          <w:tcPr>
            <w:tcW w:w="7488" w:type="dxa"/>
          </w:tcPr>
          <w:p w:rsidR="00516C89" w:rsidRDefault="00516C89" w:rsidP="00516C89">
            <w:pPr>
              <w:cnfStyle w:val="000000100000"/>
            </w:pPr>
            <w:r>
              <w:rPr>
                <w:noProof/>
              </w:rPr>
              <w:t>Minnesota River bridge replacement funded in 2018.</w:t>
            </w:r>
          </w:p>
        </w:tc>
      </w:tr>
      <w:tr w:rsidR="00516C89" w:rsidTr="00516C89">
        <w:trPr>
          <w:cnfStyle w:val="000000010000"/>
        </w:trPr>
        <w:tc>
          <w:tcPr>
            <w:cnfStyle w:val="001000000000"/>
            <w:tcW w:w="2088" w:type="dxa"/>
          </w:tcPr>
          <w:p w:rsidR="00516C89" w:rsidRDefault="00516C89" w:rsidP="00516C89">
            <w:r>
              <w:t>Revenue Potential</w:t>
            </w:r>
          </w:p>
        </w:tc>
        <w:tc>
          <w:tcPr>
            <w:tcW w:w="7488" w:type="dxa"/>
          </w:tcPr>
          <w:p w:rsidR="00516C89" w:rsidRDefault="00516C89" w:rsidP="00516C89">
            <w:pPr>
              <w:cnfStyle w:val="000000010000"/>
            </w:pPr>
            <w:r>
              <w:rPr>
                <w:noProof/>
              </w:rPr>
              <w:t>Parallel route may depress toll revenue; low volumes (6,800 AADT)</w:t>
            </w:r>
          </w:p>
        </w:tc>
      </w:tr>
    </w:tbl>
    <w:p w:rsidR="00516C89" w:rsidRDefault="00516C89" w:rsidP="00516C89"/>
    <w:tbl>
      <w:tblPr>
        <w:tblStyle w:val="LightGrid-Accent12"/>
        <w:tblW w:w="0" w:type="auto"/>
        <w:tblLook w:val="04A0"/>
      </w:tblPr>
      <w:tblGrid>
        <w:gridCol w:w="9576"/>
      </w:tblGrid>
      <w:tr w:rsidR="00516C89" w:rsidTr="00516C89">
        <w:trPr>
          <w:cnfStyle w:val="100000000000"/>
        </w:trPr>
        <w:tc>
          <w:tcPr>
            <w:cnfStyle w:val="001000000000"/>
            <w:tcW w:w="9576" w:type="dxa"/>
          </w:tcPr>
          <w:p w:rsidR="00516C89" w:rsidRPr="006417CB" w:rsidRDefault="00516C89" w:rsidP="00516C89">
            <w:pPr>
              <w:jc w:val="center"/>
              <w:rPr>
                <w:sz w:val="28"/>
              </w:rPr>
            </w:pPr>
            <w:r w:rsidRPr="006417CB">
              <w:rPr>
                <w:sz w:val="28"/>
              </w:rPr>
              <w:t>Recommendation</w:t>
            </w:r>
          </w:p>
        </w:tc>
      </w:tr>
      <w:tr w:rsidR="00516C89" w:rsidTr="00516C89">
        <w:trPr>
          <w:cnfStyle w:val="000000100000"/>
        </w:trPr>
        <w:tc>
          <w:tcPr>
            <w:cnfStyle w:val="001000000000"/>
            <w:tcW w:w="9576" w:type="dxa"/>
            <w:shd w:val="clear" w:color="auto" w:fill="D99594" w:themeFill="accent2" w:themeFillTint="99"/>
          </w:tcPr>
          <w:p w:rsidR="00516C89" w:rsidRDefault="00516C89" w:rsidP="00516C89">
            <w:pPr>
              <w:jc w:val="center"/>
            </w:pPr>
            <w:r w:rsidRPr="0028031F">
              <w:rPr>
                <w:noProof/>
                <w:sz w:val="24"/>
              </w:rPr>
              <w:t xml:space="preserve">Withhold from </w:t>
            </w:r>
            <w:r>
              <w:rPr>
                <w:noProof/>
                <w:sz w:val="24"/>
              </w:rPr>
              <w:t>Level II</w:t>
            </w:r>
            <w:r w:rsidRPr="0028031F">
              <w:rPr>
                <w:noProof/>
                <w:sz w:val="24"/>
              </w:rPr>
              <w:t xml:space="preserve"> screening</w:t>
            </w:r>
          </w:p>
        </w:tc>
      </w:tr>
    </w:tbl>
    <w:p w:rsidR="00516C89" w:rsidRDefault="00516C89" w:rsidP="00516C89">
      <w:pPr>
        <w:rPr>
          <w:b/>
          <w:u w:val="single"/>
        </w:rPr>
      </w:pPr>
    </w:p>
    <w:p w:rsidR="00516C89" w:rsidRDefault="00516C89" w:rsidP="00516C89">
      <w:r w:rsidRPr="006417CB">
        <w:rPr>
          <w:b/>
          <w:u w:val="single"/>
        </w:rPr>
        <w:t>Other Notes</w:t>
      </w:r>
      <w:r>
        <w:t xml:space="preserve">: </w:t>
      </w:r>
      <w:r>
        <w:rPr>
          <w:noProof/>
        </w:rPr>
        <w:t>Medium level complexity, with existing alignment posing challenges yet new alignment being overly costly to construct and maintain</w:t>
      </w:r>
      <w:r w:rsidR="005A17EA">
        <w:rPr>
          <w:noProof/>
        </w:rPr>
        <w:t xml:space="preserve">.  </w:t>
      </w:r>
      <w:r>
        <w:rPr>
          <w:noProof/>
        </w:rPr>
        <w:t>Strong local public support with formal public-public partnership organization (Highway 14 Partnership)</w:t>
      </w:r>
      <w:r w:rsidR="005A17EA">
        <w:rPr>
          <w:noProof/>
        </w:rPr>
        <w:t xml:space="preserve">.  </w:t>
      </w:r>
      <w:r>
        <w:rPr>
          <w:noProof/>
        </w:rPr>
        <w:t>Two interchanges in the corridor could also be part of the project, including 1) TH-14/CSAH-49 interchange (estimated at $36 M, intended to facilitate truck movement and development in the corridor associated with the Wal-Mart distribution center), and, 2) TH-14/TH-169 interchange ($60 - 100 M, with bridge widening over the Minnesota River).</w:t>
      </w:r>
    </w:p>
    <w:p w:rsidR="00516C89" w:rsidRDefault="00516C89" w:rsidP="00516C89"/>
    <w:p w:rsidR="00152FFA" w:rsidRDefault="00152FFA">
      <w:pPr>
        <w:rPr>
          <w:rFonts w:asciiTheme="majorHAnsi" w:eastAsiaTheme="majorEastAsia" w:hAnsiTheme="majorHAnsi" w:cstheme="majorBidi"/>
          <w:noProof/>
          <w:color w:val="17365D" w:themeColor="text2" w:themeShade="BF"/>
          <w:spacing w:val="5"/>
          <w:kern w:val="28"/>
          <w:sz w:val="44"/>
          <w:szCs w:val="52"/>
        </w:rPr>
      </w:pPr>
      <w:r>
        <w:rPr>
          <w:noProof/>
          <w:sz w:val="44"/>
        </w:rPr>
        <w:br w:type="page"/>
      </w:r>
    </w:p>
    <w:p w:rsidR="00516C89" w:rsidRPr="006417CB" w:rsidRDefault="00516C89" w:rsidP="00516C89">
      <w:pPr>
        <w:pStyle w:val="Title"/>
        <w:rPr>
          <w:sz w:val="44"/>
        </w:rPr>
      </w:pPr>
      <w:r w:rsidRPr="0028031F">
        <w:rPr>
          <w:noProof/>
          <w:sz w:val="44"/>
        </w:rPr>
        <w:lastRenderedPageBreak/>
        <w:t>D7-2</w:t>
      </w:r>
      <w:r>
        <w:rPr>
          <w:sz w:val="44"/>
        </w:rPr>
        <w:t>:</w:t>
      </w:r>
      <w:r w:rsidRPr="006417CB">
        <w:rPr>
          <w:sz w:val="44"/>
        </w:rPr>
        <w:t xml:space="preserve"> </w:t>
      </w:r>
      <w:r w:rsidRPr="0028031F">
        <w:rPr>
          <w:noProof/>
          <w:sz w:val="44"/>
        </w:rPr>
        <w:t>TH-60 Expansion</w:t>
      </w:r>
    </w:p>
    <w:tbl>
      <w:tblPr>
        <w:tblStyle w:val="LightGrid-Accent12"/>
        <w:tblpPr w:leftFromText="180" w:rightFromText="180" w:vertAnchor="text" w:horzAnchor="margin" w:tblpY="275"/>
        <w:tblW w:w="0" w:type="auto"/>
        <w:tblLook w:val="04A0"/>
      </w:tblPr>
      <w:tblGrid>
        <w:gridCol w:w="2088"/>
        <w:gridCol w:w="7488"/>
      </w:tblGrid>
      <w:tr w:rsidR="00516C89" w:rsidTr="00516C89">
        <w:trPr>
          <w:cnfStyle w:val="100000000000"/>
        </w:trPr>
        <w:tc>
          <w:tcPr>
            <w:cnfStyle w:val="001000000000"/>
            <w:tcW w:w="2088" w:type="dxa"/>
          </w:tcPr>
          <w:p w:rsidR="00516C89" w:rsidRDefault="00516C89" w:rsidP="00516C89">
            <w:r>
              <w:t>District</w:t>
            </w:r>
          </w:p>
        </w:tc>
        <w:tc>
          <w:tcPr>
            <w:tcW w:w="7488" w:type="dxa"/>
          </w:tcPr>
          <w:p w:rsidR="00516C89" w:rsidRDefault="00516C89" w:rsidP="00516C89">
            <w:pPr>
              <w:cnfStyle w:val="100000000000"/>
            </w:pPr>
            <w:r w:rsidRPr="0028031F">
              <w:rPr>
                <w:noProof/>
              </w:rPr>
              <w:t>Seven</w:t>
            </w:r>
          </w:p>
        </w:tc>
      </w:tr>
      <w:tr w:rsidR="00516C89" w:rsidTr="00516C89">
        <w:trPr>
          <w:cnfStyle w:val="000000100000"/>
        </w:trPr>
        <w:tc>
          <w:tcPr>
            <w:cnfStyle w:val="001000000000"/>
            <w:tcW w:w="2088" w:type="dxa"/>
          </w:tcPr>
          <w:p w:rsidR="00516C89" w:rsidRDefault="00516C89" w:rsidP="00516C89">
            <w:r>
              <w:t>Location</w:t>
            </w:r>
          </w:p>
        </w:tc>
        <w:tc>
          <w:tcPr>
            <w:tcW w:w="7488" w:type="dxa"/>
          </w:tcPr>
          <w:p w:rsidR="00516C89" w:rsidRDefault="00516C89" w:rsidP="00516C89">
            <w:pPr>
              <w:cnfStyle w:val="000000100000"/>
            </w:pPr>
            <w:r>
              <w:rPr>
                <w:noProof/>
              </w:rPr>
              <w:t>St</w:t>
            </w:r>
            <w:r w:rsidR="005A17EA">
              <w:rPr>
                <w:noProof/>
              </w:rPr>
              <w:t xml:space="preserve">.  </w:t>
            </w:r>
            <w:r>
              <w:rPr>
                <w:noProof/>
              </w:rPr>
              <w:t>James to Windom</w:t>
            </w:r>
          </w:p>
        </w:tc>
      </w:tr>
      <w:tr w:rsidR="00516C89" w:rsidTr="00516C89">
        <w:trPr>
          <w:cnfStyle w:val="000000010000"/>
        </w:trPr>
        <w:tc>
          <w:tcPr>
            <w:cnfStyle w:val="001000000000"/>
            <w:tcW w:w="2088" w:type="dxa"/>
          </w:tcPr>
          <w:p w:rsidR="00516C89" w:rsidRDefault="00516C89" w:rsidP="00516C89">
            <w:r>
              <w:t>Type</w:t>
            </w:r>
          </w:p>
        </w:tc>
        <w:tc>
          <w:tcPr>
            <w:tcW w:w="7488" w:type="dxa"/>
          </w:tcPr>
          <w:p w:rsidR="00516C89" w:rsidRDefault="00516C89" w:rsidP="00516C89">
            <w:pPr>
              <w:cnfStyle w:val="000000010000"/>
            </w:pPr>
            <w:r>
              <w:rPr>
                <w:noProof/>
              </w:rPr>
              <w:t>Highway Expansion</w:t>
            </w:r>
          </w:p>
        </w:tc>
      </w:tr>
      <w:tr w:rsidR="00516C89" w:rsidTr="00516C89">
        <w:trPr>
          <w:cnfStyle w:val="000000100000"/>
        </w:trPr>
        <w:tc>
          <w:tcPr>
            <w:cnfStyle w:val="001000000000"/>
            <w:tcW w:w="2088" w:type="dxa"/>
          </w:tcPr>
          <w:p w:rsidR="00516C89" w:rsidRDefault="00516C89" w:rsidP="00516C89">
            <w:r>
              <w:t>Description</w:t>
            </w:r>
          </w:p>
        </w:tc>
        <w:tc>
          <w:tcPr>
            <w:tcW w:w="7488" w:type="dxa"/>
          </w:tcPr>
          <w:p w:rsidR="00516C89" w:rsidRDefault="00516C89" w:rsidP="00516C89">
            <w:pPr>
              <w:cnfStyle w:val="000000100000"/>
            </w:pPr>
            <w:r>
              <w:rPr>
                <w:noProof/>
              </w:rPr>
              <w:t>Complete 4-lane expansion from 2-lane segments in three areas: Butterfield to St</w:t>
            </w:r>
            <w:r w:rsidR="005A17EA">
              <w:rPr>
                <w:noProof/>
              </w:rPr>
              <w:t xml:space="preserve">.  </w:t>
            </w:r>
            <w:r>
              <w:rPr>
                <w:noProof/>
              </w:rPr>
              <w:t>James (6 miles), Mt</w:t>
            </w:r>
            <w:r w:rsidR="005A17EA">
              <w:rPr>
                <w:noProof/>
              </w:rPr>
              <w:t xml:space="preserve">.  </w:t>
            </w:r>
            <w:r>
              <w:rPr>
                <w:noProof/>
              </w:rPr>
              <w:t>Lake to Butterfield (5 miles), and Windom to Mt</w:t>
            </w:r>
            <w:r w:rsidR="005A17EA">
              <w:rPr>
                <w:noProof/>
              </w:rPr>
              <w:t xml:space="preserve">.  </w:t>
            </w:r>
            <w:r>
              <w:rPr>
                <w:noProof/>
              </w:rPr>
              <w:t>Lake (8 miles)</w:t>
            </w:r>
            <w:r w:rsidR="005A17EA">
              <w:rPr>
                <w:noProof/>
              </w:rPr>
              <w:t xml:space="preserve">.  </w:t>
            </w:r>
            <w:r>
              <w:rPr>
                <w:noProof/>
              </w:rPr>
              <w:t>All other sections in the corridor already have four lanes.</w:t>
            </w:r>
          </w:p>
        </w:tc>
      </w:tr>
      <w:tr w:rsidR="00516C89" w:rsidTr="00516C89">
        <w:trPr>
          <w:cnfStyle w:val="000000010000"/>
        </w:trPr>
        <w:tc>
          <w:tcPr>
            <w:cnfStyle w:val="001000000000"/>
            <w:tcW w:w="2088" w:type="dxa"/>
          </w:tcPr>
          <w:p w:rsidR="00516C89" w:rsidRDefault="00516C89" w:rsidP="00516C89">
            <w:r>
              <w:t>Cost Estimate</w:t>
            </w:r>
          </w:p>
        </w:tc>
        <w:tc>
          <w:tcPr>
            <w:tcW w:w="7488" w:type="dxa"/>
          </w:tcPr>
          <w:p w:rsidR="00516C89" w:rsidRDefault="00516C89" w:rsidP="00516C89">
            <w:pPr>
              <w:cnfStyle w:val="000000010000"/>
            </w:pPr>
            <w:r>
              <w:rPr>
                <w:noProof/>
              </w:rPr>
              <w:t>$90 - 105 M</w:t>
            </w:r>
          </w:p>
        </w:tc>
      </w:tr>
      <w:tr w:rsidR="00516C89" w:rsidTr="00516C89">
        <w:trPr>
          <w:cnfStyle w:val="000000100000"/>
        </w:trPr>
        <w:tc>
          <w:tcPr>
            <w:cnfStyle w:val="001000000000"/>
            <w:tcW w:w="2088" w:type="dxa"/>
          </w:tcPr>
          <w:p w:rsidR="00516C89" w:rsidRDefault="00516C89" w:rsidP="00516C89">
            <w:r>
              <w:t>Criticality</w:t>
            </w:r>
          </w:p>
        </w:tc>
        <w:tc>
          <w:tcPr>
            <w:tcW w:w="7488" w:type="dxa"/>
          </w:tcPr>
          <w:p w:rsidR="00516C89" w:rsidRPr="0008500F" w:rsidRDefault="00516C89" w:rsidP="00516C89">
            <w:pPr>
              <w:cnfStyle w:val="000000100000"/>
            </w:pPr>
            <w:r>
              <w:rPr>
                <w:noProof/>
              </w:rPr>
              <w:t>Not critical</w:t>
            </w:r>
            <w:r w:rsidRPr="0008500F">
              <w:t xml:space="preserve"> </w:t>
            </w:r>
          </w:p>
        </w:tc>
      </w:tr>
      <w:tr w:rsidR="00516C89" w:rsidTr="00516C89">
        <w:trPr>
          <w:cnfStyle w:val="000000010000"/>
        </w:trPr>
        <w:tc>
          <w:tcPr>
            <w:cnfStyle w:val="001000000000"/>
            <w:tcW w:w="2088" w:type="dxa"/>
          </w:tcPr>
          <w:p w:rsidR="00516C89" w:rsidRDefault="00516C89" w:rsidP="00516C89">
            <w:r>
              <w:t>Criticality Notes</w:t>
            </w:r>
          </w:p>
        </w:tc>
        <w:tc>
          <w:tcPr>
            <w:tcW w:w="7488" w:type="dxa"/>
          </w:tcPr>
          <w:p w:rsidR="00516C89" w:rsidRPr="0008500F" w:rsidRDefault="00516C89" w:rsidP="00516C89">
            <w:pPr>
              <w:cnfStyle w:val="000000010000"/>
            </w:pPr>
            <w:r>
              <w:rPr>
                <w:noProof/>
              </w:rPr>
              <w:t>N/A</w:t>
            </w:r>
          </w:p>
        </w:tc>
      </w:tr>
      <w:tr w:rsidR="00516C89" w:rsidTr="00516C89">
        <w:trPr>
          <w:cnfStyle w:val="000000100000"/>
        </w:trPr>
        <w:tc>
          <w:tcPr>
            <w:cnfStyle w:val="001000000000"/>
            <w:tcW w:w="2088" w:type="dxa"/>
          </w:tcPr>
          <w:p w:rsidR="00516C89" w:rsidRDefault="00516C89" w:rsidP="00516C89">
            <w:r>
              <w:t>Implementation</w:t>
            </w:r>
          </w:p>
        </w:tc>
        <w:tc>
          <w:tcPr>
            <w:tcW w:w="7488" w:type="dxa"/>
          </w:tcPr>
          <w:p w:rsidR="00516C89" w:rsidRDefault="00516C89" w:rsidP="00516C89">
            <w:pPr>
              <w:cnfStyle w:val="000000100000"/>
            </w:pPr>
            <w:r>
              <w:rPr>
                <w:noProof/>
              </w:rPr>
              <w:t>Short-term</w:t>
            </w:r>
          </w:p>
        </w:tc>
      </w:tr>
      <w:tr w:rsidR="00516C89" w:rsidTr="00516C89">
        <w:trPr>
          <w:cnfStyle w:val="000000010000"/>
        </w:trPr>
        <w:tc>
          <w:tcPr>
            <w:cnfStyle w:val="001000000000"/>
            <w:tcW w:w="2088" w:type="dxa"/>
          </w:tcPr>
          <w:p w:rsidR="00516C89" w:rsidRDefault="00516C89" w:rsidP="00516C89">
            <w:r>
              <w:t>Environmental</w:t>
            </w:r>
          </w:p>
        </w:tc>
        <w:tc>
          <w:tcPr>
            <w:tcW w:w="7488" w:type="dxa"/>
          </w:tcPr>
          <w:p w:rsidR="00516C89" w:rsidRDefault="00516C89" w:rsidP="00516C89">
            <w:pPr>
              <w:cnfStyle w:val="000000010000"/>
            </w:pPr>
            <w:r>
              <w:rPr>
                <w:noProof/>
              </w:rPr>
              <w:t>EIS complete in 1983; Environmental re-evaluation and design underway for Gap A</w:t>
            </w:r>
          </w:p>
        </w:tc>
      </w:tr>
      <w:tr w:rsidR="00516C89" w:rsidTr="00516C89">
        <w:trPr>
          <w:cnfStyle w:val="000000100000"/>
        </w:trPr>
        <w:tc>
          <w:tcPr>
            <w:cnfStyle w:val="001000000000"/>
            <w:tcW w:w="2088" w:type="dxa"/>
          </w:tcPr>
          <w:p w:rsidR="00516C89" w:rsidRDefault="00516C89" w:rsidP="00516C89">
            <w:r>
              <w:t>Funding</w:t>
            </w:r>
          </w:p>
        </w:tc>
        <w:tc>
          <w:tcPr>
            <w:tcW w:w="7488" w:type="dxa"/>
          </w:tcPr>
          <w:p w:rsidR="00516C89" w:rsidRDefault="00516C89" w:rsidP="00516C89">
            <w:pPr>
              <w:cnfStyle w:val="000000100000"/>
            </w:pPr>
            <w:r>
              <w:rPr>
                <w:noProof/>
              </w:rPr>
              <w:t>Gap A is funded by STIP ($29 M); remainder unfunded</w:t>
            </w:r>
          </w:p>
        </w:tc>
      </w:tr>
      <w:tr w:rsidR="00516C89" w:rsidTr="00516C89">
        <w:trPr>
          <w:cnfStyle w:val="000000010000"/>
        </w:trPr>
        <w:tc>
          <w:tcPr>
            <w:cnfStyle w:val="001000000000"/>
            <w:tcW w:w="2088" w:type="dxa"/>
          </w:tcPr>
          <w:p w:rsidR="00516C89" w:rsidRDefault="00516C89" w:rsidP="00516C89">
            <w:r>
              <w:t>Revenue Potential</w:t>
            </w:r>
          </w:p>
        </w:tc>
        <w:tc>
          <w:tcPr>
            <w:tcW w:w="7488" w:type="dxa"/>
          </w:tcPr>
          <w:p w:rsidR="00516C89" w:rsidRDefault="00516C89" w:rsidP="00516C89">
            <w:pPr>
              <w:cnfStyle w:val="000000010000"/>
            </w:pPr>
            <w:r>
              <w:rPr>
                <w:noProof/>
              </w:rPr>
              <w:t>Low volumes (5,500 AADT)</w:t>
            </w:r>
          </w:p>
        </w:tc>
      </w:tr>
    </w:tbl>
    <w:p w:rsidR="00516C89" w:rsidRDefault="00516C89" w:rsidP="00516C89"/>
    <w:tbl>
      <w:tblPr>
        <w:tblStyle w:val="LightGrid-Accent12"/>
        <w:tblW w:w="0" w:type="auto"/>
        <w:tblLook w:val="04A0"/>
      </w:tblPr>
      <w:tblGrid>
        <w:gridCol w:w="9576"/>
      </w:tblGrid>
      <w:tr w:rsidR="00516C89" w:rsidTr="00516C89">
        <w:trPr>
          <w:cnfStyle w:val="100000000000"/>
        </w:trPr>
        <w:tc>
          <w:tcPr>
            <w:cnfStyle w:val="001000000000"/>
            <w:tcW w:w="9576" w:type="dxa"/>
          </w:tcPr>
          <w:p w:rsidR="00516C89" w:rsidRPr="006417CB" w:rsidRDefault="00516C89" w:rsidP="00516C89">
            <w:pPr>
              <w:jc w:val="center"/>
              <w:rPr>
                <w:sz w:val="28"/>
              </w:rPr>
            </w:pPr>
            <w:r w:rsidRPr="006417CB">
              <w:rPr>
                <w:sz w:val="28"/>
              </w:rPr>
              <w:t>Recommendation</w:t>
            </w:r>
          </w:p>
        </w:tc>
      </w:tr>
      <w:tr w:rsidR="00516C89" w:rsidTr="00516C89">
        <w:trPr>
          <w:cnfStyle w:val="000000100000"/>
        </w:trPr>
        <w:tc>
          <w:tcPr>
            <w:cnfStyle w:val="001000000000"/>
            <w:tcW w:w="9576" w:type="dxa"/>
            <w:shd w:val="clear" w:color="auto" w:fill="D99594" w:themeFill="accent2" w:themeFillTint="99"/>
          </w:tcPr>
          <w:p w:rsidR="00516C89" w:rsidRDefault="00516C89" w:rsidP="00516C89">
            <w:pPr>
              <w:jc w:val="center"/>
            </w:pPr>
            <w:r w:rsidRPr="0028031F">
              <w:rPr>
                <w:noProof/>
                <w:sz w:val="24"/>
              </w:rPr>
              <w:t xml:space="preserve">Withhold from </w:t>
            </w:r>
            <w:r>
              <w:rPr>
                <w:noProof/>
                <w:sz w:val="24"/>
              </w:rPr>
              <w:t>Level II</w:t>
            </w:r>
            <w:r w:rsidRPr="0028031F">
              <w:rPr>
                <w:noProof/>
                <w:sz w:val="24"/>
              </w:rPr>
              <w:t xml:space="preserve"> screening</w:t>
            </w:r>
          </w:p>
        </w:tc>
      </w:tr>
    </w:tbl>
    <w:p w:rsidR="00516C89" w:rsidRDefault="00516C89" w:rsidP="00516C89">
      <w:pPr>
        <w:rPr>
          <w:b/>
          <w:u w:val="single"/>
        </w:rPr>
      </w:pPr>
    </w:p>
    <w:p w:rsidR="00516C89" w:rsidRDefault="00516C89" w:rsidP="00516C89">
      <w:r w:rsidRPr="006417CB">
        <w:rPr>
          <w:b/>
          <w:u w:val="single"/>
        </w:rPr>
        <w:t>Other Notes</w:t>
      </w:r>
      <w:r>
        <w:t xml:space="preserve">: </w:t>
      </w:r>
      <w:r>
        <w:rPr>
          <w:noProof/>
        </w:rPr>
        <w:t>Environmental rules have changed since EIS completion.</w:t>
      </w:r>
    </w:p>
    <w:p w:rsidR="00516C89" w:rsidRDefault="00516C89" w:rsidP="00516C89"/>
    <w:p w:rsidR="00152FFA" w:rsidRDefault="00152FFA">
      <w:pPr>
        <w:rPr>
          <w:rFonts w:asciiTheme="majorHAnsi" w:eastAsiaTheme="majorEastAsia" w:hAnsiTheme="majorHAnsi" w:cstheme="majorBidi"/>
          <w:noProof/>
          <w:color w:val="17365D" w:themeColor="text2" w:themeShade="BF"/>
          <w:spacing w:val="5"/>
          <w:kern w:val="28"/>
          <w:sz w:val="44"/>
          <w:szCs w:val="52"/>
        </w:rPr>
      </w:pPr>
      <w:r>
        <w:rPr>
          <w:noProof/>
          <w:sz w:val="44"/>
        </w:rPr>
        <w:br w:type="page"/>
      </w:r>
    </w:p>
    <w:p w:rsidR="00516C89" w:rsidRPr="006417CB" w:rsidRDefault="00516C89" w:rsidP="00516C89">
      <w:pPr>
        <w:pStyle w:val="Title"/>
        <w:rPr>
          <w:sz w:val="44"/>
        </w:rPr>
      </w:pPr>
      <w:r w:rsidRPr="0028031F">
        <w:rPr>
          <w:noProof/>
          <w:sz w:val="44"/>
        </w:rPr>
        <w:lastRenderedPageBreak/>
        <w:t>D7-3</w:t>
      </w:r>
      <w:r>
        <w:rPr>
          <w:sz w:val="44"/>
        </w:rPr>
        <w:t>:</w:t>
      </w:r>
      <w:r w:rsidRPr="006417CB">
        <w:rPr>
          <w:sz w:val="44"/>
        </w:rPr>
        <w:t xml:space="preserve"> </w:t>
      </w:r>
      <w:r w:rsidRPr="0028031F">
        <w:rPr>
          <w:noProof/>
          <w:sz w:val="44"/>
        </w:rPr>
        <w:t>TH-22 Expansion</w:t>
      </w:r>
    </w:p>
    <w:tbl>
      <w:tblPr>
        <w:tblStyle w:val="LightGrid-Accent12"/>
        <w:tblpPr w:leftFromText="180" w:rightFromText="180" w:vertAnchor="text" w:horzAnchor="margin" w:tblpY="275"/>
        <w:tblW w:w="0" w:type="auto"/>
        <w:tblLook w:val="04A0"/>
      </w:tblPr>
      <w:tblGrid>
        <w:gridCol w:w="2088"/>
        <w:gridCol w:w="7488"/>
      </w:tblGrid>
      <w:tr w:rsidR="00516C89" w:rsidTr="00516C89">
        <w:trPr>
          <w:cnfStyle w:val="100000000000"/>
        </w:trPr>
        <w:tc>
          <w:tcPr>
            <w:cnfStyle w:val="001000000000"/>
            <w:tcW w:w="2088" w:type="dxa"/>
          </w:tcPr>
          <w:p w:rsidR="00516C89" w:rsidRDefault="00516C89" w:rsidP="00516C89">
            <w:r>
              <w:t>District</w:t>
            </w:r>
          </w:p>
        </w:tc>
        <w:tc>
          <w:tcPr>
            <w:tcW w:w="7488" w:type="dxa"/>
          </w:tcPr>
          <w:p w:rsidR="00516C89" w:rsidRDefault="00516C89" w:rsidP="00516C89">
            <w:pPr>
              <w:cnfStyle w:val="100000000000"/>
            </w:pPr>
            <w:r w:rsidRPr="0028031F">
              <w:rPr>
                <w:noProof/>
              </w:rPr>
              <w:t>Seven</w:t>
            </w:r>
          </w:p>
        </w:tc>
      </w:tr>
      <w:tr w:rsidR="00516C89" w:rsidTr="00516C89">
        <w:trPr>
          <w:cnfStyle w:val="000000100000"/>
        </w:trPr>
        <w:tc>
          <w:tcPr>
            <w:cnfStyle w:val="001000000000"/>
            <w:tcW w:w="2088" w:type="dxa"/>
          </w:tcPr>
          <w:p w:rsidR="00516C89" w:rsidRDefault="00516C89" w:rsidP="00516C89">
            <w:r>
              <w:t>Location</w:t>
            </w:r>
          </w:p>
        </w:tc>
        <w:tc>
          <w:tcPr>
            <w:tcW w:w="7488" w:type="dxa"/>
          </w:tcPr>
          <w:p w:rsidR="00516C89" w:rsidRDefault="00516C89" w:rsidP="00516C89">
            <w:pPr>
              <w:cnfStyle w:val="000000100000"/>
            </w:pPr>
            <w:r>
              <w:rPr>
                <w:noProof/>
              </w:rPr>
              <w:t>St</w:t>
            </w:r>
            <w:r w:rsidR="005A17EA">
              <w:rPr>
                <w:noProof/>
              </w:rPr>
              <w:t xml:space="preserve">.  </w:t>
            </w:r>
            <w:r>
              <w:rPr>
                <w:noProof/>
              </w:rPr>
              <w:t>Peter to I-90</w:t>
            </w:r>
          </w:p>
        </w:tc>
      </w:tr>
      <w:tr w:rsidR="00516C89" w:rsidTr="00516C89">
        <w:trPr>
          <w:cnfStyle w:val="000000010000"/>
        </w:trPr>
        <w:tc>
          <w:tcPr>
            <w:cnfStyle w:val="001000000000"/>
            <w:tcW w:w="2088" w:type="dxa"/>
          </w:tcPr>
          <w:p w:rsidR="00516C89" w:rsidRDefault="00516C89" w:rsidP="00516C89">
            <w:r>
              <w:t>Type</w:t>
            </w:r>
          </w:p>
        </w:tc>
        <w:tc>
          <w:tcPr>
            <w:tcW w:w="7488" w:type="dxa"/>
          </w:tcPr>
          <w:p w:rsidR="00516C89" w:rsidRDefault="00516C89" w:rsidP="00516C89">
            <w:pPr>
              <w:cnfStyle w:val="000000010000"/>
            </w:pPr>
            <w:r>
              <w:rPr>
                <w:noProof/>
              </w:rPr>
              <w:t>Highway Expansion</w:t>
            </w:r>
          </w:p>
        </w:tc>
      </w:tr>
      <w:tr w:rsidR="00516C89" w:rsidTr="00516C89">
        <w:trPr>
          <w:cnfStyle w:val="000000100000"/>
        </w:trPr>
        <w:tc>
          <w:tcPr>
            <w:cnfStyle w:val="001000000000"/>
            <w:tcW w:w="2088" w:type="dxa"/>
          </w:tcPr>
          <w:p w:rsidR="00516C89" w:rsidRDefault="00516C89" w:rsidP="00516C89">
            <w:r>
              <w:t>Description</w:t>
            </w:r>
          </w:p>
        </w:tc>
        <w:tc>
          <w:tcPr>
            <w:tcW w:w="7488" w:type="dxa"/>
          </w:tcPr>
          <w:p w:rsidR="00516C89" w:rsidRDefault="00516C89" w:rsidP="00516C89">
            <w:pPr>
              <w:cnfStyle w:val="000000100000"/>
            </w:pPr>
            <w:r>
              <w:rPr>
                <w:noProof/>
              </w:rPr>
              <w:t>Expansion from 2-lanes to 4-lanes on TH-22 between St</w:t>
            </w:r>
            <w:r w:rsidR="005A17EA">
              <w:rPr>
                <w:noProof/>
              </w:rPr>
              <w:t xml:space="preserve">.  </w:t>
            </w:r>
            <w:r>
              <w:rPr>
                <w:noProof/>
              </w:rPr>
              <w:t>Peter and I-90</w:t>
            </w:r>
            <w:r w:rsidR="005A17EA">
              <w:rPr>
                <w:noProof/>
              </w:rPr>
              <w:t xml:space="preserve">.  </w:t>
            </w:r>
            <w:r>
              <w:rPr>
                <w:noProof/>
              </w:rPr>
              <w:t>Includes a major river crossing of Minnesota River.</w:t>
            </w:r>
          </w:p>
        </w:tc>
      </w:tr>
      <w:tr w:rsidR="00516C89" w:rsidTr="00516C89">
        <w:trPr>
          <w:cnfStyle w:val="000000010000"/>
        </w:trPr>
        <w:tc>
          <w:tcPr>
            <w:cnfStyle w:val="001000000000"/>
            <w:tcW w:w="2088" w:type="dxa"/>
          </w:tcPr>
          <w:p w:rsidR="00516C89" w:rsidRDefault="00516C89" w:rsidP="00516C89">
            <w:r>
              <w:t>Cost Estimate</w:t>
            </w:r>
          </w:p>
        </w:tc>
        <w:tc>
          <w:tcPr>
            <w:tcW w:w="7488" w:type="dxa"/>
          </w:tcPr>
          <w:p w:rsidR="00516C89" w:rsidRDefault="00516C89" w:rsidP="00516C89">
            <w:pPr>
              <w:cnfStyle w:val="000000010000"/>
            </w:pPr>
            <w:r>
              <w:rPr>
                <w:noProof/>
              </w:rPr>
              <w:t>Unknown</w:t>
            </w:r>
          </w:p>
        </w:tc>
      </w:tr>
      <w:tr w:rsidR="00516C89" w:rsidTr="00516C89">
        <w:trPr>
          <w:cnfStyle w:val="000000100000"/>
        </w:trPr>
        <w:tc>
          <w:tcPr>
            <w:cnfStyle w:val="001000000000"/>
            <w:tcW w:w="2088" w:type="dxa"/>
          </w:tcPr>
          <w:p w:rsidR="00516C89" w:rsidRDefault="00516C89" w:rsidP="00516C89">
            <w:r>
              <w:t>Criticality</w:t>
            </w:r>
          </w:p>
        </w:tc>
        <w:tc>
          <w:tcPr>
            <w:tcW w:w="7488" w:type="dxa"/>
          </w:tcPr>
          <w:p w:rsidR="00516C89" w:rsidRPr="0008500F" w:rsidRDefault="00516C89" w:rsidP="00516C89">
            <w:pPr>
              <w:cnfStyle w:val="000000100000"/>
            </w:pPr>
            <w:r>
              <w:rPr>
                <w:noProof/>
              </w:rPr>
              <w:t>Not critical</w:t>
            </w:r>
            <w:r w:rsidRPr="0008500F">
              <w:t xml:space="preserve"> </w:t>
            </w:r>
          </w:p>
        </w:tc>
      </w:tr>
      <w:tr w:rsidR="00516C89" w:rsidTr="00516C89">
        <w:trPr>
          <w:cnfStyle w:val="000000010000"/>
        </w:trPr>
        <w:tc>
          <w:tcPr>
            <w:cnfStyle w:val="001000000000"/>
            <w:tcW w:w="2088" w:type="dxa"/>
          </w:tcPr>
          <w:p w:rsidR="00516C89" w:rsidRDefault="00516C89" w:rsidP="00516C89">
            <w:r>
              <w:t>Criticality Notes</w:t>
            </w:r>
          </w:p>
        </w:tc>
        <w:tc>
          <w:tcPr>
            <w:tcW w:w="7488" w:type="dxa"/>
          </w:tcPr>
          <w:p w:rsidR="00516C89" w:rsidRPr="0008500F" w:rsidRDefault="00516C89" w:rsidP="00516C89">
            <w:pPr>
              <w:cnfStyle w:val="000000010000"/>
            </w:pPr>
            <w:r>
              <w:rPr>
                <w:noProof/>
              </w:rPr>
              <w:t>N/A</w:t>
            </w:r>
          </w:p>
        </w:tc>
      </w:tr>
      <w:tr w:rsidR="00516C89" w:rsidTr="00516C89">
        <w:trPr>
          <w:cnfStyle w:val="000000100000"/>
        </w:trPr>
        <w:tc>
          <w:tcPr>
            <w:cnfStyle w:val="001000000000"/>
            <w:tcW w:w="2088" w:type="dxa"/>
          </w:tcPr>
          <w:p w:rsidR="00516C89" w:rsidRDefault="00516C89" w:rsidP="00516C89">
            <w:r>
              <w:t>Implementation</w:t>
            </w:r>
          </w:p>
        </w:tc>
        <w:tc>
          <w:tcPr>
            <w:tcW w:w="7488" w:type="dxa"/>
          </w:tcPr>
          <w:p w:rsidR="00516C89" w:rsidRDefault="00516C89" w:rsidP="00516C89">
            <w:pPr>
              <w:cnfStyle w:val="000000100000"/>
            </w:pPr>
            <w:r>
              <w:rPr>
                <w:noProof/>
              </w:rPr>
              <w:t>Long-term</w:t>
            </w:r>
          </w:p>
        </w:tc>
      </w:tr>
      <w:tr w:rsidR="00516C89" w:rsidTr="00516C89">
        <w:trPr>
          <w:cnfStyle w:val="000000010000"/>
        </w:trPr>
        <w:tc>
          <w:tcPr>
            <w:cnfStyle w:val="001000000000"/>
            <w:tcW w:w="2088" w:type="dxa"/>
          </w:tcPr>
          <w:p w:rsidR="00516C89" w:rsidRDefault="00516C89" w:rsidP="00516C89">
            <w:r>
              <w:t>Environmental</w:t>
            </w:r>
          </w:p>
        </w:tc>
        <w:tc>
          <w:tcPr>
            <w:tcW w:w="7488" w:type="dxa"/>
          </w:tcPr>
          <w:p w:rsidR="00516C89" w:rsidRDefault="00516C89" w:rsidP="00516C89">
            <w:pPr>
              <w:cnfStyle w:val="000000010000"/>
            </w:pPr>
            <w:r>
              <w:rPr>
                <w:noProof/>
              </w:rPr>
              <w:t>No environmental work done to date</w:t>
            </w:r>
          </w:p>
        </w:tc>
      </w:tr>
      <w:tr w:rsidR="00516C89" w:rsidTr="00516C89">
        <w:trPr>
          <w:cnfStyle w:val="000000100000"/>
        </w:trPr>
        <w:tc>
          <w:tcPr>
            <w:cnfStyle w:val="001000000000"/>
            <w:tcW w:w="2088" w:type="dxa"/>
          </w:tcPr>
          <w:p w:rsidR="00516C89" w:rsidRDefault="00516C89" w:rsidP="00516C89">
            <w:r>
              <w:t>Funding</w:t>
            </w:r>
          </w:p>
        </w:tc>
        <w:tc>
          <w:tcPr>
            <w:tcW w:w="7488" w:type="dxa"/>
          </w:tcPr>
          <w:p w:rsidR="00516C89" w:rsidRDefault="00516C89" w:rsidP="00516C89">
            <w:pPr>
              <w:cnfStyle w:val="000000100000"/>
            </w:pPr>
            <w:r>
              <w:rPr>
                <w:noProof/>
              </w:rPr>
              <w:t>None identified</w:t>
            </w:r>
          </w:p>
        </w:tc>
      </w:tr>
      <w:tr w:rsidR="00516C89" w:rsidTr="00516C89">
        <w:trPr>
          <w:cnfStyle w:val="000000010000"/>
        </w:trPr>
        <w:tc>
          <w:tcPr>
            <w:cnfStyle w:val="001000000000"/>
            <w:tcW w:w="2088" w:type="dxa"/>
          </w:tcPr>
          <w:p w:rsidR="00516C89" w:rsidRDefault="00516C89" w:rsidP="00516C89">
            <w:r>
              <w:t>Revenue Potential</w:t>
            </w:r>
          </w:p>
        </w:tc>
        <w:tc>
          <w:tcPr>
            <w:tcW w:w="7488" w:type="dxa"/>
          </w:tcPr>
          <w:p w:rsidR="00516C89" w:rsidRDefault="00516C89" w:rsidP="00516C89">
            <w:pPr>
              <w:cnfStyle w:val="000000010000"/>
            </w:pPr>
            <w:r>
              <w:rPr>
                <w:noProof/>
              </w:rPr>
              <w:t>Low volumes (9,900 AADT)</w:t>
            </w:r>
          </w:p>
        </w:tc>
      </w:tr>
    </w:tbl>
    <w:p w:rsidR="00516C89" w:rsidRDefault="00516C89" w:rsidP="00516C89"/>
    <w:tbl>
      <w:tblPr>
        <w:tblStyle w:val="LightGrid-Accent12"/>
        <w:tblW w:w="0" w:type="auto"/>
        <w:tblLook w:val="04A0"/>
      </w:tblPr>
      <w:tblGrid>
        <w:gridCol w:w="9576"/>
      </w:tblGrid>
      <w:tr w:rsidR="00516C89" w:rsidTr="00516C89">
        <w:trPr>
          <w:cnfStyle w:val="100000000000"/>
        </w:trPr>
        <w:tc>
          <w:tcPr>
            <w:cnfStyle w:val="001000000000"/>
            <w:tcW w:w="9576" w:type="dxa"/>
          </w:tcPr>
          <w:p w:rsidR="00516C89" w:rsidRPr="006417CB" w:rsidRDefault="00516C89" w:rsidP="00516C89">
            <w:pPr>
              <w:jc w:val="center"/>
              <w:rPr>
                <w:sz w:val="28"/>
              </w:rPr>
            </w:pPr>
            <w:r w:rsidRPr="006417CB">
              <w:rPr>
                <w:sz w:val="28"/>
              </w:rPr>
              <w:t>Recommendation</w:t>
            </w:r>
          </w:p>
        </w:tc>
      </w:tr>
      <w:tr w:rsidR="00516C89" w:rsidTr="00516C89">
        <w:trPr>
          <w:cnfStyle w:val="000000100000"/>
        </w:trPr>
        <w:tc>
          <w:tcPr>
            <w:cnfStyle w:val="001000000000"/>
            <w:tcW w:w="9576" w:type="dxa"/>
            <w:shd w:val="clear" w:color="auto" w:fill="D99594" w:themeFill="accent2" w:themeFillTint="99"/>
          </w:tcPr>
          <w:p w:rsidR="00516C89" w:rsidRDefault="00516C89" w:rsidP="00516C89">
            <w:pPr>
              <w:jc w:val="center"/>
            </w:pPr>
            <w:r w:rsidRPr="0028031F">
              <w:rPr>
                <w:noProof/>
                <w:sz w:val="24"/>
              </w:rPr>
              <w:t xml:space="preserve">Withhold from </w:t>
            </w:r>
            <w:r>
              <w:rPr>
                <w:noProof/>
                <w:sz w:val="24"/>
              </w:rPr>
              <w:t>Level II</w:t>
            </w:r>
            <w:r w:rsidRPr="0028031F">
              <w:rPr>
                <w:noProof/>
                <w:sz w:val="24"/>
              </w:rPr>
              <w:t xml:space="preserve"> screening</w:t>
            </w:r>
          </w:p>
        </w:tc>
      </w:tr>
    </w:tbl>
    <w:p w:rsidR="00516C89" w:rsidRDefault="00516C89" w:rsidP="00516C89">
      <w:pPr>
        <w:rPr>
          <w:b/>
          <w:u w:val="single"/>
        </w:rPr>
      </w:pPr>
    </w:p>
    <w:p w:rsidR="00B75229" w:rsidRDefault="00B75229">
      <w:pPr>
        <w:rPr>
          <w:rFonts w:asciiTheme="majorHAnsi" w:eastAsiaTheme="majorEastAsia" w:hAnsiTheme="majorHAnsi" w:cstheme="majorBidi"/>
          <w:noProof/>
          <w:color w:val="17365D" w:themeColor="text2" w:themeShade="BF"/>
          <w:spacing w:val="5"/>
          <w:kern w:val="28"/>
          <w:sz w:val="44"/>
          <w:szCs w:val="52"/>
        </w:rPr>
      </w:pPr>
      <w:r>
        <w:rPr>
          <w:noProof/>
          <w:sz w:val="44"/>
        </w:rPr>
        <w:br w:type="page"/>
      </w:r>
    </w:p>
    <w:p w:rsidR="00516C89" w:rsidRPr="006417CB" w:rsidRDefault="00516C89" w:rsidP="00516C89">
      <w:pPr>
        <w:pStyle w:val="Title"/>
        <w:rPr>
          <w:sz w:val="44"/>
        </w:rPr>
      </w:pPr>
      <w:r w:rsidRPr="0028031F">
        <w:rPr>
          <w:noProof/>
          <w:sz w:val="44"/>
        </w:rPr>
        <w:lastRenderedPageBreak/>
        <w:t>D7-4</w:t>
      </w:r>
      <w:r>
        <w:rPr>
          <w:sz w:val="44"/>
        </w:rPr>
        <w:t>:</w:t>
      </w:r>
      <w:r w:rsidRPr="006417CB">
        <w:rPr>
          <w:sz w:val="44"/>
        </w:rPr>
        <w:t xml:space="preserve"> </w:t>
      </w:r>
      <w:r w:rsidRPr="0028031F">
        <w:rPr>
          <w:noProof/>
          <w:sz w:val="44"/>
        </w:rPr>
        <w:t>US-14 / CSAH-12 New Alignment</w:t>
      </w:r>
    </w:p>
    <w:tbl>
      <w:tblPr>
        <w:tblStyle w:val="LightGrid-Accent12"/>
        <w:tblpPr w:leftFromText="180" w:rightFromText="180" w:vertAnchor="text" w:horzAnchor="margin" w:tblpY="275"/>
        <w:tblW w:w="0" w:type="auto"/>
        <w:tblLook w:val="04A0"/>
      </w:tblPr>
      <w:tblGrid>
        <w:gridCol w:w="2088"/>
        <w:gridCol w:w="7488"/>
      </w:tblGrid>
      <w:tr w:rsidR="00516C89" w:rsidTr="00516C89">
        <w:trPr>
          <w:cnfStyle w:val="100000000000"/>
        </w:trPr>
        <w:tc>
          <w:tcPr>
            <w:cnfStyle w:val="001000000000"/>
            <w:tcW w:w="2088" w:type="dxa"/>
          </w:tcPr>
          <w:p w:rsidR="00516C89" w:rsidRDefault="00516C89" w:rsidP="00516C89">
            <w:r>
              <w:t>District</w:t>
            </w:r>
          </w:p>
        </w:tc>
        <w:tc>
          <w:tcPr>
            <w:tcW w:w="7488" w:type="dxa"/>
          </w:tcPr>
          <w:p w:rsidR="00516C89" w:rsidRDefault="00516C89" w:rsidP="00516C89">
            <w:pPr>
              <w:cnfStyle w:val="100000000000"/>
            </w:pPr>
            <w:r w:rsidRPr="0028031F">
              <w:rPr>
                <w:noProof/>
              </w:rPr>
              <w:t>Seven</w:t>
            </w:r>
          </w:p>
        </w:tc>
      </w:tr>
      <w:tr w:rsidR="00516C89" w:rsidTr="00516C89">
        <w:trPr>
          <w:cnfStyle w:val="000000100000"/>
        </w:trPr>
        <w:tc>
          <w:tcPr>
            <w:cnfStyle w:val="001000000000"/>
            <w:tcW w:w="2088" w:type="dxa"/>
          </w:tcPr>
          <w:p w:rsidR="00516C89" w:rsidRDefault="00516C89" w:rsidP="00516C89">
            <w:r>
              <w:t>Location</w:t>
            </w:r>
          </w:p>
        </w:tc>
        <w:tc>
          <w:tcPr>
            <w:tcW w:w="7488" w:type="dxa"/>
          </w:tcPr>
          <w:p w:rsidR="00516C89" w:rsidRDefault="00516C89" w:rsidP="00516C89">
            <w:pPr>
              <w:cnfStyle w:val="000000100000"/>
            </w:pPr>
            <w:r>
              <w:rPr>
                <w:noProof/>
              </w:rPr>
              <w:t>Mankato</w:t>
            </w:r>
          </w:p>
        </w:tc>
      </w:tr>
      <w:tr w:rsidR="00516C89" w:rsidTr="00516C89">
        <w:trPr>
          <w:cnfStyle w:val="000000010000"/>
        </w:trPr>
        <w:tc>
          <w:tcPr>
            <w:cnfStyle w:val="001000000000"/>
            <w:tcW w:w="2088" w:type="dxa"/>
          </w:tcPr>
          <w:p w:rsidR="00516C89" w:rsidRDefault="00516C89" w:rsidP="00516C89">
            <w:r>
              <w:t>Type</w:t>
            </w:r>
          </w:p>
        </w:tc>
        <w:tc>
          <w:tcPr>
            <w:tcW w:w="7488" w:type="dxa"/>
          </w:tcPr>
          <w:p w:rsidR="00516C89" w:rsidRDefault="00516C89" w:rsidP="00516C89">
            <w:pPr>
              <w:cnfStyle w:val="000000010000"/>
            </w:pPr>
            <w:r>
              <w:rPr>
                <w:noProof/>
              </w:rPr>
              <w:t>New Highway</w:t>
            </w:r>
          </w:p>
        </w:tc>
      </w:tr>
      <w:tr w:rsidR="00516C89" w:rsidTr="00516C89">
        <w:trPr>
          <w:cnfStyle w:val="000000100000"/>
        </w:trPr>
        <w:tc>
          <w:tcPr>
            <w:cnfStyle w:val="001000000000"/>
            <w:tcW w:w="2088" w:type="dxa"/>
          </w:tcPr>
          <w:p w:rsidR="00516C89" w:rsidRDefault="00516C89" w:rsidP="00516C89">
            <w:r>
              <w:t>Description</w:t>
            </w:r>
          </w:p>
        </w:tc>
        <w:tc>
          <w:tcPr>
            <w:tcW w:w="7488" w:type="dxa"/>
          </w:tcPr>
          <w:p w:rsidR="00516C89" w:rsidRDefault="00516C89" w:rsidP="00516C89">
            <w:pPr>
              <w:cnfStyle w:val="000000100000"/>
            </w:pPr>
            <w:r>
              <w:rPr>
                <w:noProof/>
              </w:rPr>
              <w:t>Constructs two miles of arterial roadway, a new interchange, and grade separated crossing of the DM&amp;E Railroad to the east of TH-22 and US-14</w:t>
            </w:r>
            <w:r w:rsidR="005A17EA">
              <w:rPr>
                <w:noProof/>
              </w:rPr>
              <w:t xml:space="preserve">.  </w:t>
            </w:r>
            <w:r>
              <w:rPr>
                <w:noProof/>
              </w:rPr>
              <w:t>The project involves partnerships with Mn/DOT, City of Mankato, Blue Earth County, and Wal-Mart</w:t>
            </w:r>
            <w:r w:rsidR="005A17EA">
              <w:rPr>
                <w:noProof/>
              </w:rPr>
              <w:t xml:space="preserve">.  </w:t>
            </w:r>
            <w:r>
              <w:rPr>
                <w:noProof/>
              </w:rPr>
              <w:t>Without the project, expansions on other roads would be necessary</w:t>
            </w:r>
            <w:r w:rsidR="005A17EA">
              <w:rPr>
                <w:noProof/>
              </w:rPr>
              <w:t xml:space="preserve">.  </w:t>
            </w:r>
            <w:r>
              <w:rPr>
                <w:noProof/>
              </w:rPr>
              <w:t>May be combined with project D7-1.</w:t>
            </w:r>
          </w:p>
        </w:tc>
      </w:tr>
      <w:tr w:rsidR="00516C89" w:rsidTr="00516C89">
        <w:trPr>
          <w:cnfStyle w:val="000000010000"/>
        </w:trPr>
        <w:tc>
          <w:tcPr>
            <w:cnfStyle w:val="001000000000"/>
            <w:tcW w:w="2088" w:type="dxa"/>
          </w:tcPr>
          <w:p w:rsidR="00516C89" w:rsidRDefault="00516C89" w:rsidP="00516C89">
            <w:r>
              <w:t>Cost Estimate</w:t>
            </w:r>
          </w:p>
        </w:tc>
        <w:tc>
          <w:tcPr>
            <w:tcW w:w="7488" w:type="dxa"/>
          </w:tcPr>
          <w:p w:rsidR="00516C89" w:rsidRDefault="00516C89" w:rsidP="00516C89">
            <w:pPr>
              <w:cnfStyle w:val="000000010000"/>
            </w:pPr>
            <w:r>
              <w:rPr>
                <w:noProof/>
              </w:rPr>
              <w:t>$25 M (2008)</w:t>
            </w:r>
          </w:p>
        </w:tc>
      </w:tr>
      <w:tr w:rsidR="00516C89" w:rsidTr="00516C89">
        <w:trPr>
          <w:cnfStyle w:val="000000100000"/>
        </w:trPr>
        <w:tc>
          <w:tcPr>
            <w:cnfStyle w:val="001000000000"/>
            <w:tcW w:w="2088" w:type="dxa"/>
          </w:tcPr>
          <w:p w:rsidR="00516C89" w:rsidRDefault="00516C89" w:rsidP="00516C89">
            <w:r>
              <w:t>Criticality</w:t>
            </w:r>
          </w:p>
        </w:tc>
        <w:tc>
          <w:tcPr>
            <w:tcW w:w="7488" w:type="dxa"/>
          </w:tcPr>
          <w:p w:rsidR="00516C89" w:rsidRPr="0008500F" w:rsidRDefault="00516C89" w:rsidP="00516C89">
            <w:pPr>
              <w:cnfStyle w:val="000000100000"/>
            </w:pPr>
            <w:r>
              <w:rPr>
                <w:noProof/>
              </w:rPr>
              <w:t>Not critical</w:t>
            </w:r>
            <w:r w:rsidRPr="0008500F">
              <w:t xml:space="preserve"> </w:t>
            </w:r>
          </w:p>
        </w:tc>
      </w:tr>
      <w:tr w:rsidR="00516C89" w:rsidTr="00516C89">
        <w:trPr>
          <w:cnfStyle w:val="000000010000"/>
        </w:trPr>
        <w:tc>
          <w:tcPr>
            <w:cnfStyle w:val="001000000000"/>
            <w:tcW w:w="2088" w:type="dxa"/>
          </w:tcPr>
          <w:p w:rsidR="00516C89" w:rsidRDefault="00516C89" w:rsidP="00516C89">
            <w:r>
              <w:t>Criticality Notes</w:t>
            </w:r>
          </w:p>
        </w:tc>
        <w:tc>
          <w:tcPr>
            <w:tcW w:w="7488" w:type="dxa"/>
          </w:tcPr>
          <w:p w:rsidR="00516C89" w:rsidRPr="0008500F" w:rsidRDefault="00516C89" w:rsidP="00516C89">
            <w:pPr>
              <w:cnfStyle w:val="000000010000"/>
            </w:pPr>
            <w:r>
              <w:rPr>
                <w:noProof/>
              </w:rPr>
              <w:t>N/A</w:t>
            </w:r>
          </w:p>
        </w:tc>
      </w:tr>
      <w:tr w:rsidR="00516C89" w:rsidTr="00516C89">
        <w:trPr>
          <w:cnfStyle w:val="000000100000"/>
        </w:trPr>
        <w:tc>
          <w:tcPr>
            <w:cnfStyle w:val="001000000000"/>
            <w:tcW w:w="2088" w:type="dxa"/>
          </w:tcPr>
          <w:p w:rsidR="00516C89" w:rsidRDefault="00516C89" w:rsidP="00516C89">
            <w:r>
              <w:t>Implementation</w:t>
            </w:r>
          </w:p>
        </w:tc>
        <w:tc>
          <w:tcPr>
            <w:tcW w:w="7488" w:type="dxa"/>
          </w:tcPr>
          <w:p w:rsidR="00516C89" w:rsidRDefault="00516C89" w:rsidP="00516C89">
            <w:pPr>
              <w:cnfStyle w:val="000000100000"/>
            </w:pPr>
            <w:r>
              <w:rPr>
                <w:noProof/>
              </w:rPr>
              <w:t>Short-term</w:t>
            </w:r>
          </w:p>
        </w:tc>
      </w:tr>
      <w:tr w:rsidR="00516C89" w:rsidTr="00516C89">
        <w:trPr>
          <w:cnfStyle w:val="000000010000"/>
        </w:trPr>
        <w:tc>
          <w:tcPr>
            <w:cnfStyle w:val="001000000000"/>
            <w:tcW w:w="2088" w:type="dxa"/>
          </w:tcPr>
          <w:p w:rsidR="00516C89" w:rsidRDefault="00516C89" w:rsidP="00516C89">
            <w:r>
              <w:t>Environmental</w:t>
            </w:r>
          </w:p>
        </w:tc>
        <w:tc>
          <w:tcPr>
            <w:tcW w:w="7488" w:type="dxa"/>
          </w:tcPr>
          <w:p w:rsidR="00516C89" w:rsidRDefault="00516C89" w:rsidP="00516C89">
            <w:pPr>
              <w:cnfStyle w:val="000000010000"/>
            </w:pPr>
            <w:r>
              <w:rPr>
                <w:noProof/>
              </w:rPr>
              <w:t>Environmental Assessment completed in 2008</w:t>
            </w:r>
            <w:r w:rsidR="005A17EA">
              <w:rPr>
                <w:noProof/>
              </w:rPr>
              <w:t xml:space="preserve">.  </w:t>
            </w:r>
            <w:r>
              <w:rPr>
                <w:noProof/>
              </w:rPr>
              <w:t>Construction starting 2010.</w:t>
            </w:r>
          </w:p>
        </w:tc>
      </w:tr>
      <w:tr w:rsidR="00516C89" w:rsidTr="00516C89">
        <w:trPr>
          <w:cnfStyle w:val="000000100000"/>
        </w:trPr>
        <w:tc>
          <w:tcPr>
            <w:cnfStyle w:val="001000000000"/>
            <w:tcW w:w="2088" w:type="dxa"/>
          </w:tcPr>
          <w:p w:rsidR="00516C89" w:rsidRDefault="00516C89" w:rsidP="00516C89">
            <w:r>
              <w:t>Funding</w:t>
            </w:r>
          </w:p>
        </w:tc>
        <w:tc>
          <w:tcPr>
            <w:tcW w:w="7488" w:type="dxa"/>
          </w:tcPr>
          <w:p w:rsidR="00516C89" w:rsidRDefault="00516C89" w:rsidP="00516C89">
            <w:pPr>
              <w:cnfStyle w:val="000000100000"/>
            </w:pPr>
            <w:r>
              <w:rPr>
                <w:noProof/>
              </w:rPr>
              <w:t>Blue Earth County has paid for $ 4.8M improvements upfront, with costs to be reimbursed by Mn/DOT over 5 years</w:t>
            </w:r>
            <w:r w:rsidR="005A17EA">
              <w:rPr>
                <w:noProof/>
              </w:rPr>
              <w:t xml:space="preserve">.  </w:t>
            </w:r>
            <w:r>
              <w:rPr>
                <w:noProof/>
              </w:rPr>
              <w:t>Wal-Mart provided $500,000 / year for 10 years for local infrastructure to support distribution center.</w:t>
            </w:r>
          </w:p>
        </w:tc>
      </w:tr>
      <w:tr w:rsidR="00516C89" w:rsidTr="00516C89">
        <w:trPr>
          <w:cnfStyle w:val="000000010000"/>
        </w:trPr>
        <w:tc>
          <w:tcPr>
            <w:cnfStyle w:val="001000000000"/>
            <w:tcW w:w="2088" w:type="dxa"/>
          </w:tcPr>
          <w:p w:rsidR="00516C89" w:rsidRDefault="00516C89" w:rsidP="00516C89">
            <w:r>
              <w:t>Revenue Potential</w:t>
            </w:r>
          </w:p>
        </w:tc>
        <w:tc>
          <w:tcPr>
            <w:tcW w:w="7488" w:type="dxa"/>
          </w:tcPr>
          <w:p w:rsidR="00516C89" w:rsidRDefault="00516C89" w:rsidP="00516C89">
            <w:pPr>
              <w:cnfStyle w:val="000000010000"/>
            </w:pPr>
            <w:r>
              <w:rPr>
                <w:noProof/>
              </w:rPr>
              <w:t>Unknown</w:t>
            </w:r>
          </w:p>
        </w:tc>
      </w:tr>
    </w:tbl>
    <w:p w:rsidR="00516C89" w:rsidRDefault="00516C89" w:rsidP="00516C89"/>
    <w:tbl>
      <w:tblPr>
        <w:tblStyle w:val="LightGrid-Accent12"/>
        <w:tblW w:w="0" w:type="auto"/>
        <w:tblLook w:val="04A0"/>
      </w:tblPr>
      <w:tblGrid>
        <w:gridCol w:w="9576"/>
      </w:tblGrid>
      <w:tr w:rsidR="00516C89" w:rsidTr="00516C89">
        <w:trPr>
          <w:cnfStyle w:val="100000000000"/>
        </w:trPr>
        <w:tc>
          <w:tcPr>
            <w:cnfStyle w:val="001000000000"/>
            <w:tcW w:w="9576" w:type="dxa"/>
          </w:tcPr>
          <w:p w:rsidR="00516C89" w:rsidRPr="006417CB" w:rsidRDefault="00516C89" w:rsidP="00516C89">
            <w:pPr>
              <w:jc w:val="center"/>
              <w:rPr>
                <w:sz w:val="28"/>
              </w:rPr>
            </w:pPr>
            <w:r w:rsidRPr="006417CB">
              <w:rPr>
                <w:sz w:val="28"/>
              </w:rPr>
              <w:t>Recommendation</w:t>
            </w:r>
          </w:p>
        </w:tc>
      </w:tr>
      <w:tr w:rsidR="00516C89" w:rsidTr="00516C89">
        <w:trPr>
          <w:cnfStyle w:val="000000100000"/>
        </w:trPr>
        <w:tc>
          <w:tcPr>
            <w:cnfStyle w:val="001000000000"/>
            <w:tcW w:w="9576" w:type="dxa"/>
            <w:shd w:val="clear" w:color="auto" w:fill="D99594" w:themeFill="accent2" w:themeFillTint="99"/>
          </w:tcPr>
          <w:p w:rsidR="00516C89" w:rsidRDefault="00516C89" w:rsidP="00516C89">
            <w:pPr>
              <w:jc w:val="center"/>
            </w:pPr>
            <w:r w:rsidRPr="0028031F">
              <w:rPr>
                <w:noProof/>
                <w:sz w:val="24"/>
              </w:rPr>
              <w:t xml:space="preserve">Withhold from </w:t>
            </w:r>
            <w:r>
              <w:rPr>
                <w:noProof/>
                <w:sz w:val="24"/>
              </w:rPr>
              <w:t>Level II</w:t>
            </w:r>
            <w:r w:rsidRPr="0028031F">
              <w:rPr>
                <w:noProof/>
                <w:sz w:val="24"/>
              </w:rPr>
              <w:t xml:space="preserve"> screening</w:t>
            </w:r>
          </w:p>
        </w:tc>
      </w:tr>
    </w:tbl>
    <w:p w:rsidR="00516C89" w:rsidRDefault="00516C89" w:rsidP="00516C89">
      <w:pPr>
        <w:rPr>
          <w:b/>
          <w:u w:val="single"/>
        </w:rPr>
      </w:pPr>
    </w:p>
    <w:p w:rsidR="00516C89" w:rsidRDefault="00516C89" w:rsidP="00516C89">
      <w:r w:rsidRPr="006417CB">
        <w:rPr>
          <w:b/>
          <w:u w:val="single"/>
        </w:rPr>
        <w:t>Other Notes</w:t>
      </w:r>
      <w:r>
        <w:t xml:space="preserve">: P3 agreement already in place between Wal-Mart and </w:t>
      </w:r>
      <w:r>
        <w:rPr>
          <w:noProof/>
        </w:rPr>
        <w:t>the City of Mankato</w:t>
      </w:r>
      <w:r w:rsidR="005A17EA">
        <w:rPr>
          <w:noProof/>
        </w:rPr>
        <w:t xml:space="preserve">.  </w:t>
      </w:r>
      <w:r>
        <w:rPr>
          <w:noProof/>
        </w:rPr>
        <w:t>Wal-Mart is paying the City of Mankato and Blue Earth County for the local infrastructure that was constructed to support a future distribution center</w:t>
      </w:r>
      <w:r w:rsidR="005A17EA">
        <w:rPr>
          <w:noProof/>
        </w:rPr>
        <w:t xml:space="preserve">.  </w:t>
      </w:r>
      <w:r>
        <w:rPr>
          <w:noProof/>
        </w:rPr>
        <w:t>The local infrastructure includes drainage improvements and roadway approaches that support the interchange project</w:t>
      </w:r>
      <w:r w:rsidR="005A17EA">
        <w:rPr>
          <w:noProof/>
        </w:rPr>
        <w:t xml:space="preserve">.  </w:t>
      </w:r>
      <w:r>
        <w:rPr>
          <w:noProof/>
        </w:rPr>
        <w:t>Wal-Mart also agreed to provide land for part of the interchange right-of-way at a nominal cost and their site development will incorporate drainage improvements that will compliment the area-wide infrastructure plans</w:t>
      </w:r>
      <w:r w:rsidR="005A17EA">
        <w:rPr>
          <w:noProof/>
        </w:rPr>
        <w:t xml:space="preserve">.  </w:t>
      </w:r>
      <w:r>
        <w:rPr>
          <w:noProof/>
        </w:rPr>
        <w:t>The Wal-Mart distribution center is  expected to generate  over 600 trucks per day, over 550 jobs, and create spinoff development of truck and trailer services that has already begun in this vicinity (and also in North Mankato near CSAH 41).</w:t>
      </w:r>
    </w:p>
    <w:p w:rsidR="00516C89" w:rsidRDefault="00516C89" w:rsidP="00516C89"/>
    <w:p w:rsidR="00B75229" w:rsidRDefault="00B75229">
      <w:pPr>
        <w:rPr>
          <w:rFonts w:asciiTheme="majorHAnsi" w:eastAsiaTheme="majorEastAsia" w:hAnsiTheme="majorHAnsi" w:cstheme="majorBidi"/>
          <w:noProof/>
          <w:color w:val="17365D" w:themeColor="text2" w:themeShade="BF"/>
          <w:spacing w:val="5"/>
          <w:kern w:val="28"/>
          <w:sz w:val="44"/>
          <w:szCs w:val="52"/>
        </w:rPr>
      </w:pPr>
      <w:r>
        <w:rPr>
          <w:noProof/>
          <w:sz w:val="44"/>
        </w:rPr>
        <w:br w:type="page"/>
      </w:r>
    </w:p>
    <w:p w:rsidR="00516C89" w:rsidRPr="006417CB" w:rsidRDefault="00516C89" w:rsidP="00516C89">
      <w:pPr>
        <w:pStyle w:val="Title"/>
        <w:rPr>
          <w:sz w:val="44"/>
        </w:rPr>
      </w:pPr>
      <w:r w:rsidRPr="0028031F">
        <w:rPr>
          <w:noProof/>
          <w:sz w:val="44"/>
        </w:rPr>
        <w:lastRenderedPageBreak/>
        <w:t>M-1</w:t>
      </w:r>
      <w:r>
        <w:rPr>
          <w:sz w:val="44"/>
        </w:rPr>
        <w:t>:</w:t>
      </w:r>
      <w:r w:rsidRPr="006417CB">
        <w:rPr>
          <w:sz w:val="44"/>
        </w:rPr>
        <w:t xml:space="preserve"> </w:t>
      </w:r>
      <w:r w:rsidR="00672E67">
        <w:rPr>
          <w:noProof/>
          <w:sz w:val="44"/>
        </w:rPr>
        <w:t>I-35E MnPass</w:t>
      </w:r>
      <w:r w:rsidRPr="0028031F">
        <w:rPr>
          <w:noProof/>
          <w:sz w:val="44"/>
        </w:rPr>
        <w:t xml:space="preserve"> Shoulder Lane</w:t>
      </w:r>
    </w:p>
    <w:tbl>
      <w:tblPr>
        <w:tblStyle w:val="LightGrid-Accent12"/>
        <w:tblpPr w:leftFromText="180" w:rightFromText="180" w:vertAnchor="text" w:horzAnchor="margin" w:tblpY="275"/>
        <w:tblW w:w="0" w:type="auto"/>
        <w:tblLook w:val="04A0"/>
      </w:tblPr>
      <w:tblGrid>
        <w:gridCol w:w="2088"/>
        <w:gridCol w:w="7488"/>
      </w:tblGrid>
      <w:tr w:rsidR="00516C89" w:rsidTr="00516C89">
        <w:trPr>
          <w:cnfStyle w:val="100000000000"/>
        </w:trPr>
        <w:tc>
          <w:tcPr>
            <w:cnfStyle w:val="001000000000"/>
            <w:tcW w:w="2088" w:type="dxa"/>
          </w:tcPr>
          <w:p w:rsidR="00516C89" w:rsidRDefault="00516C89" w:rsidP="00516C89">
            <w:r>
              <w:t>District</w:t>
            </w:r>
          </w:p>
        </w:tc>
        <w:tc>
          <w:tcPr>
            <w:tcW w:w="7488" w:type="dxa"/>
          </w:tcPr>
          <w:p w:rsidR="00516C89" w:rsidRDefault="00516C89" w:rsidP="00516C89">
            <w:pPr>
              <w:cnfStyle w:val="100000000000"/>
            </w:pPr>
            <w:r w:rsidRPr="0028031F">
              <w:rPr>
                <w:noProof/>
              </w:rPr>
              <w:t>Metro</w:t>
            </w:r>
          </w:p>
        </w:tc>
      </w:tr>
      <w:tr w:rsidR="00516C89" w:rsidTr="00516C89">
        <w:trPr>
          <w:cnfStyle w:val="000000100000"/>
        </w:trPr>
        <w:tc>
          <w:tcPr>
            <w:cnfStyle w:val="001000000000"/>
            <w:tcW w:w="2088" w:type="dxa"/>
          </w:tcPr>
          <w:p w:rsidR="00516C89" w:rsidRDefault="00516C89" w:rsidP="00516C89">
            <w:r>
              <w:t>Location</w:t>
            </w:r>
          </w:p>
        </w:tc>
        <w:tc>
          <w:tcPr>
            <w:tcW w:w="7488" w:type="dxa"/>
          </w:tcPr>
          <w:p w:rsidR="00516C89" w:rsidRDefault="00516C89" w:rsidP="00516C89">
            <w:pPr>
              <w:cnfStyle w:val="000000100000"/>
            </w:pPr>
            <w:r>
              <w:rPr>
                <w:noProof/>
              </w:rPr>
              <w:t>St</w:t>
            </w:r>
            <w:r w:rsidR="005A17EA">
              <w:rPr>
                <w:noProof/>
              </w:rPr>
              <w:t xml:space="preserve">.  </w:t>
            </w:r>
            <w:r>
              <w:rPr>
                <w:noProof/>
              </w:rPr>
              <w:t>Paul / Northeast Metro</w:t>
            </w:r>
          </w:p>
        </w:tc>
      </w:tr>
      <w:tr w:rsidR="00516C89" w:rsidTr="00516C89">
        <w:trPr>
          <w:cnfStyle w:val="000000010000"/>
        </w:trPr>
        <w:tc>
          <w:tcPr>
            <w:cnfStyle w:val="001000000000"/>
            <w:tcW w:w="2088" w:type="dxa"/>
          </w:tcPr>
          <w:p w:rsidR="00516C89" w:rsidRDefault="00516C89" w:rsidP="00516C89">
            <w:r>
              <w:t>Type</w:t>
            </w:r>
          </w:p>
        </w:tc>
        <w:tc>
          <w:tcPr>
            <w:tcW w:w="7488" w:type="dxa"/>
          </w:tcPr>
          <w:p w:rsidR="00516C89" w:rsidRDefault="00516C89" w:rsidP="00516C89">
            <w:pPr>
              <w:cnfStyle w:val="000000010000"/>
            </w:pPr>
            <w:r>
              <w:rPr>
                <w:noProof/>
              </w:rPr>
              <w:t>Managed Lanes</w:t>
            </w:r>
          </w:p>
        </w:tc>
      </w:tr>
      <w:tr w:rsidR="00516C89" w:rsidTr="00516C89">
        <w:trPr>
          <w:cnfStyle w:val="000000100000"/>
        </w:trPr>
        <w:tc>
          <w:tcPr>
            <w:cnfStyle w:val="001000000000"/>
            <w:tcW w:w="2088" w:type="dxa"/>
          </w:tcPr>
          <w:p w:rsidR="00516C89" w:rsidRDefault="00516C89" w:rsidP="00516C89">
            <w:r>
              <w:t>Description</w:t>
            </w:r>
          </w:p>
        </w:tc>
        <w:tc>
          <w:tcPr>
            <w:tcW w:w="7488" w:type="dxa"/>
          </w:tcPr>
          <w:p w:rsidR="00516C89" w:rsidRDefault="00516C89" w:rsidP="00516C89">
            <w:pPr>
              <w:cnfStyle w:val="000000100000"/>
            </w:pPr>
            <w:r>
              <w:rPr>
                <w:noProof/>
              </w:rPr>
              <w:t>Cayuga bridge complex reconstruction to include a MnPass shoulder lane (priced dynamic shoulder lane) between downtown St</w:t>
            </w:r>
            <w:r w:rsidR="005A17EA">
              <w:rPr>
                <w:noProof/>
              </w:rPr>
              <w:t xml:space="preserve">.  </w:t>
            </w:r>
            <w:r>
              <w:rPr>
                <w:noProof/>
              </w:rPr>
              <w:t>Paul and TH-</w:t>
            </w:r>
            <w:r w:rsidR="00BF2786">
              <w:rPr>
                <w:noProof/>
              </w:rPr>
              <w:t>3</w:t>
            </w:r>
            <w:r>
              <w:rPr>
                <w:noProof/>
              </w:rPr>
              <w:t>6</w:t>
            </w:r>
            <w:r w:rsidR="005A17EA">
              <w:rPr>
                <w:noProof/>
              </w:rPr>
              <w:t xml:space="preserve">.  </w:t>
            </w:r>
            <w:r w:rsidR="00BF2786">
              <w:rPr>
                <w:noProof/>
              </w:rPr>
              <w:t>This  project would extend the lanes to CR-E.</w:t>
            </w:r>
            <w:r>
              <w:rPr>
                <w:noProof/>
              </w:rPr>
              <w:t xml:space="preserve"> May be combined with project M-7.</w:t>
            </w:r>
          </w:p>
        </w:tc>
      </w:tr>
      <w:tr w:rsidR="00516C89" w:rsidTr="00516C89">
        <w:trPr>
          <w:cnfStyle w:val="000000010000"/>
        </w:trPr>
        <w:tc>
          <w:tcPr>
            <w:cnfStyle w:val="001000000000"/>
            <w:tcW w:w="2088" w:type="dxa"/>
          </w:tcPr>
          <w:p w:rsidR="00516C89" w:rsidRDefault="00516C89" w:rsidP="00516C89">
            <w:r>
              <w:t>Cost Estimate</w:t>
            </w:r>
          </w:p>
        </w:tc>
        <w:tc>
          <w:tcPr>
            <w:tcW w:w="7488" w:type="dxa"/>
          </w:tcPr>
          <w:p w:rsidR="00516C89" w:rsidRDefault="00516C89" w:rsidP="00516C89">
            <w:pPr>
              <w:cnfStyle w:val="000000010000"/>
            </w:pPr>
            <w:r>
              <w:rPr>
                <w:noProof/>
              </w:rPr>
              <w:t>$</w:t>
            </w:r>
            <w:r w:rsidR="00BF2786">
              <w:rPr>
                <w:noProof/>
              </w:rPr>
              <w:t>117.5M</w:t>
            </w:r>
          </w:p>
        </w:tc>
      </w:tr>
      <w:tr w:rsidR="00516C89" w:rsidTr="00516C89">
        <w:trPr>
          <w:cnfStyle w:val="000000100000"/>
        </w:trPr>
        <w:tc>
          <w:tcPr>
            <w:cnfStyle w:val="001000000000"/>
            <w:tcW w:w="2088" w:type="dxa"/>
          </w:tcPr>
          <w:p w:rsidR="00516C89" w:rsidRDefault="00516C89" w:rsidP="00516C89">
            <w:r>
              <w:t>Criticality</w:t>
            </w:r>
          </w:p>
        </w:tc>
        <w:tc>
          <w:tcPr>
            <w:tcW w:w="7488" w:type="dxa"/>
          </w:tcPr>
          <w:p w:rsidR="00516C89" w:rsidRPr="0008500F" w:rsidRDefault="00516C89" w:rsidP="00516C89">
            <w:pPr>
              <w:cnfStyle w:val="000000100000"/>
            </w:pPr>
            <w:r>
              <w:rPr>
                <w:noProof/>
              </w:rPr>
              <w:t>Critical</w:t>
            </w:r>
            <w:r w:rsidRPr="0008500F">
              <w:t xml:space="preserve"> </w:t>
            </w:r>
          </w:p>
        </w:tc>
      </w:tr>
      <w:tr w:rsidR="00516C89" w:rsidTr="00516C89">
        <w:trPr>
          <w:cnfStyle w:val="000000010000"/>
        </w:trPr>
        <w:tc>
          <w:tcPr>
            <w:cnfStyle w:val="001000000000"/>
            <w:tcW w:w="2088" w:type="dxa"/>
          </w:tcPr>
          <w:p w:rsidR="00516C89" w:rsidRDefault="00516C89" w:rsidP="00516C89">
            <w:r>
              <w:t>Criticality Notes</w:t>
            </w:r>
          </w:p>
        </w:tc>
        <w:tc>
          <w:tcPr>
            <w:tcW w:w="7488" w:type="dxa"/>
          </w:tcPr>
          <w:p w:rsidR="00516C89" w:rsidRPr="0008500F" w:rsidRDefault="00516C89" w:rsidP="00516C89">
            <w:pPr>
              <w:cnfStyle w:val="000000010000"/>
            </w:pPr>
            <w:r>
              <w:rPr>
                <w:noProof/>
              </w:rPr>
              <w:t xml:space="preserve">Legislative Obligations, </w:t>
            </w:r>
            <w:r w:rsidR="006642C0">
              <w:rPr>
                <w:noProof/>
              </w:rPr>
              <w:t>System Preservation</w:t>
            </w:r>
            <w:r>
              <w:rPr>
                <w:noProof/>
              </w:rPr>
              <w:t xml:space="preserve">, </w:t>
            </w:r>
            <w:r w:rsidR="00BF2786">
              <w:rPr>
                <w:noProof/>
              </w:rPr>
              <w:t>Mobility</w:t>
            </w:r>
            <w:r>
              <w:rPr>
                <w:noProof/>
              </w:rPr>
              <w:t>, Network Completion</w:t>
            </w:r>
          </w:p>
        </w:tc>
      </w:tr>
      <w:tr w:rsidR="00516C89" w:rsidTr="00516C89">
        <w:trPr>
          <w:cnfStyle w:val="000000100000"/>
        </w:trPr>
        <w:tc>
          <w:tcPr>
            <w:cnfStyle w:val="001000000000"/>
            <w:tcW w:w="2088" w:type="dxa"/>
          </w:tcPr>
          <w:p w:rsidR="00516C89" w:rsidRDefault="00516C89" w:rsidP="00516C89">
            <w:r>
              <w:t>Implementation</w:t>
            </w:r>
          </w:p>
        </w:tc>
        <w:tc>
          <w:tcPr>
            <w:tcW w:w="7488" w:type="dxa"/>
          </w:tcPr>
          <w:p w:rsidR="00516C89" w:rsidRDefault="00516C89" w:rsidP="00516C89">
            <w:pPr>
              <w:cnfStyle w:val="000000100000"/>
            </w:pPr>
            <w:r>
              <w:rPr>
                <w:noProof/>
              </w:rPr>
              <w:t>Short-term</w:t>
            </w:r>
          </w:p>
        </w:tc>
      </w:tr>
      <w:tr w:rsidR="00516C89" w:rsidTr="00516C89">
        <w:trPr>
          <w:cnfStyle w:val="000000010000"/>
        </w:trPr>
        <w:tc>
          <w:tcPr>
            <w:cnfStyle w:val="001000000000"/>
            <w:tcW w:w="2088" w:type="dxa"/>
          </w:tcPr>
          <w:p w:rsidR="00516C89" w:rsidRDefault="00516C89" w:rsidP="00516C89">
            <w:r>
              <w:t>Environmental</w:t>
            </w:r>
          </w:p>
        </w:tc>
        <w:tc>
          <w:tcPr>
            <w:tcW w:w="7488" w:type="dxa"/>
          </w:tcPr>
          <w:p w:rsidR="00516C89" w:rsidRDefault="00516C89" w:rsidP="00516C89">
            <w:pPr>
              <w:cnfStyle w:val="000000010000"/>
            </w:pPr>
            <w:r>
              <w:rPr>
                <w:noProof/>
              </w:rPr>
              <w:t>No environmental clearance for managed lanes, bridge is already cleared</w:t>
            </w:r>
            <w:r w:rsidR="005A17EA">
              <w:rPr>
                <w:noProof/>
              </w:rPr>
              <w:t xml:space="preserve">.  </w:t>
            </w:r>
            <w:r>
              <w:rPr>
                <w:noProof/>
              </w:rPr>
              <w:t>If necessary, bridge may be constructed to accommodate managed lanes, but striped as shoulder.</w:t>
            </w:r>
          </w:p>
        </w:tc>
      </w:tr>
      <w:tr w:rsidR="00516C89" w:rsidTr="00516C89">
        <w:trPr>
          <w:cnfStyle w:val="000000100000"/>
        </w:trPr>
        <w:tc>
          <w:tcPr>
            <w:cnfStyle w:val="001000000000"/>
            <w:tcW w:w="2088" w:type="dxa"/>
          </w:tcPr>
          <w:p w:rsidR="00516C89" w:rsidRDefault="00516C89" w:rsidP="00516C89">
            <w:r>
              <w:t>Funding</w:t>
            </w:r>
          </w:p>
        </w:tc>
        <w:tc>
          <w:tcPr>
            <w:tcW w:w="7488" w:type="dxa"/>
          </w:tcPr>
          <w:p w:rsidR="00516C89" w:rsidRDefault="00516C89" w:rsidP="00516C89">
            <w:pPr>
              <w:cnfStyle w:val="000000100000"/>
            </w:pPr>
            <w:r>
              <w:rPr>
                <w:noProof/>
              </w:rPr>
              <w:t>Managed Lane Tolling</w:t>
            </w:r>
          </w:p>
        </w:tc>
      </w:tr>
      <w:tr w:rsidR="00516C89" w:rsidTr="00516C89">
        <w:trPr>
          <w:cnfStyle w:val="000000010000"/>
        </w:trPr>
        <w:tc>
          <w:tcPr>
            <w:cnfStyle w:val="001000000000"/>
            <w:tcW w:w="2088" w:type="dxa"/>
          </w:tcPr>
          <w:p w:rsidR="00516C89" w:rsidRDefault="00516C89" w:rsidP="00516C89">
            <w:r>
              <w:t>Revenue Potential</w:t>
            </w:r>
          </w:p>
        </w:tc>
        <w:tc>
          <w:tcPr>
            <w:tcW w:w="7488" w:type="dxa"/>
          </w:tcPr>
          <w:p w:rsidR="00516C89" w:rsidRDefault="00516C89" w:rsidP="00516C89">
            <w:pPr>
              <w:cnfStyle w:val="000000010000"/>
            </w:pPr>
            <w:r>
              <w:rPr>
                <w:noProof/>
              </w:rPr>
              <w:t>Managed lane projected daily volumes (MnPass 2 preliminary estimate):  11,200 (2015)</w:t>
            </w:r>
          </w:p>
        </w:tc>
      </w:tr>
    </w:tbl>
    <w:p w:rsidR="00516C89" w:rsidRDefault="00516C89" w:rsidP="00516C89"/>
    <w:tbl>
      <w:tblPr>
        <w:tblStyle w:val="LightGrid-Accent12"/>
        <w:tblW w:w="0" w:type="auto"/>
        <w:tblLook w:val="04A0"/>
      </w:tblPr>
      <w:tblGrid>
        <w:gridCol w:w="9576"/>
      </w:tblGrid>
      <w:tr w:rsidR="00516C89" w:rsidTr="00516C89">
        <w:trPr>
          <w:cnfStyle w:val="100000000000"/>
        </w:trPr>
        <w:tc>
          <w:tcPr>
            <w:cnfStyle w:val="001000000000"/>
            <w:tcW w:w="9576" w:type="dxa"/>
          </w:tcPr>
          <w:p w:rsidR="00516C89" w:rsidRPr="006417CB" w:rsidRDefault="00516C89" w:rsidP="00516C89">
            <w:pPr>
              <w:jc w:val="center"/>
              <w:rPr>
                <w:sz w:val="28"/>
              </w:rPr>
            </w:pPr>
            <w:r w:rsidRPr="006417CB">
              <w:rPr>
                <w:sz w:val="28"/>
              </w:rPr>
              <w:t>Recommendation</w:t>
            </w:r>
          </w:p>
        </w:tc>
      </w:tr>
      <w:tr w:rsidR="003F193E" w:rsidTr="00564882">
        <w:trPr>
          <w:cnfStyle w:val="000000100000"/>
        </w:trPr>
        <w:tc>
          <w:tcPr>
            <w:cnfStyle w:val="001000000000"/>
            <w:tcW w:w="9576" w:type="dxa"/>
            <w:shd w:val="clear" w:color="auto" w:fill="D99594" w:themeFill="accent2" w:themeFillTint="99"/>
          </w:tcPr>
          <w:p w:rsidR="003F193E" w:rsidRDefault="003F193E" w:rsidP="00564882">
            <w:pPr>
              <w:jc w:val="center"/>
            </w:pPr>
            <w:r w:rsidRPr="0028031F">
              <w:rPr>
                <w:noProof/>
                <w:sz w:val="24"/>
              </w:rPr>
              <w:t xml:space="preserve">Withhold from </w:t>
            </w:r>
            <w:r>
              <w:rPr>
                <w:noProof/>
                <w:sz w:val="24"/>
              </w:rPr>
              <w:t>Level II</w:t>
            </w:r>
            <w:r w:rsidRPr="0028031F">
              <w:rPr>
                <w:noProof/>
                <w:sz w:val="24"/>
              </w:rPr>
              <w:t xml:space="preserve"> screening</w:t>
            </w:r>
          </w:p>
        </w:tc>
      </w:tr>
    </w:tbl>
    <w:p w:rsidR="00516C89" w:rsidRDefault="00516C89" w:rsidP="00516C89">
      <w:pPr>
        <w:rPr>
          <w:b/>
          <w:u w:val="single"/>
        </w:rPr>
      </w:pPr>
    </w:p>
    <w:p w:rsidR="00516C89" w:rsidRDefault="00516C89" w:rsidP="00516C89">
      <w:r w:rsidRPr="006417CB">
        <w:rPr>
          <w:b/>
          <w:u w:val="single"/>
        </w:rPr>
        <w:t>Other Notes</w:t>
      </w:r>
      <w:r>
        <w:t xml:space="preserve">: </w:t>
      </w:r>
      <w:r>
        <w:rPr>
          <w:noProof/>
        </w:rPr>
        <w:t>RFP for preliminary design for Cayuga bridge and final design for highway lanes planned for Q3 2010</w:t>
      </w:r>
      <w:r w:rsidR="005A17EA">
        <w:rPr>
          <w:noProof/>
        </w:rPr>
        <w:t xml:space="preserve">.  </w:t>
      </w:r>
      <w:r>
        <w:rPr>
          <w:noProof/>
        </w:rPr>
        <w:t>Estimated to be let Jan 2012</w:t>
      </w:r>
      <w:r w:rsidR="005A17EA">
        <w:rPr>
          <w:noProof/>
        </w:rPr>
        <w:t xml:space="preserve">.  </w:t>
      </w:r>
      <w:r>
        <w:rPr>
          <w:noProof/>
        </w:rPr>
        <w:t>Bridge reconstruction, Plan is to widen by two lanes concurrent with reconstruction, possible implementation of managed lanes in conjunction with use of shoulder lanes between northern bridge terminus and TH-36 (MHSIS / MnPass system recommendation), southbound I-35E has left-side exit to downtown St</w:t>
      </w:r>
      <w:r w:rsidR="003F193E">
        <w:rPr>
          <w:noProof/>
        </w:rPr>
        <w:t xml:space="preserve">. </w:t>
      </w:r>
      <w:r>
        <w:rPr>
          <w:noProof/>
        </w:rPr>
        <w:t>Paul.</w:t>
      </w:r>
    </w:p>
    <w:p w:rsidR="00152FFA" w:rsidRDefault="00152FFA">
      <w:pPr>
        <w:rPr>
          <w:rFonts w:asciiTheme="majorHAnsi" w:eastAsiaTheme="majorEastAsia" w:hAnsiTheme="majorHAnsi" w:cstheme="majorBidi"/>
          <w:noProof/>
          <w:color w:val="17365D" w:themeColor="text2" w:themeShade="BF"/>
          <w:spacing w:val="5"/>
          <w:kern w:val="28"/>
          <w:sz w:val="44"/>
          <w:szCs w:val="52"/>
        </w:rPr>
      </w:pPr>
      <w:r>
        <w:rPr>
          <w:noProof/>
          <w:sz w:val="44"/>
        </w:rPr>
        <w:br w:type="page"/>
      </w:r>
    </w:p>
    <w:p w:rsidR="00516C89" w:rsidRPr="006417CB" w:rsidRDefault="00516C89" w:rsidP="00516C89">
      <w:pPr>
        <w:pStyle w:val="Title"/>
        <w:rPr>
          <w:sz w:val="44"/>
        </w:rPr>
      </w:pPr>
      <w:r w:rsidRPr="0028031F">
        <w:rPr>
          <w:noProof/>
          <w:sz w:val="44"/>
        </w:rPr>
        <w:lastRenderedPageBreak/>
        <w:t>M-2</w:t>
      </w:r>
      <w:r>
        <w:rPr>
          <w:sz w:val="44"/>
        </w:rPr>
        <w:t>:</w:t>
      </w:r>
      <w:r w:rsidRPr="006417CB">
        <w:rPr>
          <w:sz w:val="44"/>
        </w:rPr>
        <w:t xml:space="preserve"> </w:t>
      </w:r>
      <w:r w:rsidRPr="0028031F">
        <w:rPr>
          <w:noProof/>
          <w:sz w:val="44"/>
        </w:rPr>
        <w:t>US 169 MnPass Shoulder Lane</w:t>
      </w:r>
    </w:p>
    <w:tbl>
      <w:tblPr>
        <w:tblStyle w:val="LightGrid-Accent12"/>
        <w:tblpPr w:leftFromText="180" w:rightFromText="180" w:vertAnchor="text" w:horzAnchor="margin" w:tblpY="275"/>
        <w:tblW w:w="0" w:type="auto"/>
        <w:tblLook w:val="04A0"/>
      </w:tblPr>
      <w:tblGrid>
        <w:gridCol w:w="2088"/>
        <w:gridCol w:w="7488"/>
      </w:tblGrid>
      <w:tr w:rsidR="00516C89" w:rsidTr="00516C89">
        <w:trPr>
          <w:cnfStyle w:val="100000000000"/>
        </w:trPr>
        <w:tc>
          <w:tcPr>
            <w:cnfStyle w:val="001000000000"/>
            <w:tcW w:w="2088" w:type="dxa"/>
          </w:tcPr>
          <w:p w:rsidR="00516C89" w:rsidRDefault="00516C89" w:rsidP="00516C89">
            <w:r>
              <w:t>District</w:t>
            </w:r>
          </w:p>
        </w:tc>
        <w:tc>
          <w:tcPr>
            <w:tcW w:w="7488" w:type="dxa"/>
          </w:tcPr>
          <w:p w:rsidR="00516C89" w:rsidRDefault="00516C89" w:rsidP="00516C89">
            <w:pPr>
              <w:cnfStyle w:val="100000000000"/>
            </w:pPr>
            <w:r w:rsidRPr="0028031F">
              <w:rPr>
                <w:noProof/>
              </w:rPr>
              <w:t>Metro</w:t>
            </w:r>
          </w:p>
        </w:tc>
      </w:tr>
      <w:tr w:rsidR="00516C89" w:rsidTr="00516C89">
        <w:trPr>
          <w:cnfStyle w:val="000000100000"/>
        </w:trPr>
        <w:tc>
          <w:tcPr>
            <w:cnfStyle w:val="001000000000"/>
            <w:tcW w:w="2088" w:type="dxa"/>
          </w:tcPr>
          <w:p w:rsidR="00516C89" w:rsidRDefault="00516C89" w:rsidP="00516C89">
            <w:r>
              <w:t>Location</w:t>
            </w:r>
          </w:p>
        </w:tc>
        <w:tc>
          <w:tcPr>
            <w:tcW w:w="7488" w:type="dxa"/>
          </w:tcPr>
          <w:p w:rsidR="00516C89" w:rsidRDefault="00516C89" w:rsidP="00516C89">
            <w:pPr>
              <w:cnfStyle w:val="000000100000"/>
            </w:pPr>
            <w:r>
              <w:rPr>
                <w:noProof/>
              </w:rPr>
              <w:t>Southwest Metro (Shakopee to I-494)</w:t>
            </w:r>
          </w:p>
        </w:tc>
      </w:tr>
      <w:tr w:rsidR="00516C89" w:rsidTr="00516C89">
        <w:trPr>
          <w:cnfStyle w:val="000000010000"/>
        </w:trPr>
        <w:tc>
          <w:tcPr>
            <w:cnfStyle w:val="001000000000"/>
            <w:tcW w:w="2088" w:type="dxa"/>
          </w:tcPr>
          <w:p w:rsidR="00516C89" w:rsidRDefault="00516C89" w:rsidP="00516C89">
            <w:r>
              <w:t>Type</w:t>
            </w:r>
          </w:p>
        </w:tc>
        <w:tc>
          <w:tcPr>
            <w:tcW w:w="7488" w:type="dxa"/>
          </w:tcPr>
          <w:p w:rsidR="00516C89" w:rsidRDefault="00516C89" w:rsidP="00516C89">
            <w:pPr>
              <w:cnfStyle w:val="000000010000"/>
            </w:pPr>
            <w:r>
              <w:rPr>
                <w:noProof/>
              </w:rPr>
              <w:t>Managed Lanes</w:t>
            </w:r>
          </w:p>
        </w:tc>
      </w:tr>
      <w:tr w:rsidR="00516C89" w:rsidTr="00516C89">
        <w:trPr>
          <w:cnfStyle w:val="000000100000"/>
        </w:trPr>
        <w:tc>
          <w:tcPr>
            <w:cnfStyle w:val="001000000000"/>
            <w:tcW w:w="2088" w:type="dxa"/>
          </w:tcPr>
          <w:p w:rsidR="00516C89" w:rsidRDefault="00516C89" w:rsidP="00516C89">
            <w:r>
              <w:t>Description</w:t>
            </w:r>
          </w:p>
        </w:tc>
        <w:tc>
          <w:tcPr>
            <w:tcW w:w="7488" w:type="dxa"/>
          </w:tcPr>
          <w:p w:rsidR="00516C89" w:rsidRDefault="00516C89" w:rsidP="00516C89">
            <w:pPr>
              <w:cnfStyle w:val="000000100000"/>
            </w:pPr>
            <w:r>
              <w:rPr>
                <w:noProof/>
              </w:rPr>
              <w:t>Add one priced managed lane in each direction between Shakopee and I-494 on US 169.</w:t>
            </w:r>
          </w:p>
        </w:tc>
      </w:tr>
      <w:tr w:rsidR="00516C89" w:rsidTr="00516C89">
        <w:trPr>
          <w:cnfStyle w:val="000000010000"/>
        </w:trPr>
        <w:tc>
          <w:tcPr>
            <w:cnfStyle w:val="001000000000"/>
            <w:tcW w:w="2088" w:type="dxa"/>
          </w:tcPr>
          <w:p w:rsidR="00516C89" w:rsidRDefault="00516C89" w:rsidP="00516C89">
            <w:r>
              <w:t>Cost Estimate</w:t>
            </w:r>
          </w:p>
        </w:tc>
        <w:tc>
          <w:tcPr>
            <w:tcW w:w="7488" w:type="dxa"/>
          </w:tcPr>
          <w:p w:rsidR="00516C89" w:rsidRDefault="00516C89" w:rsidP="00516C89">
            <w:pPr>
              <w:cnfStyle w:val="000000010000"/>
            </w:pPr>
            <w:r>
              <w:rPr>
                <w:noProof/>
              </w:rPr>
              <w:t>$92 - $125 M</w:t>
            </w:r>
          </w:p>
        </w:tc>
      </w:tr>
      <w:tr w:rsidR="00516C89" w:rsidTr="00516C89">
        <w:trPr>
          <w:cnfStyle w:val="000000100000"/>
        </w:trPr>
        <w:tc>
          <w:tcPr>
            <w:cnfStyle w:val="001000000000"/>
            <w:tcW w:w="2088" w:type="dxa"/>
          </w:tcPr>
          <w:p w:rsidR="00516C89" w:rsidRDefault="00516C89" w:rsidP="00516C89">
            <w:r>
              <w:t>Criticality</w:t>
            </w:r>
          </w:p>
        </w:tc>
        <w:tc>
          <w:tcPr>
            <w:tcW w:w="7488" w:type="dxa"/>
          </w:tcPr>
          <w:p w:rsidR="00516C89" w:rsidRPr="0008500F" w:rsidRDefault="00516C89" w:rsidP="00516C89">
            <w:pPr>
              <w:cnfStyle w:val="000000100000"/>
            </w:pPr>
            <w:r>
              <w:rPr>
                <w:noProof/>
              </w:rPr>
              <w:t>Not critical</w:t>
            </w:r>
            <w:r w:rsidRPr="0008500F">
              <w:t xml:space="preserve"> </w:t>
            </w:r>
          </w:p>
        </w:tc>
      </w:tr>
      <w:tr w:rsidR="00516C89" w:rsidTr="00516C89">
        <w:trPr>
          <w:cnfStyle w:val="000000010000"/>
        </w:trPr>
        <w:tc>
          <w:tcPr>
            <w:cnfStyle w:val="001000000000"/>
            <w:tcW w:w="2088" w:type="dxa"/>
          </w:tcPr>
          <w:p w:rsidR="00516C89" w:rsidRDefault="00516C89" w:rsidP="00516C89">
            <w:r>
              <w:t>Criticality Notes</w:t>
            </w:r>
          </w:p>
        </w:tc>
        <w:tc>
          <w:tcPr>
            <w:tcW w:w="7488" w:type="dxa"/>
          </w:tcPr>
          <w:p w:rsidR="00516C89" w:rsidRPr="0008500F" w:rsidRDefault="00516C89" w:rsidP="00516C89">
            <w:pPr>
              <w:cnfStyle w:val="000000010000"/>
            </w:pPr>
            <w:r>
              <w:rPr>
                <w:noProof/>
              </w:rPr>
              <w:t>N/A</w:t>
            </w:r>
          </w:p>
        </w:tc>
      </w:tr>
      <w:tr w:rsidR="00516C89" w:rsidTr="00516C89">
        <w:trPr>
          <w:cnfStyle w:val="000000100000"/>
        </w:trPr>
        <w:tc>
          <w:tcPr>
            <w:cnfStyle w:val="001000000000"/>
            <w:tcW w:w="2088" w:type="dxa"/>
          </w:tcPr>
          <w:p w:rsidR="00516C89" w:rsidRDefault="00516C89" w:rsidP="00516C89">
            <w:r>
              <w:t>Implementation</w:t>
            </w:r>
          </w:p>
        </w:tc>
        <w:tc>
          <w:tcPr>
            <w:tcW w:w="7488" w:type="dxa"/>
          </w:tcPr>
          <w:p w:rsidR="00516C89" w:rsidRDefault="00516C89" w:rsidP="00516C89">
            <w:pPr>
              <w:cnfStyle w:val="000000100000"/>
            </w:pPr>
            <w:r>
              <w:rPr>
                <w:noProof/>
              </w:rPr>
              <w:t>Medium- to long-term</w:t>
            </w:r>
          </w:p>
        </w:tc>
      </w:tr>
      <w:tr w:rsidR="00516C89" w:rsidTr="00516C89">
        <w:trPr>
          <w:cnfStyle w:val="000000010000"/>
        </w:trPr>
        <w:tc>
          <w:tcPr>
            <w:cnfStyle w:val="001000000000"/>
            <w:tcW w:w="2088" w:type="dxa"/>
          </w:tcPr>
          <w:p w:rsidR="00516C89" w:rsidRDefault="00516C89" w:rsidP="00516C89">
            <w:r>
              <w:t>Environmental</w:t>
            </w:r>
          </w:p>
        </w:tc>
        <w:tc>
          <w:tcPr>
            <w:tcW w:w="7488" w:type="dxa"/>
          </w:tcPr>
          <w:p w:rsidR="00516C89" w:rsidRDefault="00516C89" w:rsidP="00516C89">
            <w:pPr>
              <w:cnfStyle w:val="000000010000"/>
            </w:pPr>
            <w:r>
              <w:rPr>
                <w:noProof/>
              </w:rPr>
              <w:t>Not begun</w:t>
            </w:r>
          </w:p>
        </w:tc>
      </w:tr>
      <w:tr w:rsidR="00516C89" w:rsidTr="00516C89">
        <w:trPr>
          <w:cnfStyle w:val="000000100000"/>
        </w:trPr>
        <w:tc>
          <w:tcPr>
            <w:cnfStyle w:val="001000000000"/>
            <w:tcW w:w="2088" w:type="dxa"/>
          </w:tcPr>
          <w:p w:rsidR="00516C89" w:rsidRDefault="00516C89" w:rsidP="00516C89">
            <w:r>
              <w:t>Funding</w:t>
            </w:r>
          </w:p>
        </w:tc>
        <w:tc>
          <w:tcPr>
            <w:tcW w:w="7488" w:type="dxa"/>
          </w:tcPr>
          <w:p w:rsidR="00516C89" w:rsidRDefault="00516C89" w:rsidP="00516C89">
            <w:pPr>
              <w:cnfStyle w:val="000000100000"/>
            </w:pPr>
            <w:r>
              <w:rPr>
                <w:noProof/>
              </w:rPr>
              <w:t>Managed Lane Tolling</w:t>
            </w:r>
          </w:p>
        </w:tc>
      </w:tr>
      <w:tr w:rsidR="00516C89" w:rsidTr="00516C89">
        <w:trPr>
          <w:cnfStyle w:val="000000010000"/>
        </w:trPr>
        <w:tc>
          <w:tcPr>
            <w:cnfStyle w:val="001000000000"/>
            <w:tcW w:w="2088" w:type="dxa"/>
          </w:tcPr>
          <w:p w:rsidR="00516C89" w:rsidRDefault="00516C89" w:rsidP="00516C89">
            <w:r>
              <w:t>Revenue Potential</w:t>
            </w:r>
          </w:p>
        </w:tc>
        <w:tc>
          <w:tcPr>
            <w:tcW w:w="7488" w:type="dxa"/>
          </w:tcPr>
          <w:p w:rsidR="00516C89" w:rsidRDefault="00516C89" w:rsidP="00516C89">
            <w:pPr>
              <w:cnfStyle w:val="000000010000"/>
            </w:pPr>
            <w:r>
              <w:rPr>
                <w:noProof/>
              </w:rPr>
              <w:t>Managed lane projected daily volumes (MnPass 2 preliminary estimate):  13,100 (2015)</w:t>
            </w:r>
          </w:p>
        </w:tc>
      </w:tr>
    </w:tbl>
    <w:p w:rsidR="00516C89" w:rsidRDefault="00516C89" w:rsidP="00516C89"/>
    <w:tbl>
      <w:tblPr>
        <w:tblStyle w:val="LightGrid-Accent12"/>
        <w:tblW w:w="0" w:type="auto"/>
        <w:tblLook w:val="04A0"/>
      </w:tblPr>
      <w:tblGrid>
        <w:gridCol w:w="9576"/>
      </w:tblGrid>
      <w:tr w:rsidR="00516C89" w:rsidTr="00516C89">
        <w:trPr>
          <w:cnfStyle w:val="100000000000"/>
        </w:trPr>
        <w:tc>
          <w:tcPr>
            <w:cnfStyle w:val="001000000000"/>
            <w:tcW w:w="9576" w:type="dxa"/>
          </w:tcPr>
          <w:p w:rsidR="00516C89" w:rsidRPr="006417CB" w:rsidRDefault="00516C89" w:rsidP="00516C89">
            <w:pPr>
              <w:jc w:val="center"/>
              <w:rPr>
                <w:sz w:val="28"/>
              </w:rPr>
            </w:pPr>
            <w:r w:rsidRPr="006417CB">
              <w:rPr>
                <w:sz w:val="28"/>
              </w:rPr>
              <w:t>Recommendation</w:t>
            </w:r>
          </w:p>
        </w:tc>
      </w:tr>
      <w:tr w:rsidR="00516C89" w:rsidTr="00516C89">
        <w:trPr>
          <w:cnfStyle w:val="000000100000"/>
        </w:trPr>
        <w:tc>
          <w:tcPr>
            <w:cnfStyle w:val="001000000000"/>
            <w:tcW w:w="9576" w:type="dxa"/>
            <w:shd w:val="clear" w:color="auto" w:fill="D99594" w:themeFill="accent2" w:themeFillTint="99"/>
          </w:tcPr>
          <w:p w:rsidR="00516C89" w:rsidRDefault="00516C89" w:rsidP="00516C89">
            <w:pPr>
              <w:jc w:val="center"/>
            </w:pPr>
            <w:r w:rsidRPr="0028031F">
              <w:rPr>
                <w:noProof/>
                <w:sz w:val="24"/>
              </w:rPr>
              <w:t xml:space="preserve">Withhold from </w:t>
            </w:r>
            <w:r>
              <w:rPr>
                <w:noProof/>
                <w:sz w:val="24"/>
              </w:rPr>
              <w:t>Level II</w:t>
            </w:r>
            <w:r w:rsidRPr="0028031F">
              <w:rPr>
                <w:noProof/>
                <w:sz w:val="24"/>
              </w:rPr>
              <w:t xml:space="preserve"> screening</w:t>
            </w:r>
          </w:p>
        </w:tc>
      </w:tr>
    </w:tbl>
    <w:p w:rsidR="00516C89" w:rsidRDefault="00516C89" w:rsidP="00516C89">
      <w:pPr>
        <w:rPr>
          <w:b/>
          <w:u w:val="single"/>
        </w:rPr>
      </w:pPr>
    </w:p>
    <w:p w:rsidR="00516C89" w:rsidRDefault="00516C89" w:rsidP="00516C89">
      <w:r w:rsidRPr="006417CB">
        <w:rPr>
          <w:b/>
          <w:u w:val="single"/>
        </w:rPr>
        <w:t>Other Notes</w:t>
      </w:r>
      <w:r>
        <w:t xml:space="preserve">: </w:t>
      </w:r>
      <w:r>
        <w:rPr>
          <w:noProof/>
        </w:rPr>
        <w:t>Project performs well for 2030 timeline in MHSIS, but is only identified as a "moderate" priority on the project</w:t>
      </w:r>
      <w:r w:rsidR="005A17EA">
        <w:rPr>
          <w:noProof/>
        </w:rPr>
        <w:t xml:space="preserve">.  </w:t>
      </w:r>
      <w:r>
        <w:rPr>
          <w:noProof/>
        </w:rPr>
        <w:t>May be impractical without bridge improvements over the Minnesota River</w:t>
      </w:r>
    </w:p>
    <w:p w:rsidR="00516C89" w:rsidRDefault="00516C89" w:rsidP="00516C89"/>
    <w:p w:rsidR="00B75229" w:rsidRDefault="00B75229">
      <w:pPr>
        <w:rPr>
          <w:rFonts w:asciiTheme="majorHAnsi" w:eastAsiaTheme="majorEastAsia" w:hAnsiTheme="majorHAnsi" w:cstheme="majorBidi"/>
          <w:noProof/>
          <w:color w:val="17365D" w:themeColor="text2" w:themeShade="BF"/>
          <w:spacing w:val="5"/>
          <w:kern w:val="28"/>
          <w:sz w:val="44"/>
          <w:szCs w:val="52"/>
        </w:rPr>
      </w:pPr>
      <w:r>
        <w:rPr>
          <w:noProof/>
          <w:sz w:val="44"/>
        </w:rPr>
        <w:br w:type="page"/>
      </w:r>
    </w:p>
    <w:p w:rsidR="00516C89" w:rsidRPr="006417CB" w:rsidRDefault="00516C89" w:rsidP="00516C89">
      <w:pPr>
        <w:pStyle w:val="Title"/>
        <w:rPr>
          <w:sz w:val="44"/>
        </w:rPr>
      </w:pPr>
      <w:r w:rsidRPr="0028031F">
        <w:rPr>
          <w:noProof/>
          <w:sz w:val="44"/>
        </w:rPr>
        <w:lastRenderedPageBreak/>
        <w:t>M-3</w:t>
      </w:r>
      <w:r>
        <w:rPr>
          <w:sz w:val="44"/>
        </w:rPr>
        <w:t>:</w:t>
      </w:r>
      <w:r w:rsidRPr="006417CB">
        <w:rPr>
          <w:sz w:val="44"/>
        </w:rPr>
        <w:t xml:space="preserve"> </w:t>
      </w:r>
      <w:r w:rsidRPr="0028031F">
        <w:rPr>
          <w:noProof/>
          <w:sz w:val="44"/>
        </w:rPr>
        <w:t>I-94 MnPass Shoulder Lane</w:t>
      </w:r>
    </w:p>
    <w:tbl>
      <w:tblPr>
        <w:tblStyle w:val="LightGrid-Accent12"/>
        <w:tblpPr w:leftFromText="180" w:rightFromText="180" w:vertAnchor="text" w:horzAnchor="margin" w:tblpY="275"/>
        <w:tblW w:w="0" w:type="auto"/>
        <w:tblLook w:val="04A0"/>
      </w:tblPr>
      <w:tblGrid>
        <w:gridCol w:w="2088"/>
        <w:gridCol w:w="7488"/>
      </w:tblGrid>
      <w:tr w:rsidR="00516C89" w:rsidTr="00516C89">
        <w:trPr>
          <w:cnfStyle w:val="100000000000"/>
        </w:trPr>
        <w:tc>
          <w:tcPr>
            <w:cnfStyle w:val="001000000000"/>
            <w:tcW w:w="2088" w:type="dxa"/>
          </w:tcPr>
          <w:p w:rsidR="00516C89" w:rsidRDefault="00516C89" w:rsidP="00516C89">
            <w:r>
              <w:t>District</w:t>
            </w:r>
          </w:p>
        </w:tc>
        <w:tc>
          <w:tcPr>
            <w:tcW w:w="7488" w:type="dxa"/>
          </w:tcPr>
          <w:p w:rsidR="00516C89" w:rsidRDefault="00516C89" w:rsidP="00516C89">
            <w:pPr>
              <w:cnfStyle w:val="100000000000"/>
            </w:pPr>
            <w:r w:rsidRPr="0028031F">
              <w:rPr>
                <w:noProof/>
              </w:rPr>
              <w:t>Metro</w:t>
            </w:r>
          </w:p>
        </w:tc>
      </w:tr>
      <w:tr w:rsidR="00516C89" w:rsidTr="00516C89">
        <w:trPr>
          <w:cnfStyle w:val="000000100000"/>
        </w:trPr>
        <w:tc>
          <w:tcPr>
            <w:cnfStyle w:val="001000000000"/>
            <w:tcW w:w="2088" w:type="dxa"/>
          </w:tcPr>
          <w:p w:rsidR="00516C89" w:rsidRDefault="00516C89" w:rsidP="00516C89">
            <w:r>
              <w:t>Location</w:t>
            </w:r>
          </w:p>
        </w:tc>
        <w:tc>
          <w:tcPr>
            <w:tcW w:w="7488" w:type="dxa"/>
          </w:tcPr>
          <w:p w:rsidR="00516C89" w:rsidRDefault="00516C89" w:rsidP="00516C89">
            <w:pPr>
              <w:cnfStyle w:val="000000100000"/>
            </w:pPr>
            <w:r>
              <w:rPr>
                <w:noProof/>
              </w:rPr>
              <w:t>Central Metro (downtown Minneapolis to downtown St</w:t>
            </w:r>
            <w:r w:rsidR="005A17EA">
              <w:rPr>
                <w:noProof/>
              </w:rPr>
              <w:t xml:space="preserve">.  </w:t>
            </w:r>
            <w:r>
              <w:rPr>
                <w:noProof/>
              </w:rPr>
              <w:t>Paul)</w:t>
            </w:r>
          </w:p>
        </w:tc>
      </w:tr>
      <w:tr w:rsidR="00516C89" w:rsidTr="00516C89">
        <w:trPr>
          <w:cnfStyle w:val="000000010000"/>
        </w:trPr>
        <w:tc>
          <w:tcPr>
            <w:cnfStyle w:val="001000000000"/>
            <w:tcW w:w="2088" w:type="dxa"/>
          </w:tcPr>
          <w:p w:rsidR="00516C89" w:rsidRDefault="00516C89" w:rsidP="00516C89">
            <w:r>
              <w:t>Type</w:t>
            </w:r>
          </w:p>
        </w:tc>
        <w:tc>
          <w:tcPr>
            <w:tcW w:w="7488" w:type="dxa"/>
          </w:tcPr>
          <w:p w:rsidR="00516C89" w:rsidRDefault="00516C89" w:rsidP="00516C89">
            <w:pPr>
              <w:cnfStyle w:val="000000010000"/>
            </w:pPr>
            <w:r>
              <w:rPr>
                <w:noProof/>
              </w:rPr>
              <w:t>Managed Lanes</w:t>
            </w:r>
          </w:p>
        </w:tc>
      </w:tr>
      <w:tr w:rsidR="00516C89" w:rsidTr="00516C89">
        <w:trPr>
          <w:cnfStyle w:val="000000100000"/>
        </w:trPr>
        <w:tc>
          <w:tcPr>
            <w:cnfStyle w:val="001000000000"/>
            <w:tcW w:w="2088" w:type="dxa"/>
          </w:tcPr>
          <w:p w:rsidR="00516C89" w:rsidRDefault="00516C89" w:rsidP="00516C89">
            <w:r>
              <w:t>Description</w:t>
            </w:r>
          </w:p>
        </w:tc>
        <w:tc>
          <w:tcPr>
            <w:tcW w:w="7488" w:type="dxa"/>
          </w:tcPr>
          <w:p w:rsidR="00516C89" w:rsidRDefault="00516C89" w:rsidP="00516C89">
            <w:pPr>
              <w:cnfStyle w:val="000000100000"/>
            </w:pPr>
            <w:r>
              <w:rPr>
                <w:noProof/>
              </w:rPr>
              <w:t>Add one priced managed lane in each direction on I-94 between downtown St</w:t>
            </w:r>
            <w:r w:rsidR="005A17EA">
              <w:rPr>
                <w:noProof/>
              </w:rPr>
              <w:t xml:space="preserve">.  </w:t>
            </w:r>
            <w:r>
              <w:rPr>
                <w:noProof/>
              </w:rPr>
              <w:t>Paul and downtown Minneapolis, including direct connection to downtown Minneapolis</w:t>
            </w:r>
            <w:r w:rsidR="005A17EA">
              <w:rPr>
                <w:noProof/>
              </w:rPr>
              <w:t xml:space="preserve">.  </w:t>
            </w:r>
            <w:r>
              <w:rPr>
                <w:noProof/>
              </w:rPr>
              <w:t>May be combined with project M-6.</w:t>
            </w:r>
          </w:p>
        </w:tc>
      </w:tr>
      <w:tr w:rsidR="00516C89" w:rsidTr="00516C89">
        <w:trPr>
          <w:cnfStyle w:val="000000010000"/>
        </w:trPr>
        <w:tc>
          <w:tcPr>
            <w:cnfStyle w:val="001000000000"/>
            <w:tcW w:w="2088" w:type="dxa"/>
          </w:tcPr>
          <w:p w:rsidR="00516C89" w:rsidRDefault="00516C89" w:rsidP="00516C89">
            <w:r>
              <w:t>Cost Estimate</w:t>
            </w:r>
          </w:p>
        </w:tc>
        <w:tc>
          <w:tcPr>
            <w:tcW w:w="7488" w:type="dxa"/>
          </w:tcPr>
          <w:p w:rsidR="00516C89" w:rsidRDefault="00BF2786" w:rsidP="00516C89">
            <w:pPr>
              <w:cnfStyle w:val="000000010000"/>
            </w:pPr>
            <w:r>
              <w:rPr>
                <w:noProof/>
              </w:rPr>
              <w:t>$140 M</w:t>
            </w:r>
            <w:r w:rsidR="00516C89">
              <w:rPr>
                <w:noProof/>
              </w:rPr>
              <w:t>; ATM project concurrent with I-94 pavement project currently programmed, reducing the overall cost for managed lanes</w:t>
            </w:r>
          </w:p>
        </w:tc>
      </w:tr>
      <w:tr w:rsidR="00516C89" w:rsidTr="00516C89">
        <w:trPr>
          <w:cnfStyle w:val="000000100000"/>
        </w:trPr>
        <w:tc>
          <w:tcPr>
            <w:cnfStyle w:val="001000000000"/>
            <w:tcW w:w="2088" w:type="dxa"/>
          </w:tcPr>
          <w:p w:rsidR="00516C89" w:rsidRDefault="00516C89" w:rsidP="00516C89">
            <w:r>
              <w:t>Criticality</w:t>
            </w:r>
          </w:p>
        </w:tc>
        <w:tc>
          <w:tcPr>
            <w:tcW w:w="7488" w:type="dxa"/>
          </w:tcPr>
          <w:p w:rsidR="00516C89" w:rsidRPr="0008500F" w:rsidRDefault="00516C89" w:rsidP="00516C89">
            <w:pPr>
              <w:cnfStyle w:val="000000100000"/>
            </w:pPr>
            <w:r>
              <w:rPr>
                <w:noProof/>
              </w:rPr>
              <w:t>Critical</w:t>
            </w:r>
            <w:r w:rsidRPr="0008500F">
              <w:t xml:space="preserve"> </w:t>
            </w:r>
          </w:p>
        </w:tc>
      </w:tr>
      <w:tr w:rsidR="00516C89" w:rsidTr="00516C89">
        <w:trPr>
          <w:cnfStyle w:val="000000010000"/>
        </w:trPr>
        <w:tc>
          <w:tcPr>
            <w:cnfStyle w:val="001000000000"/>
            <w:tcW w:w="2088" w:type="dxa"/>
          </w:tcPr>
          <w:p w:rsidR="00516C89" w:rsidRDefault="00516C89" w:rsidP="00516C89">
            <w:r>
              <w:t>Criticality Notes</w:t>
            </w:r>
          </w:p>
        </w:tc>
        <w:tc>
          <w:tcPr>
            <w:tcW w:w="7488" w:type="dxa"/>
          </w:tcPr>
          <w:p w:rsidR="00516C89" w:rsidRPr="0008500F" w:rsidRDefault="00BF2786" w:rsidP="00516C89">
            <w:pPr>
              <w:cnfStyle w:val="000000010000"/>
            </w:pPr>
            <w:r>
              <w:rPr>
                <w:noProof/>
              </w:rPr>
              <w:t>Mobility</w:t>
            </w:r>
            <w:r w:rsidR="00516C89">
              <w:rPr>
                <w:noProof/>
              </w:rPr>
              <w:t>, Network Completion</w:t>
            </w:r>
          </w:p>
        </w:tc>
      </w:tr>
      <w:tr w:rsidR="00516C89" w:rsidTr="00516C89">
        <w:trPr>
          <w:cnfStyle w:val="000000100000"/>
        </w:trPr>
        <w:tc>
          <w:tcPr>
            <w:cnfStyle w:val="001000000000"/>
            <w:tcW w:w="2088" w:type="dxa"/>
          </w:tcPr>
          <w:p w:rsidR="00516C89" w:rsidRDefault="00516C89" w:rsidP="00516C89">
            <w:r>
              <w:t>Implementation</w:t>
            </w:r>
          </w:p>
        </w:tc>
        <w:tc>
          <w:tcPr>
            <w:tcW w:w="7488" w:type="dxa"/>
          </w:tcPr>
          <w:p w:rsidR="00516C89" w:rsidRDefault="00516C89" w:rsidP="00516C89">
            <w:pPr>
              <w:cnfStyle w:val="000000100000"/>
            </w:pPr>
            <w:r>
              <w:rPr>
                <w:noProof/>
              </w:rPr>
              <w:t>Medium-term</w:t>
            </w:r>
          </w:p>
        </w:tc>
      </w:tr>
      <w:tr w:rsidR="00516C89" w:rsidTr="00516C89">
        <w:trPr>
          <w:cnfStyle w:val="000000010000"/>
        </w:trPr>
        <w:tc>
          <w:tcPr>
            <w:cnfStyle w:val="001000000000"/>
            <w:tcW w:w="2088" w:type="dxa"/>
          </w:tcPr>
          <w:p w:rsidR="00516C89" w:rsidRDefault="00516C89" w:rsidP="00516C89">
            <w:r>
              <w:t>Environmental</w:t>
            </w:r>
          </w:p>
        </w:tc>
        <w:tc>
          <w:tcPr>
            <w:tcW w:w="7488" w:type="dxa"/>
          </w:tcPr>
          <w:p w:rsidR="00516C89" w:rsidRDefault="00516C89" w:rsidP="00516C89">
            <w:pPr>
              <w:cnfStyle w:val="000000010000"/>
            </w:pPr>
            <w:r>
              <w:rPr>
                <w:noProof/>
              </w:rPr>
              <w:t>Active Traffic Management project concurrent with mill/overlay programmed; managed lane implementation would require environmental clearance</w:t>
            </w:r>
          </w:p>
        </w:tc>
      </w:tr>
      <w:tr w:rsidR="00516C89" w:rsidTr="00516C89">
        <w:trPr>
          <w:cnfStyle w:val="000000100000"/>
        </w:trPr>
        <w:tc>
          <w:tcPr>
            <w:cnfStyle w:val="001000000000"/>
            <w:tcW w:w="2088" w:type="dxa"/>
          </w:tcPr>
          <w:p w:rsidR="00516C89" w:rsidRDefault="00516C89" w:rsidP="00516C89">
            <w:r>
              <w:t>Funding</w:t>
            </w:r>
          </w:p>
        </w:tc>
        <w:tc>
          <w:tcPr>
            <w:tcW w:w="7488" w:type="dxa"/>
          </w:tcPr>
          <w:p w:rsidR="00516C89" w:rsidRDefault="00516C89" w:rsidP="00516C89">
            <w:pPr>
              <w:cnfStyle w:val="000000100000"/>
            </w:pPr>
            <w:r>
              <w:rPr>
                <w:noProof/>
              </w:rPr>
              <w:t>Managed Lane Tolling</w:t>
            </w:r>
          </w:p>
        </w:tc>
      </w:tr>
      <w:tr w:rsidR="00516C89" w:rsidTr="00516C89">
        <w:trPr>
          <w:cnfStyle w:val="000000010000"/>
        </w:trPr>
        <w:tc>
          <w:tcPr>
            <w:cnfStyle w:val="001000000000"/>
            <w:tcW w:w="2088" w:type="dxa"/>
          </w:tcPr>
          <w:p w:rsidR="00516C89" w:rsidRDefault="00516C89" w:rsidP="00516C89">
            <w:r>
              <w:t>Revenue Potential</w:t>
            </w:r>
          </w:p>
        </w:tc>
        <w:tc>
          <w:tcPr>
            <w:tcW w:w="7488" w:type="dxa"/>
          </w:tcPr>
          <w:p w:rsidR="00516C89" w:rsidRDefault="00516C89" w:rsidP="00516C89">
            <w:pPr>
              <w:cnfStyle w:val="000000010000"/>
            </w:pPr>
            <w:r>
              <w:rPr>
                <w:noProof/>
              </w:rPr>
              <w:t>Managed lane projected daily volumes (MnPass 2 preliminary estimate):  16,300 (2015)</w:t>
            </w:r>
          </w:p>
        </w:tc>
      </w:tr>
    </w:tbl>
    <w:p w:rsidR="00516C89" w:rsidRDefault="00516C89" w:rsidP="00516C89"/>
    <w:tbl>
      <w:tblPr>
        <w:tblStyle w:val="LightGrid-Accent12"/>
        <w:tblW w:w="0" w:type="auto"/>
        <w:tblLook w:val="04A0"/>
      </w:tblPr>
      <w:tblGrid>
        <w:gridCol w:w="9576"/>
      </w:tblGrid>
      <w:tr w:rsidR="00516C89" w:rsidTr="00516C89">
        <w:trPr>
          <w:cnfStyle w:val="100000000000"/>
        </w:trPr>
        <w:tc>
          <w:tcPr>
            <w:cnfStyle w:val="001000000000"/>
            <w:tcW w:w="9576" w:type="dxa"/>
          </w:tcPr>
          <w:p w:rsidR="00516C89" w:rsidRPr="006417CB" w:rsidRDefault="00516C89" w:rsidP="00516C89">
            <w:pPr>
              <w:jc w:val="center"/>
              <w:rPr>
                <w:sz w:val="28"/>
              </w:rPr>
            </w:pPr>
            <w:r w:rsidRPr="006417CB">
              <w:rPr>
                <w:sz w:val="28"/>
              </w:rPr>
              <w:t>Recommendation</w:t>
            </w:r>
          </w:p>
        </w:tc>
      </w:tr>
      <w:tr w:rsidR="00516C89" w:rsidTr="00516C89">
        <w:trPr>
          <w:cnfStyle w:val="000000100000"/>
        </w:trPr>
        <w:tc>
          <w:tcPr>
            <w:cnfStyle w:val="001000000000"/>
            <w:tcW w:w="9576" w:type="dxa"/>
            <w:shd w:val="clear" w:color="auto" w:fill="C2D69B" w:themeFill="accent3" w:themeFillTint="99"/>
          </w:tcPr>
          <w:p w:rsidR="00516C89" w:rsidRDefault="00516C89" w:rsidP="00516C89">
            <w:pPr>
              <w:jc w:val="center"/>
            </w:pPr>
            <w:r w:rsidRPr="0028031F">
              <w:rPr>
                <w:noProof/>
                <w:sz w:val="24"/>
              </w:rPr>
              <w:t xml:space="preserve">Proceed to </w:t>
            </w:r>
            <w:r>
              <w:rPr>
                <w:noProof/>
                <w:sz w:val="24"/>
              </w:rPr>
              <w:t>Level II</w:t>
            </w:r>
            <w:r w:rsidRPr="0028031F">
              <w:rPr>
                <w:noProof/>
                <w:sz w:val="24"/>
              </w:rPr>
              <w:t xml:space="preserve"> screening and combine with M6</w:t>
            </w:r>
          </w:p>
        </w:tc>
      </w:tr>
    </w:tbl>
    <w:p w:rsidR="00516C89" w:rsidRDefault="00516C89" w:rsidP="00516C89">
      <w:pPr>
        <w:rPr>
          <w:b/>
          <w:u w:val="single"/>
        </w:rPr>
      </w:pPr>
    </w:p>
    <w:p w:rsidR="00516C89" w:rsidRDefault="00516C89" w:rsidP="00516C89">
      <w:r w:rsidRPr="006417CB">
        <w:rPr>
          <w:b/>
          <w:u w:val="single"/>
        </w:rPr>
        <w:t>Other Notes</w:t>
      </w:r>
      <w:r>
        <w:t xml:space="preserve">: </w:t>
      </w:r>
      <w:r>
        <w:rPr>
          <w:noProof/>
        </w:rPr>
        <w:t>The I-94 Managed Lanes study indicated this project has significant operational challenges and could not be built to full-shoulder treatment standards without full corridor reconstruction (cost $400 - $600M)</w:t>
      </w:r>
      <w:r w:rsidR="005A17EA">
        <w:rPr>
          <w:noProof/>
        </w:rPr>
        <w:t xml:space="preserve">.  </w:t>
      </w:r>
      <w:r>
        <w:rPr>
          <w:noProof/>
        </w:rPr>
        <w:t>MnPass System 2 study recommends a design option that drastically reduces costs and avoids structural reconstruction.</w:t>
      </w:r>
    </w:p>
    <w:p w:rsidR="00516C89" w:rsidRDefault="00516C89" w:rsidP="00516C89"/>
    <w:p w:rsidR="00B75229" w:rsidRDefault="00B75229">
      <w:pPr>
        <w:rPr>
          <w:rFonts w:asciiTheme="majorHAnsi" w:eastAsiaTheme="majorEastAsia" w:hAnsiTheme="majorHAnsi" w:cstheme="majorBidi"/>
          <w:noProof/>
          <w:color w:val="17365D" w:themeColor="text2" w:themeShade="BF"/>
          <w:spacing w:val="5"/>
          <w:kern w:val="28"/>
          <w:sz w:val="44"/>
          <w:szCs w:val="52"/>
        </w:rPr>
      </w:pPr>
      <w:r>
        <w:rPr>
          <w:noProof/>
          <w:sz w:val="44"/>
        </w:rPr>
        <w:br w:type="page"/>
      </w:r>
    </w:p>
    <w:p w:rsidR="00516C89" w:rsidRPr="006417CB" w:rsidRDefault="00516C89" w:rsidP="00516C89">
      <w:pPr>
        <w:pStyle w:val="Title"/>
        <w:rPr>
          <w:sz w:val="44"/>
        </w:rPr>
      </w:pPr>
      <w:r w:rsidRPr="0028031F">
        <w:rPr>
          <w:noProof/>
          <w:sz w:val="44"/>
        </w:rPr>
        <w:lastRenderedPageBreak/>
        <w:t>M-4</w:t>
      </w:r>
      <w:r>
        <w:rPr>
          <w:sz w:val="44"/>
        </w:rPr>
        <w:t>:</w:t>
      </w:r>
      <w:r w:rsidRPr="006417CB">
        <w:rPr>
          <w:sz w:val="44"/>
        </w:rPr>
        <w:t xml:space="preserve"> </w:t>
      </w:r>
      <w:r w:rsidRPr="0028031F">
        <w:rPr>
          <w:noProof/>
          <w:sz w:val="44"/>
        </w:rPr>
        <w:t>TH 77 MnPass Shoulder Lane / Contraflow Lane</w:t>
      </w:r>
    </w:p>
    <w:tbl>
      <w:tblPr>
        <w:tblStyle w:val="LightGrid-Accent12"/>
        <w:tblpPr w:leftFromText="180" w:rightFromText="180" w:vertAnchor="text" w:horzAnchor="margin" w:tblpY="275"/>
        <w:tblW w:w="0" w:type="auto"/>
        <w:tblLook w:val="04A0"/>
      </w:tblPr>
      <w:tblGrid>
        <w:gridCol w:w="2088"/>
        <w:gridCol w:w="7488"/>
      </w:tblGrid>
      <w:tr w:rsidR="00516C89" w:rsidTr="00516C89">
        <w:trPr>
          <w:cnfStyle w:val="100000000000"/>
        </w:trPr>
        <w:tc>
          <w:tcPr>
            <w:cnfStyle w:val="001000000000"/>
            <w:tcW w:w="2088" w:type="dxa"/>
          </w:tcPr>
          <w:p w:rsidR="00516C89" w:rsidRDefault="00516C89" w:rsidP="00516C89">
            <w:r>
              <w:t>District</w:t>
            </w:r>
          </w:p>
        </w:tc>
        <w:tc>
          <w:tcPr>
            <w:tcW w:w="7488" w:type="dxa"/>
          </w:tcPr>
          <w:p w:rsidR="00516C89" w:rsidRDefault="00516C89" w:rsidP="00516C89">
            <w:pPr>
              <w:cnfStyle w:val="100000000000"/>
            </w:pPr>
            <w:r w:rsidRPr="0028031F">
              <w:rPr>
                <w:noProof/>
              </w:rPr>
              <w:t>Metro</w:t>
            </w:r>
          </w:p>
        </w:tc>
      </w:tr>
      <w:tr w:rsidR="00516C89" w:rsidTr="00516C89">
        <w:trPr>
          <w:cnfStyle w:val="000000100000"/>
        </w:trPr>
        <w:tc>
          <w:tcPr>
            <w:cnfStyle w:val="001000000000"/>
            <w:tcW w:w="2088" w:type="dxa"/>
          </w:tcPr>
          <w:p w:rsidR="00516C89" w:rsidRDefault="00516C89" w:rsidP="00516C89">
            <w:r>
              <w:t>Location</w:t>
            </w:r>
          </w:p>
        </w:tc>
        <w:tc>
          <w:tcPr>
            <w:tcW w:w="7488" w:type="dxa"/>
          </w:tcPr>
          <w:p w:rsidR="00516C89" w:rsidRDefault="00516C89" w:rsidP="00516C89">
            <w:pPr>
              <w:cnfStyle w:val="000000100000"/>
            </w:pPr>
            <w:r>
              <w:rPr>
                <w:noProof/>
              </w:rPr>
              <w:t>South central Metro (TH-13 to Old Shakopee Road)</w:t>
            </w:r>
          </w:p>
        </w:tc>
      </w:tr>
      <w:tr w:rsidR="00516C89" w:rsidTr="00516C89">
        <w:trPr>
          <w:cnfStyle w:val="000000010000"/>
        </w:trPr>
        <w:tc>
          <w:tcPr>
            <w:cnfStyle w:val="001000000000"/>
            <w:tcW w:w="2088" w:type="dxa"/>
          </w:tcPr>
          <w:p w:rsidR="00516C89" w:rsidRDefault="00516C89" w:rsidP="00516C89">
            <w:r>
              <w:t>Type</w:t>
            </w:r>
          </w:p>
        </w:tc>
        <w:tc>
          <w:tcPr>
            <w:tcW w:w="7488" w:type="dxa"/>
          </w:tcPr>
          <w:p w:rsidR="00516C89" w:rsidRDefault="00516C89" w:rsidP="00516C89">
            <w:pPr>
              <w:cnfStyle w:val="000000010000"/>
            </w:pPr>
            <w:r>
              <w:rPr>
                <w:noProof/>
              </w:rPr>
              <w:t>Managed Lanes</w:t>
            </w:r>
          </w:p>
        </w:tc>
      </w:tr>
      <w:tr w:rsidR="00516C89" w:rsidTr="00516C89">
        <w:trPr>
          <w:cnfStyle w:val="000000100000"/>
        </w:trPr>
        <w:tc>
          <w:tcPr>
            <w:cnfStyle w:val="001000000000"/>
            <w:tcW w:w="2088" w:type="dxa"/>
          </w:tcPr>
          <w:p w:rsidR="00516C89" w:rsidRDefault="00516C89" w:rsidP="00516C89">
            <w:r>
              <w:t>Description</w:t>
            </w:r>
          </w:p>
        </w:tc>
        <w:tc>
          <w:tcPr>
            <w:tcW w:w="7488" w:type="dxa"/>
          </w:tcPr>
          <w:p w:rsidR="00516C89" w:rsidRDefault="00516C89" w:rsidP="00516C89">
            <w:pPr>
              <w:cnfStyle w:val="000000100000"/>
            </w:pPr>
            <w:r>
              <w:rPr>
                <w:noProof/>
              </w:rPr>
              <w:t>Add one priced managed lane in each direction or one priced contraflow lane on TH-77 across Long Meadow Lake, between TH-13 and Old Shakopee Road</w:t>
            </w:r>
            <w:r w:rsidR="005A17EA">
              <w:rPr>
                <w:noProof/>
              </w:rPr>
              <w:t xml:space="preserve">.  </w:t>
            </w:r>
            <w:r>
              <w:rPr>
                <w:noProof/>
              </w:rPr>
              <w:t>May be combined with project M-8.</w:t>
            </w:r>
          </w:p>
        </w:tc>
      </w:tr>
      <w:tr w:rsidR="00516C89" w:rsidTr="00516C89">
        <w:trPr>
          <w:cnfStyle w:val="000000010000"/>
        </w:trPr>
        <w:tc>
          <w:tcPr>
            <w:cnfStyle w:val="001000000000"/>
            <w:tcW w:w="2088" w:type="dxa"/>
          </w:tcPr>
          <w:p w:rsidR="00516C89" w:rsidRDefault="00516C89" w:rsidP="00516C89">
            <w:r>
              <w:t>Cost Estimate</w:t>
            </w:r>
          </w:p>
        </w:tc>
        <w:tc>
          <w:tcPr>
            <w:tcW w:w="7488" w:type="dxa"/>
          </w:tcPr>
          <w:p w:rsidR="00516C89" w:rsidRDefault="00516C89" w:rsidP="00516C89">
            <w:pPr>
              <w:cnfStyle w:val="000000010000"/>
            </w:pPr>
            <w:r>
              <w:rPr>
                <w:noProof/>
              </w:rPr>
              <w:t xml:space="preserve">$41 M </w:t>
            </w:r>
          </w:p>
        </w:tc>
      </w:tr>
      <w:tr w:rsidR="00516C89" w:rsidTr="00516C89">
        <w:trPr>
          <w:cnfStyle w:val="000000100000"/>
        </w:trPr>
        <w:tc>
          <w:tcPr>
            <w:cnfStyle w:val="001000000000"/>
            <w:tcW w:w="2088" w:type="dxa"/>
          </w:tcPr>
          <w:p w:rsidR="00516C89" w:rsidRDefault="00516C89" w:rsidP="00516C89">
            <w:r>
              <w:t>Criticality</w:t>
            </w:r>
          </w:p>
        </w:tc>
        <w:tc>
          <w:tcPr>
            <w:tcW w:w="7488" w:type="dxa"/>
          </w:tcPr>
          <w:p w:rsidR="00516C89" w:rsidRPr="0008500F" w:rsidRDefault="00516C89" w:rsidP="00516C89">
            <w:pPr>
              <w:cnfStyle w:val="000000100000"/>
            </w:pPr>
            <w:r>
              <w:rPr>
                <w:noProof/>
              </w:rPr>
              <w:t>Long-term critical if combined with M-8</w:t>
            </w:r>
          </w:p>
        </w:tc>
      </w:tr>
      <w:tr w:rsidR="00516C89" w:rsidTr="00516C89">
        <w:trPr>
          <w:cnfStyle w:val="000000010000"/>
        </w:trPr>
        <w:tc>
          <w:tcPr>
            <w:cnfStyle w:val="001000000000"/>
            <w:tcW w:w="2088" w:type="dxa"/>
          </w:tcPr>
          <w:p w:rsidR="00516C89" w:rsidRDefault="00516C89" w:rsidP="00516C89">
            <w:r>
              <w:t>Criticality Notes</w:t>
            </w:r>
          </w:p>
        </w:tc>
        <w:tc>
          <w:tcPr>
            <w:tcW w:w="7488" w:type="dxa"/>
          </w:tcPr>
          <w:p w:rsidR="00516C89" w:rsidRPr="0008500F" w:rsidRDefault="00BF2786" w:rsidP="00516C89">
            <w:pPr>
              <w:cnfStyle w:val="000000010000"/>
            </w:pPr>
            <w:r>
              <w:rPr>
                <w:noProof/>
              </w:rPr>
              <w:t>Mobility</w:t>
            </w:r>
          </w:p>
        </w:tc>
      </w:tr>
      <w:tr w:rsidR="00516C89" w:rsidTr="00516C89">
        <w:trPr>
          <w:cnfStyle w:val="000000100000"/>
        </w:trPr>
        <w:tc>
          <w:tcPr>
            <w:cnfStyle w:val="001000000000"/>
            <w:tcW w:w="2088" w:type="dxa"/>
          </w:tcPr>
          <w:p w:rsidR="00516C89" w:rsidRDefault="00516C89" w:rsidP="00516C89">
            <w:r>
              <w:t>Implementation</w:t>
            </w:r>
          </w:p>
        </w:tc>
        <w:tc>
          <w:tcPr>
            <w:tcW w:w="7488" w:type="dxa"/>
          </w:tcPr>
          <w:p w:rsidR="00516C89" w:rsidRDefault="00516C89" w:rsidP="00516C89">
            <w:pPr>
              <w:cnfStyle w:val="000000100000"/>
            </w:pPr>
            <w:r>
              <w:rPr>
                <w:noProof/>
              </w:rPr>
              <w:t>Medium-term</w:t>
            </w:r>
          </w:p>
        </w:tc>
      </w:tr>
      <w:tr w:rsidR="00516C89" w:rsidTr="00516C89">
        <w:trPr>
          <w:cnfStyle w:val="000000010000"/>
        </w:trPr>
        <w:tc>
          <w:tcPr>
            <w:cnfStyle w:val="001000000000"/>
            <w:tcW w:w="2088" w:type="dxa"/>
          </w:tcPr>
          <w:p w:rsidR="00516C89" w:rsidRDefault="00516C89" w:rsidP="00516C89">
            <w:r>
              <w:t>Environmental</w:t>
            </w:r>
          </w:p>
        </w:tc>
        <w:tc>
          <w:tcPr>
            <w:tcW w:w="7488" w:type="dxa"/>
          </w:tcPr>
          <w:p w:rsidR="00516C89" w:rsidRDefault="00516C89" w:rsidP="00516C89">
            <w:pPr>
              <w:cnfStyle w:val="000000010000"/>
            </w:pPr>
            <w:r>
              <w:rPr>
                <w:noProof/>
              </w:rPr>
              <w:t>Not begun</w:t>
            </w:r>
          </w:p>
        </w:tc>
      </w:tr>
      <w:tr w:rsidR="00516C89" w:rsidTr="00516C89">
        <w:trPr>
          <w:cnfStyle w:val="000000100000"/>
        </w:trPr>
        <w:tc>
          <w:tcPr>
            <w:cnfStyle w:val="001000000000"/>
            <w:tcW w:w="2088" w:type="dxa"/>
          </w:tcPr>
          <w:p w:rsidR="00516C89" w:rsidRDefault="00516C89" w:rsidP="00516C89">
            <w:r>
              <w:t>Funding</w:t>
            </w:r>
          </w:p>
        </w:tc>
        <w:tc>
          <w:tcPr>
            <w:tcW w:w="7488" w:type="dxa"/>
          </w:tcPr>
          <w:p w:rsidR="00516C89" w:rsidRDefault="00516C89" w:rsidP="00516C89">
            <w:pPr>
              <w:cnfStyle w:val="000000100000"/>
            </w:pPr>
            <w:r>
              <w:rPr>
                <w:noProof/>
              </w:rPr>
              <w:t>Managed Lane Tolling</w:t>
            </w:r>
          </w:p>
        </w:tc>
      </w:tr>
      <w:tr w:rsidR="00516C89" w:rsidTr="00516C89">
        <w:trPr>
          <w:cnfStyle w:val="000000010000"/>
        </w:trPr>
        <w:tc>
          <w:tcPr>
            <w:cnfStyle w:val="001000000000"/>
            <w:tcW w:w="2088" w:type="dxa"/>
          </w:tcPr>
          <w:p w:rsidR="00516C89" w:rsidRDefault="00516C89" w:rsidP="00516C89">
            <w:r>
              <w:t>Revenue Potential</w:t>
            </w:r>
          </w:p>
        </w:tc>
        <w:tc>
          <w:tcPr>
            <w:tcW w:w="7488" w:type="dxa"/>
          </w:tcPr>
          <w:p w:rsidR="00516C89" w:rsidRDefault="00516C89" w:rsidP="00516C89">
            <w:pPr>
              <w:cnfStyle w:val="000000010000"/>
            </w:pPr>
            <w:r>
              <w:rPr>
                <w:noProof/>
              </w:rPr>
              <w:t>Managed lane projected daily volumes (MnPass 2 preliminary estimate):  5,200 (2015)</w:t>
            </w:r>
          </w:p>
        </w:tc>
      </w:tr>
    </w:tbl>
    <w:p w:rsidR="00516C89" w:rsidRDefault="00516C89" w:rsidP="00516C89"/>
    <w:tbl>
      <w:tblPr>
        <w:tblStyle w:val="LightGrid-Accent12"/>
        <w:tblW w:w="0" w:type="auto"/>
        <w:tblLook w:val="04A0"/>
      </w:tblPr>
      <w:tblGrid>
        <w:gridCol w:w="9576"/>
      </w:tblGrid>
      <w:tr w:rsidR="00516C89" w:rsidTr="00516C89">
        <w:trPr>
          <w:cnfStyle w:val="100000000000"/>
        </w:trPr>
        <w:tc>
          <w:tcPr>
            <w:cnfStyle w:val="001000000000"/>
            <w:tcW w:w="9576" w:type="dxa"/>
          </w:tcPr>
          <w:p w:rsidR="00516C89" w:rsidRPr="006417CB" w:rsidRDefault="00516C89" w:rsidP="00516C89">
            <w:pPr>
              <w:jc w:val="center"/>
              <w:rPr>
                <w:sz w:val="28"/>
              </w:rPr>
            </w:pPr>
            <w:r w:rsidRPr="006417CB">
              <w:rPr>
                <w:sz w:val="28"/>
              </w:rPr>
              <w:t>Recommendation</w:t>
            </w:r>
          </w:p>
        </w:tc>
      </w:tr>
      <w:tr w:rsidR="00516C89" w:rsidTr="00516C89">
        <w:trPr>
          <w:cnfStyle w:val="000000100000"/>
        </w:trPr>
        <w:tc>
          <w:tcPr>
            <w:cnfStyle w:val="001000000000"/>
            <w:tcW w:w="9576" w:type="dxa"/>
            <w:shd w:val="clear" w:color="auto" w:fill="D99594" w:themeFill="accent2" w:themeFillTint="99"/>
          </w:tcPr>
          <w:p w:rsidR="00516C89" w:rsidRDefault="00516C89" w:rsidP="00516C89">
            <w:pPr>
              <w:jc w:val="center"/>
            </w:pPr>
            <w:r w:rsidRPr="0028031F">
              <w:rPr>
                <w:noProof/>
                <w:sz w:val="24"/>
              </w:rPr>
              <w:t xml:space="preserve">Withhold from </w:t>
            </w:r>
            <w:r>
              <w:rPr>
                <w:noProof/>
                <w:sz w:val="24"/>
              </w:rPr>
              <w:t>Level II</w:t>
            </w:r>
            <w:r w:rsidRPr="0028031F">
              <w:rPr>
                <w:noProof/>
                <w:sz w:val="24"/>
              </w:rPr>
              <w:t xml:space="preserve"> screening</w:t>
            </w:r>
            <w:r w:rsidRPr="00851180">
              <w:rPr>
                <w:noProof/>
                <w:sz w:val="24"/>
              </w:rPr>
              <w:t xml:space="preserve"> </w:t>
            </w:r>
            <w:r w:rsidR="00672E67">
              <w:rPr>
                <w:noProof/>
                <w:sz w:val="24"/>
              </w:rPr>
              <w:t xml:space="preserve"> (Lon</w:t>
            </w:r>
            <w:r>
              <w:rPr>
                <w:noProof/>
                <w:sz w:val="24"/>
              </w:rPr>
              <w:t xml:space="preserve">g-term </w:t>
            </w:r>
            <w:r w:rsidRPr="00851180">
              <w:rPr>
                <w:noProof/>
                <w:sz w:val="24"/>
              </w:rPr>
              <w:t>combined with project M-8</w:t>
            </w:r>
            <w:r>
              <w:rPr>
                <w:noProof/>
                <w:sz w:val="24"/>
              </w:rPr>
              <w:t>)</w:t>
            </w:r>
          </w:p>
        </w:tc>
      </w:tr>
    </w:tbl>
    <w:p w:rsidR="00516C89" w:rsidRDefault="00516C89" w:rsidP="00516C89">
      <w:pPr>
        <w:rPr>
          <w:b/>
          <w:u w:val="single"/>
        </w:rPr>
      </w:pPr>
    </w:p>
    <w:p w:rsidR="00516C89" w:rsidRDefault="00516C89" w:rsidP="00516C89">
      <w:r w:rsidRPr="006417CB">
        <w:rPr>
          <w:b/>
          <w:u w:val="single"/>
        </w:rPr>
        <w:t>Other Notes</w:t>
      </w:r>
      <w:r>
        <w:t xml:space="preserve">: </w:t>
      </w:r>
      <w:r>
        <w:rPr>
          <w:noProof/>
        </w:rPr>
        <w:t>Interchange at I-494 is a bottleneck, constraining demand on TH-77</w:t>
      </w:r>
      <w:r w:rsidR="005A17EA">
        <w:rPr>
          <w:noProof/>
        </w:rPr>
        <w:t xml:space="preserve">.  </w:t>
      </w:r>
      <w:r>
        <w:rPr>
          <w:noProof/>
        </w:rPr>
        <w:t>Current design features a zipper-lane option for crossing the Minnesota River</w:t>
      </w:r>
      <w:r w:rsidR="005A17EA">
        <w:rPr>
          <w:noProof/>
        </w:rPr>
        <w:t xml:space="preserve">.  </w:t>
      </w:r>
      <w:r>
        <w:rPr>
          <w:noProof/>
        </w:rPr>
        <w:t>Termination issue at I-494 provides context for combining with project M-8; however, connection is not provided within cost estimates.</w:t>
      </w:r>
    </w:p>
    <w:p w:rsidR="00516C89" w:rsidRDefault="00516C89" w:rsidP="00516C89"/>
    <w:p w:rsidR="00B75229" w:rsidRDefault="00B75229">
      <w:pPr>
        <w:rPr>
          <w:rFonts w:asciiTheme="majorHAnsi" w:eastAsiaTheme="majorEastAsia" w:hAnsiTheme="majorHAnsi" w:cstheme="majorBidi"/>
          <w:noProof/>
          <w:color w:val="17365D" w:themeColor="text2" w:themeShade="BF"/>
          <w:spacing w:val="5"/>
          <w:kern w:val="28"/>
          <w:sz w:val="44"/>
          <w:szCs w:val="52"/>
        </w:rPr>
      </w:pPr>
      <w:r>
        <w:rPr>
          <w:noProof/>
          <w:sz w:val="44"/>
        </w:rPr>
        <w:br w:type="page"/>
      </w:r>
    </w:p>
    <w:p w:rsidR="00516C89" w:rsidRPr="006417CB" w:rsidRDefault="00516C89" w:rsidP="00516C89">
      <w:pPr>
        <w:pStyle w:val="Title"/>
        <w:rPr>
          <w:sz w:val="44"/>
        </w:rPr>
      </w:pPr>
      <w:r w:rsidRPr="0028031F">
        <w:rPr>
          <w:noProof/>
          <w:sz w:val="44"/>
        </w:rPr>
        <w:lastRenderedPageBreak/>
        <w:t>M-5</w:t>
      </w:r>
      <w:r>
        <w:rPr>
          <w:sz w:val="44"/>
        </w:rPr>
        <w:t>:</w:t>
      </w:r>
      <w:r w:rsidRPr="006417CB">
        <w:rPr>
          <w:sz w:val="44"/>
        </w:rPr>
        <w:t xml:space="preserve"> </w:t>
      </w:r>
      <w:r w:rsidRPr="0028031F">
        <w:rPr>
          <w:noProof/>
          <w:sz w:val="44"/>
        </w:rPr>
        <w:t>I-94 / I-494 MnPass Shoulder Lane</w:t>
      </w:r>
    </w:p>
    <w:tbl>
      <w:tblPr>
        <w:tblStyle w:val="LightGrid-Accent12"/>
        <w:tblpPr w:leftFromText="180" w:rightFromText="180" w:vertAnchor="text" w:horzAnchor="margin" w:tblpY="275"/>
        <w:tblW w:w="0" w:type="auto"/>
        <w:tblLook w:val="04A0"/>
      </w:tblPr>
      <w:tblGrid>
        <w:gridCol w:w="2088"/>
        <w:gridCol w:w="7488"/>
      </w:tblGrid>
      <w:tr w:rsidR="00516C89" w:rsidTr="00516C89">
        <w:trPr>
          <w:cnfStyle w:val="100000000000"/>
        </w:trPr>
        <w:tc>
          <w:tcPr>
            <w:cnfStyle w:val="001000000000"/>
            <w:tcW w:w="2088" w:type="dxa"/>
          </w:tcPr>
          <w:p w:rsidR="00516C89" w:rsidRDefault="00516C89" w:rsidP="00516C89">
            <w:r>
              <w:t>District</w:t>
            </w:r>
          </w:p>
        </w:tc>
        <w:tc>
          <w:tcPr>
            <w:tcW w:w="7488" w:type="dxa"/>
          </w:tcPr>
          <w:p w:rsidR="00516C89" w:rsidRDefault="00516C89" w:rsidP="00516C89">
            <w:pPr>
              <w:cnfStyle w:val="100000000000"/>
            </w:pPr>
            <w:r w:rsidRPr="0028031F">
              <w:rPr>
                <w:noProof/>
              </w:rPr>
              <w:t>Metro</w:t>
            </w:r>
          </w:p>
        </w:tc>
      </w:tr>
      <w:tr w:rsidR="00516C89" w:rsidTr="00516C89">
        <w:trPr>
          <w:cnfStyle w:val="000000100000"/>
        </w:trPr>
        <w:tc>
          <w:tcPr>
            <w:cnfStyle w:val="001000000000"/>
            <w:tcW w:w="2088" w:type="dxa"/>
          </w:tcPr>
          <w:p w:rsidR="00516C89" w:rsidRDefault="00516C89" w:rsidP="00516C89">
            <w:r>
              <w:t>Location</w:t>
            </w:r>
          </w:p>
        </w:tc>
        <w:tc>
          <w:tcPr>
            <w:tcW w:w="7488" w:type="dxa"/>
          </w:tcPr>
          <w:p w:rsidR="00516C89" w:rsidRDefault="00516C89" w:rsidP="00516C89">
            <w:pPr>
              <w:cnfStyle w:val="000000100000"/>
            </w:pPr>
            <w:r>
              <w:rPr>
                <w:noProof/>
              </w:rPr>
              <w:t>Northwest / West Metro (Rogers to Minnetonka)</w:t>
            </w:r>
          </w:p>
        </w:tc>
      </w:tr>
      <w:tr w:rsidR="00516C89" w:rsidTr="00516C89">
        <w:trPr>
          <w:cnfStyle w:val="000000010000"/>
        </w:trPr>
        <w:tc>
          <w:tcPr>
            <w:cnfStyle w:val="001000000000"/>
            <w:tcW w:w="2088" w:type="dxa"/>
          </w:tcPr>
          <w:p w:rsidR="00516C89" w:rsidRDefault="00516C89" w:rsidP="00516C89">
            <w:r>
              <w:t>Type</w:t>
            </w:r>
          </w:p>
        </w:tc>
        <w:tc>
          <w:tcPr>
            <w:tcW w:w="7488" w:type="dxa"/>
          </w:tcPr>
          <w:p w:rsidR="00516C89" w:rsidRDefault="00516C89" w:rsidP="00516C89">
            <w:pPr>
              <w:cnfStyle w:val="000000010000"/>
            </w:pPr>
            <w:r>
              <w:rPr>
                <w:noProof/>
              </w:rPr>
              <w:t>Managed Lanes</w:t>
            </w:r>
          </w:p>
        </w:tc>
      </w:tr>
      <w:tr w:rsidR="00516C89" w:rsidTr="00516C89">
        <w:trPr>
          <w:cnfStyle w:val="000000100000"/>
        </w:trPr>
        <w:tc>
          <w:tcPr>
            <w:cnfStyle w:val="001000000000"/>
            <w:tcW w:w="2088" w:type="dxa"/>
          </w:tcPr>
          <w:p w:rsidR="00516C89" w:rsidRDefault="00516C89" w:rsidP="00516C89">
            <w:r>
              <w:t>Description</w:t>
            </w:r>
          </w:p>
        </w:tc>
        <w:tc>
          <w:tcPr>
            <w:tcW w:w="7488" w:type="dxa"/>
          </w:tcPr>
          <w:p w:rsidR="00516C89" w:rsidRDefault="00516C89" w:rsidP="00516C89">
            <w:pPr>
              <w:cnfStyle w:val="000000100000"/>
            </w:pPr>
            <w:r>
              <w:rPr>
                <w:noProof/>
              </w:rPr>
              <w:t>Add one priced managed lane in each direction between Fish Lake and I-494 (I-94) and between I-94 and I-394 (I-494)</w:t>
            </w:r>
            <w:r w:rsidR="005A17EA">
              <w:rPr>
                <w:noProof/>
              </w:rPr>
              <w:t xml:space="preserve">.  </w:t>
            </w:r>
            <w:r>
              <w:rPr>
                <w:noProof/>
              </w:rPr>
              <w:t>May be combined with project D3-4.</w:t>
            </w:r>
          </w:p>
        </w:tc>
      </w:tr>
      <w:tr w:rsidR="00516C89" w:rsidTr="00516C89">
        <w:trPr>
          <w:cnfStyle w:val="000000010000"/>
        </w:trPr>
        <w:tc>
          <w:tcPr>
            <w:cnfStyle w:val="001000000000"/>
            <w:tcW w:w="2088" w:type="dxa"/>
          </w:tcPr>
          <w:p w:rsidR="00516C89" w:rsidRDefault="00516C89" w:rsidP="00516C89">
            <w:r>
              <w:t>Cost Estimate</w:t>
            </w:r>
          </w:p>
        </w:tc>
        <w:tc>
          <w:tcPr>
            <w:tcW w:w="7488" w:type="dxa"/>
          </w:tcPr>
          <w:p w:rsidR="00516C89" w:rsidRDefault="00BF2786" w:rsidP="00516C89">
            <w:pPr>
              <w:cnfStyle w:val="000000010000"/>
            </w:pPr>
            <w:r>
              <w:rPr>
                <w:noProof/>
              </w:rPr>
              <w:t>$192.5M</w:t>
            </w:r>
          </w:p>
        </w:tc>
      </w:tr>
      <w:tr w:rsidR="00516C89" w:rsidTr="00516C89">
        <w:trPr>
          <w:cnfStyle w:val="000000100000"/>
        </w:trPr>
        <w:tc>
          <w:tcPr>
            <w:cnfStyle w:val="001000000000"/>
            <w:tcW w:w="2088" w:type="dxa"/>
          </w:tcPr>
          <w:p w:rsidR="00516C89" w:rsidRDefault="00516C89" w:rsidP="00516C89">
            <w:r>
              <w:t>Criticality</w:t>
            </w:r>
          </w:p>
        </w:tc>
        <w:tc>
          <w:tcPr>
            <w:tcW w:w="7488" w:type="dxa"/>
          </w:tcPr>
          <w:p w:rsidR="00516C89" w:rsidRPr="0008500F" w:rsidRDefault="00516C89" w:rsidP="00516C89">
            <w:pPr>
              <w:cnfStyle w:val="000000100000"/>
            </w:pPr>
            <w:r>
              <w:rPr>
                <w:noProof/>
              </w:rPr>
              <w:t>Critical</w:t>
            </w:r>
            <w:r w:rsidRPr="0008500F">
              <w:t xml:space="preserve"> </w:t>
            </w:r>
          </w:p>
        </w:tc>
      </w:tr>
      <w:tr w:rsidR="00516C89" w:rsidTr="00516C89">
        <w:trPr>
          <w:cnfStyle w:val="000000010000"/>
        </w:trPr>
        <w:tc>
          <w:tcPr>
            <w:cnfStyle w:val="001000000000"/>
            <w:tcW w:w="2088" w:type="dxa"/>
          </w:tcPr>
          <w:p w:rsidR="00516C89" w:rsidRDefault="00516C89" w:rsidP="00516C89">
            <w:r>
              <w:t>Criticality Notes</w:t>
            </w:r>
          </w:p>
        </w:tc>
        <w:tc>
          <w:tcPr>
            <w:tcW w:w="7488" w:type="dxa"/>
          </w:tcPr>
          <w:p w:rsidR="00516C89" w:rsidRPr="0008500F" w:rsidRDefault="00BF2786" w:rsidP="00516C89">
            <w:pPr>
              <w:cnfStyle w:val="000000010000"/>
            </w:pPr>
            <w:r>
              <w:rPr>
                <w:noProof/>
              </w:rPr>
              <w:t>Mobility</w:t>
            </w:r>
            <w:r w:rsidR="00516C89">
              <w:rPr>
                <w:noProof/>
              </w:rPr>
              <w:t>, Network Completion</w:t>
            </w:r>
          </w:p>
        </w:tc>
      </w:tr>
      <w:tr w:rsidR="00516C89" w:rsidTr="00516C89">
        <w:trPr>
          <w:cnfStyle w:val="000000100000"/>
        </w:trPr>
        <w:tc>
          <w:tcPr>
            <w:cnfStyle w:val="001000000000"/>
            <w:tcW w:w="2088" w:type="dxa"/>
          </w:tcPr>
          <w:p w:rsidR="00516C89" w:rsidRDefault="00516C89" w:rsidP="00516C89">
            <w:r>
              <w:t>Implementation</w:t>
            </w:r>
          </w:p>
        </w:tc>
        <w:tc>
          <w:tcPr>
            <w:tcW w:w="7488" w:type="dxa"/>
          </w:tcPr>
          <w:p w:rsidR="00516C89" w:rsidRDefault="00516C89" w:rsidP="00516C89">
            <w:pPr>
              <w:cnfStyle w:val="000000100000"/>
            </w:pPr>
            <w:r>
              <w:rPr>
                <w:noProof/>
              </w:rPr>
              <w:t>Long-term</w:t>
            </w:r>
          </w:p>
        </w:tc>
      </w:tr>
      <w:tr w:rsidR="00516C89" w:rsidTr="00516C89">
        <w:trPr>
          <w:cnfStyle w:val="000000010000"/>
        </w:trPr>
        <w:tc>
          <w:tcPr>
            <w:cnfStyle w:val="001000000000"/>
            <w:tcW w:w="2088" w:type="dxa"/>
          </w:tcPr>
          <w:p w:rsidR="00516C89" w:rsidRDefault="00516C89" w:rsidP="00516C89">
            <w:r>
              <w:t>Environmental</w:t>
            </w:r>
          </w:p>
        </w:tc>
        <w:tc>
          <w:tcPr>
            <w:tcW w:w="7488" w:type="dxa"/>
          </w:tcPr>
          <w:p w:rsidR="00516C89" w:rsidRDefault="00516C89" w:rsidP="00516C89">
            <w:pPr>
              <w:cnfStyle w:val="000000010000"/>
            </w:pPr>
            <w:r>
              <w:rPr>
                <w:noProof/>
              </w:rPr>
              <w:t>Not begun</w:t>
            </w:r>
          </w:p>
        </w:tc>
      </w:tr>
      <w:tr w:rsidR="00516C89" w:rsidTr="00516C89">
        <w:trPr>
          <w:cnfStyle w:val="000000100000"/>
        </w:trPr>
        <w:tc>
          <w:tcPr>
            <w:cnfStyle w:val="001000000000"/>
            <w:tcW w:w="2088" w:type="dxa"/>
          </w:tcPr>
          <w:p w:rsidR="00516C89" w:rsidRDefault="00516C89" w:rsidP="00516C89">
            <w:r>
              <w:t>Funding</w:t>
            </w:r>
          </w:p>
        </w:tc>
        <w:tc>
          <w:tcPr>
            <w:tcW w:w="7488" w:type="dxa"/>
          </w:tcPr>
          <w:p w:rsidR="00516C89" w:rsidRDefault="00516C89" w:rsidP="00516C89">
            <w:pPr>
              <w:cnfStyle w:val="000000100000"/>
            </w:pPr>
            <w:r>
              <w:rPr>
                <w:noProof/>
              </w:rPr>
              <w:t>Managed Lane Tolling</w:t>
            </w:r>
          </w:p>
        </w:tc>
      </w:tr>
      <w:tr w:rsidR="00516C89" w:rsidTr="00516C89">
        <w:trPr>
          <w:cnfStyle w:val="000000010000"/>
        </w:trPr>
        <w:tc>
          <w:tcPr>
            <w:cnfStyle w:val="001000000000"/>
            <w:tcW w:w="2088" w:type="dxa"/>
          </w:tcPr>
          <w:p w:rsidR="00516C89" w:rsidRDefault="00516C89" w:rsidP="00516C89">
            <w:r>
              <w:t>Revenue Potential</w:t>
            </w:r>
          </w:p>
        </w:tc>
        <w:tc>
          <w:tcPr>
            <w:tcW w:w="7488" w:type="dxa"/>
          </w:tcPr>
          <w:p w:rsidR="00516C89" w:rsidRDefault="00516C89" w:rsidP="00516C89">
            <w:pPr>
              <w:cnfStyle w:val="000000010000"/>
            </w:pPr>
            <w:r>
              <w:rPr>
                <w:noProof/>
              </w:rPr>
              <w:t>Managed lane projected daily volumes (MnPass 2 preliminary estimate): 3,700 (I-94, 2015) and 9,700 (I-494, 2015)</w:t>
            </w:r>
          </w:p>
        </w:tc>
      </w:tr>
    </w:tbl>
    <w:p w:rsidR="00516C89" w:rsidRDefault="00516C89" w:rsidP="00516C89"/>
    <w:tbl>
      <w:tblPr>
        <w:tblStyle w:val="LightGrid-Accent12"/>
        <w:tblW w:w="0" w:type="auto"/>
        <w:tblLook w:val="04A0"/>
      </w:tblPr>
      <w:tblGrid>
        <w:gridCol w:w="9576"/>
      </w:tblGrid>
      <w:tr w:rsidR="00516C89" w:rsidTr="00516C89">
        <w:trPr>
          <w:cnfStyle w:val="100000000000"/>
        </w:trPr>
        <w:tc>
          <w:tcPr>
            <w:cnfStyle w:val="001000000000"/>
            <w:tcW w:w="9576" w:type="dxa"/>
          </w:tcPr>
          <w:p w:rsidR="00516C89" w:rsidRPr="006417CB" w:rsidRDefault="00516C89" w:rsidP="00516C89">
            <w:pPr>
              <w:jc w:val="center"/>
              <w:rPr>
                <w:sz w:val="28"/>
              </w:rPr>
            </w:pPr>
            <w:r w:rsidRPr="006417CB">
              <w:rPr>
                <w:sz w:val="28"/>
              </w:rPr>
              <w:t>Recommendation</w:t>
            </w:r>
          </w:p>
        </w:tc>
      </w:tr>
      <w:tr w:rsidR="00516C89" w:rsidTr="00516C89">
        <w:trPr>
          <w:cnfStyle w:val="000000100000"/>
        </w:trPr>
        <w:tc>
          <w:tcPr>
            <w:cnfStyle w:val="001000000000"/>
            <w:tcW w:w="9576" w:type="dxa"/>
            <w:shd w:val="clear" w:color="auto" w:fill="C2D69B" w:themeFill="accent3" w:themeFillTint="99"/>
          </w:tcPr>
          <w:p w:rsidR="00516C89" w:rsidRDefault="00516C89" w:rsidP="00516C89">
            <w:pPr>
              <w:jc w:val="center"/>
            </w:pPr>
            <w:r w:rsidRPr="0028031F">
              <w:rPr>
                <w:noProof/>
                <w:sz w:val="24"/>
              </w:rPr>
              <w:t xml:space="preserve">Proceed to </w:t>
            </w:r>
            <w:r>
              <w:rPr>
                <w:noProof/>
                <w:sz w:val="24"/>
              </w:rPr>
              <w:t>Level II</w:t>
            </w:r>
            <w:r w:rsidRPr="0028031F">
              <w:rPr>
                <w:noProof/>
                <w:sz w:val="24"/>
              </w:rPr>
              <w:t xml:space="preserve"> screening and combine with D3-4 and M-10</w:t>
            </w:r>
          </w:p>
        </w:tc>
      </w:tr>
    </w:tbl>
    <w:p w:rsidR="00516C89" w:rsidRDefault="00516C89" w:rsidP="00516C89">
      <w:pPr>
        <w:rPr>
          <w:b/>
          <w:u w:val="single"/>
        </w:rPr>
      </w:pPr>
    </w:p>
    <w:p w:rsidR="00516C89" w:rsidRDefault="00516C89" w:rsidP="00516C89">
      <w:r w:rsidRPr="006417CB">
        <w:rPr>
          <w:b/>
          <w:u w:val="single"/>
        </w:rPr>
        <w:t>Other Notes</w:t>
      </w:r>
      <w:r>
        <w:t xml:space="preserve">: </w:t>
      </w:r>
      <w:r>
        <w:rPr>
          <w:noProof/>
        </w:rPr>
        <w:t>I-494 / I-94 interchange could be complex; very complex interchange at I-394 / I-494 -- likely could not accommodate direct connection between MnPass lanes; I-494 segment is higher priority for traffic congestion reduction than I-94, which tends towards weekend traffic profile.</w:t>
      </w:r>
    </w:p>
    <w:p w:rsidR="00516C89" w:rsidRDefault="00516C89" w:rsidP="00516C89"/>
    <w:p w:rsidR="00B75229" w:rsidRDefault="00B75229">
      <w:pPr>
        <w:rPr>
          <w:rFonts w:asciiTheme="majorHAnsi" w:eastAsiaTheme="majorEastAsia" w:hAnsiTheme="majorHAnsi" w:cstheme="majorBidi"/>
          <w:noProof/>
          <w:color w:val="17365D" w:themeColor="text2" w:themeShade="BF"/>
          <w:spacing w:val="5"/>
          <w:kern w:val="28"/>
          <w:sz w:val="44"/>
          <w:szCs w:val="52"/>
        </w:rPr>
      </w:pPr>
      <w:r>
        <w:rPr>
          <w:noProof/>
          <w:sz w:val="44"/>
        </w:rPr>
        <w:br w:type="page"/>
      </w:r>
    </w:p>
    <w:p w:rsidR="00516C89" w:rsidRPr="006417CB" w:rsidRDefault="00516C89" w:rsidP="00516C89">
      <w:pPr>
        <w:pStyle w:val="Title"/>
        <w:rPr>
          <w:sz w:val="44"/>
        </w:rPr>
      </w:pPr>
      <w:r w:rsidRPr="0028031F">
        <w:rPr>
          <w:noProof/>
          <w:sz w:val="44"/>
        </w:rPr>
        <w:lastRenderedPageBreak/>
        <w:t>M-6</w:t>
      </w:r>
      <w:r>
        <w:rPr>
          <w:sz w:val="44"/>
        </w:rPr>
        <w:t>:</w:t>
      </w:r>
      <w:r w:rsidRPr="006417CB">
        <w:rPr>
          <w:sz w:val="44"/>
        </w:rPr>
        <w:t xml:space="preserve"> </w:t>
      </w:r>
      <w:r w:rsidRPr="0028031F">
        <w:rPr>
          <w:noProof/>
          <w:sz w:val="44"/>
        </w:rPr>
        <w:t>I-35W MnPass Shoulder Lane</w:t>
      </w:r>
    </w:p>
    <w:tbl>
      <w:tblPr>
        <w:tblStyle w:val="LightGrid-Accent12"/>
        <w:tblpPr w:leftFromText="180" w:rightFromText="180" w:vertAnchor="text" w:horzAnchor="margin" w:tblpY="275"/>
        <w:tblW w:w="0" w:type="auto"/>
        <w:tblLook w:val="04A0"/>
      </w:tblPr>
      <w:tblGrid>
        <w:gridCol w:w="2088"/>
        <w:gridCol w:w="7488"/>
      </w:tblGrid>
      <w:tr w:rsidR="00516C89" w:rsidTr="00516C89">
        <w:trPr>
          <w:cnfStyle w:val="100000000000"/>
        </w:trPr>
        <w:tc>
          <w:tcPr>
            <w:cnfStyle w:val="001000000000"/>
            <w:tcW w:w="2088" w:type="dxa"/>
          </w:tcPr>
          <w:p w:rsidR="00516C89" w:rsidRDefault="00516C89" w:rsidP="00516C89">
            <w:r>
              <w:t>District</w:t>
            </w:r>
          </w:p>
        </w:tc>
        <w:tc>
          <w:tcPr>
            <w:tcW w:w="7488" w:type="dxa"/>
          </w:tcPr>
          <w:p w:rsidR="00516C89" w:rsidRDefault="00516C89" w:rsidP="00516C89">
            <w:pPr>
              <w:cnfStyle w:val="100000000000"/>
            </w:pPr>
            <w:r w:rsidRPr="0028031F">
              <w:rPr>
                <w:noProof/>
              </w:rPr>
              <w:t>Metro</w:t>
            </w:r>
          </w:p>
        </w:tc>
      </w:tr>
      <w:tr w:rsidR="00516C89" w:rsidTr="00516C89">
        <w:trPr>
          <w:cnfStyle w:val="000000100000"/>
        </w:trPr>
        <w:tc>
          <w:tcPr>
            <w:cnfStyle w:val="001000000000"/>
            <w:tcW w:w="2088" w:type="dxa"/>
          </w:tcPr>
          <w:p w:rsidR="00516C89" w:rsidRDefault="00516C89" w:rsidP="00516C89">
            <w:r>
              <w:t>Location</w:t>
            </w:r>
          </w:p>
        </w:tc>
        <w:tc>
          <w:tcPr>
            <w:tcW w:w="7488" w:type="dxa"/>
          </w:tcPr>
          <w:p w:rsidR="00516C89" w:rsidRDefault="00516C89" w:rsidP="00516C89">
            <w:pPr>
              <w:cnfStyle w:val="000000100000"/>
            </w:pPr>
            <w:r>
              <w:rPr>
                <w:noProof/>
              </w:rPr>
              <w:t>North Metro (Downtown Minneapolis to US 10)</w:t>
            </w:r>
          </w:p>
        </w:tc>
      </w:tr>
      <w:tr w:rsidR="00516C89" w:rsidTr="00516C89">
        <w:trPr>
          <w:cnfStyle w:val="000000010000"/>
        </w:trPr>
        <w:tc>
          <w:tcPr>
            <w:cnfStyle w:val="001000000000"/>
            <w:tcW w:w="2088" w:type="dxa"/>
          </w:tcPr>
          <w:p w:rsidR="00516C89" w:rsidRDefault="00516C89" w:rsidP="00516C89">
            <w:r>
              <w:t>Type</w:t>
            </w:r>
          </w:p>
        </w:tc>
        <w:tc>
          <w:tcPr>
            <w:tcW w:w="7488" w:type="dxa"/>
          </w:tcPr>
          <w:p w:rsidR="00516C89" w:rsidRDefault="00516C89" w:rsidP="00516C89">
            <w:pPr>
              <w:cnfStyle w:val="000000010000"/>
            </w:pPr>
            <w:r>
              <w:rPr>
                <w:noProof/>
              </w:rPr>
              <w:t>Managed Lanes</w:t>
            </w:r>
          </w:p>
        </w:tc>
      </w:tr>
      <w:tr w:rsidR="00516C89" w:rsidTr="00516C89">
        <w:trPr>
          <w:cnfStyle w:val="000000100000"/>
        </w:trPr>
        <w:tc>
          <w:tcPr>
            <w:cnfStyle w:val="001000000000"/>
            <w:tcW w:w="2088" w:type="dxa"/>
          </w:tcPr>
          <w:p w:rsidR="00516C89" w:rsidRDefault="00516C89" w:rsidP="00516C89">
            <w:r>
              <w:t>Description</w:t>
            </w:r>
          </w:p>
        </w:tc>
        <w:tc>
          <w:tcPr>
            <w:tcW w:w="7488" w:type="dxa"/>
          </w:tcPr>
          <w:p w:rsidR="00516C89" w:rsidRDefault="00516C89" w:rsidP="00516C89">
            <w:pPr>
              <w:cnfStyle w:val="000000100000"/>
            </w:pPr>
            <w:r>
              <w:rPr>
                <w:noProof/>
              </w:rPr>
              <w:t>Add one priced managed lane in each direction on I-35W between downtown Minneapolis and US 10, including direct connection to downtown Minneapolis</w:t>
            </w:r>
            <w:r w:rsidR="005A17EA">
              <w:rPr>
                <w:noProof/>
              </w:rPr>
              <w:t xml:space="preserve">.  </w:t>
            </w:r>
            <w:r>
              <w:rPr>
                <w:noProof/>
              </w:rPr>
              <w:t>May be combined with project M-3.</w:t>
            </w:r>
          </w:p>
        </w:tc>
      </w:tr>
      <w:tr w:rsidR="00516C89" w:rsidTr="00516C89">
        <w:trPr>
          <w:cnfStyle w:val="000000010000"/>
        </w:trPr>
        <w:tc>
          <w:tcPr>
            <w:cnfStyle w:val="001000000000"/>
            <w:tcW w:w="2088" w:type="dxa"/>
          </w:tcPr>
          <w:p w:rsidR="00516C89" w:rsidRDefault="00516C89" w:rsidP="00516C89">
            <w:r>
              <w:t>Cost Estimate</w:t>
            </w:r>
          </w:p>
        </w:tc>
        <w:tc>
          <w:tcPr>
            <w:tcW w:w="7488" w:type="dxa"/>
          </w:tcPr>
          <w:p w:rsidR="00516C89" w:rsidRDefault="00516C89" w:rsidP="00516C89">
            <w:pPr>
              <w:cnfStyle w:val="000000010000"/>
            </w:pPr>
            <w:r>
              <w:rPr>
                <w:noProof/>
              </w:rPr>
              <w:t>$ 2</w:t>
            </w:r>
            <w:r w:rsidR="00BF2786">
              <w:rPr>
                <w:noProof/>
              </w:rPr>
              <w:t>6</w:t>
            </w:r>
            <w:r>
              <w:rPr>
                <w:noProof/>
              </w:rPr>
              <w:t>0 M (2009)</w:t>
            </w:r>
          </w:p>
        </w:tc>
      </w:tr>
      <w:tr w:rsidR="00516C89" w:rsidTr="00516C89">
        <w:trPr>
          <w:cnfStyle w:val="000000100000"/>
        </w:trPr>
        <w:tc>
          <w:tcPr>
            <w:cnfStyle w:val="001000000000"/>
            <w:tcW w:w="2088" w:type="dxa"/>
          </w:tcPr>
          <w:p w:rsidR="00516C89" w:rsidRDefault="00516C89" w:rsidP="00516C89">
            <w:r>
              <w:t>Criticality</w:t>
            </w:r>
          </w:p>
        </w:tc>
        <w:tc>
          <w:tcPr>
            <w:tcW w:w="7488" w:type="dxa"/>
          </w:tcPr>
          <w:p w:rsidR="00516C89" w:rsidRPr="0008500F" w:rsidRDefault="00516C89" w:rsidP="00516C89">
            <w:pPr>
              <w:cnfStyle w:val="000000100000"/>
            </w:pPr>
            <w:r>
              <w:rPr>
                <w:noProof/>
              </w:rPr>
              <w:t>Critical</w:t>
            </w:r>
            <w:r w:rsidRPr="0008500F">
              <w:t xml:space="preserve"> </w:t>
            </w:r>
          </w:p>
        </w:tc>
      </w:tr>
      <w:tr w:rsidR="00516C89" w:rsidTr="00516C89">
        <w:trPr>
          <w:cnfStyle w:val="000000010000"/>
        </w:trPr>
        <w:tc>
          <w:tcPr>
            <w:cnfStyle w:val="001000000000"/>
            <w:tcW w:w="2088" w:type="dxa"/>
          </w:tcPr>
          <w:p w:rsidR="00516C89" w:rsidRDefault="00516C89" w:rsidP="00516C89">
            <w:r>
              <w:t>Criticality Notes</w:t>
            </w:r>
          </w:p>
        </w:tc>
        <w:tc>
          <w:tcPr>
            <w:tcW w:w="7488" w:type="dxa"/>
          </w:tcPr>
          <w:p w:rsidR="00516C89" w:rsidRPr="0008500F" w:rsidRDefault="00BF2786" w:rsidP="00516C89">
            <w:pPr>
              <w:cnfStyle w:val="000000010000"/>
            </w:pPr>
            <w:r>
              <w:rPr>
                <w:noProof/>
              </w:rPr>
              <w:t>Mobility</w:t>
            </w:r>
            <w:r w:rsidR="00516C89">
              <w:rPr>
                <w:noProof/>
              </w:rPr>
              <w:t>, Network Completion</w:t>
            </w:r>
          </w:p>
        </w:tc>
      </w:tr>
      <w:tr w:rsidR="00516C89" w:rsidTr="00516C89">
        <w:trPr>
          <w:cnfStyle w:val="000000100000"/>
        </w:trPr>
        <w:tc>
          <w:tcPr>
            <w:cnfStyle w:val="001000000000"/>
            <w:tcW w:w="2088" w:type="dxa"/>
          </w:tcPr>
          <w:p w:rsidR="00516C89" w:rsidRDefault="00516C89" w:rsidP="00516C89">
            <w:r>
              <w:t>Implementation</w:t>
            </w:r>
          </w:p>
        </w:tc>
        <w:tc>
          <w:tcPr>
            <w:tcW w:w="7488" w:type="dxa"/>
          </w:tcPr>
          <w:p w:rsidR="00516C89" w:rsidRDefault="00516C89" w:rsidP="00516C89">
            <w:pPr>
              <w:cnfStyle w:val="000000100000"/>
            </w:pPr>
            <w:r>
              <w:rPr>
                <w:noProof/>
              </w:rPr>
              <w:t>Uncertain timeline (medium to long-term)</w:t>
            </w:r>
          </w:p>
        </w:tc>
      </w:tr>
      <w:tr w:rsidR="00516C89" w:rsidTr="00516C89">
        <w:trPr>
          <w:cnfStyle w:val="000000010000"/>
        </w:trPr>
        <w:tc>
          <w:tcPr>
            <w:cnfStyle w:val="001000000000"/>
            <w:tcW w:w="2088" w:type="dxa"/>
          </w:tcPr>
          <w:p w:rsidR="00516C89" w:rsidRDefault="00516C89" w:rsidP="00516C89">
            <w:r>
              <w:t>Environmental</w:t>
            </w:r>
          </w:p>
        </w:tc>
        <w:tc>
          <w:tcPr>
            <w:tcW w:w="7488" w:type="dxa"/>
          </w:tcPr>
          <w:p w:rsidR="00516C89" w:rsidRDefault="00516C89" w:rsidP="00516C89">
            <w:pPr>
              <w:cnfStyle w:val="000000010000"/>
            </w:pPr>
            <w:r>
              <w:rPr>
                <w:noProof/>
              </w:rPr>
              <w:t>Not begun</w:t>
            </w:r>
          </w:p>
        </w:tc>
      </w:tr>
      <w:tr w:rsidR="00516C89" w:rsidTr="00516C89">
        <w:trPr>
          <w:cnfStyle w:val="000000100000"/>
        </w:trPr>
        <w:tc>
          <w:tcPr>
            <w:cnfStyle w:val="001000000000"/>
            <w:tcW w:w="2088" w:type="dxa"/>
          </w:tcPr>
          <w:p w:rsidR="00516C89" w:rsidRDefault="00516C89" w:rsidP="00516C89">
            <w:r>
              <w:t>Funding</w:t>
            </w:r>
          </w:p>
        </w:tc>
        <w:tc>
          <w:tcPr>
            <w:tcW w:w="7488" w:type="dxa"/>
          </w:tcPr>
          <w:p w:rsidR="00516C89" w:rsidRDefault="00516C89" w:rsidP="00516C89">
            <w:pPr>
              <w:cnfStyle w:val="000000100000"/>
            </w:pPr>
            <w:r>
              <w:rPr>
                <w:noProof/>
              </w:rPr>
              <w:t>Managed Lane Tolling</w:t>
            </w:r>
          </w:p>
        </w:tc>
      </w:tr>
      <w:tr w:rsidR="00516C89" w:rsidTr="00516C89">
        <w:trPr>
          <w:cnfStyle w:val="000000010000"/>
        </w:trPr>
        <w:tc>
          <w:tcPr>
            <w:cnfStyle w:val="001000000000"/>
            <w:tcW w:w="2088" w:type="dxa"/>
          </w:tcPr>
          <w:p w:rsidR="00516C89" w:rsidRDefault="00516C89" w:rsidP="00516C89">
            <w:r>
              <w:t>Revenue Potential</w:t>
            </w:r>
          </w:p>
        </w:tc>
        <w:tc>
          <w:tcPr>
            <w:tcW w:w="7488" w:type="dxa"/>
          </w:tcPr>
          <w:p w:rsidR="00516C89" w:rsidRDefault="00516C89" w:rsidP="00516C89">
            <w:pPr>
              <w:cnfStyle w:val="000000010000"/>
            </w:pPr>
            <w:r>
              <w:rPr>
                <w:noProof/>
              </w:rPr>
              <w:t>Managed lane projected daily volumes (MnPass 2 preliminary estimate):  13,200 (2015)</w:t>
            </w:r>
          </w:p>
        </w:tc>
      </w:tr>
    </w:tbl>
    <w:p w:rsidR="00516C89" w:rsidRDefault="00516C89" w:rsidP="00516C89"/>
    <w:tbl>
      <w:tblPr>
        <w:tblStyle w:val="LightGrid-Accent12"/>
        <w:tblW w:w="0" w:type="auto"/>
        <w:tblLook w:val="04A0"/>
      </w:tblPr>
      <w:tblGrid>
        <w:gridCol w:w="9576"/>
      </w:tblGrid>
      <w:tr w:rsidR="00516C89" w:rsidTr="00516C89">
        <w:trPr>
          <w:cnfStyle w:val="100000000000"/>
        </w:trPr>
        <w:tc>
          <w:tcPr>
            <w:cnfStyle w:val="001000000000"/>
            <w:tcW w:w="9576" w:type="dxa"/>
          </w:tcPr>
          <w:p w:rsidR="00516C89" w:rsidRPr="006417CB" w:rsidRDefault="00516C89" w:rsidP="00516C89">
            <w:pPr>
              <w:jc w:val="center"/>
              <w:rPr>
                <w:sz w:val="28"/>
              </w:rPr>
            </w:pPr>
            <w:r w:rsidRPr="006417CB">
              <w:rPr>
                <w:sz w:val="28"/>
              </w:rPr>
              <w:t>Recommendation</w:t>
            </w:r>
          </w:p>
        </w:tc>
      </w:tr>
      <w:tr w:rsidR="00516C89" w:rsidTr="00516C89">
        <w:trPr>
          <w:cnfStyle w:val="000000100000"/>
        </w:trPr>
        <w:tc>
          <w:tcPr>
            <w:cnfStyle w:val="001000000000"/>
            <w:tcW w:w="9576" w:type="dxa"/>
            <w:shd w:val="clear" w:color="auto" w:fill="C2D69B" w:themeFill="accent3" w:themeFillTint="99"/>
          </w:tcPr>
          <w:p w:rsidR="00516C89" w:rsidRDefault="00516C89" w:rsidP="00516C89">
            <w:pPr>
              <w:jc w:val="center"/>
            </w:pPr>
            <w:r w:rsidRPr="0028031F">
              <w:rPr>
                <w:noProof/>
                <w:sz w:val="24"/>
              </w:rPr>
              <w:t xml:space="preserve">Proceed to </w:t>
            </w:r>
            <w:r>
              <w:rPr>
                <w:noProof/>
                <w:sz w:val="24"/>
              </w:rPr>
              <w:t>Level II</w:t>
            </w:r>
            <w:r w:rsidRPr="0028031F">
              <w:rPr>
                <w:noProof/>
                <w:sz w:val="24"/>
              </w:rPr>
              <w:t xml:space="preserve"> screening  and combine with M-3 (or long term alone)</w:t>
            </w:r>
          </w:p>
        </w:tc>
      </w:tr>
    </w:tbl>
    <w:p w:rsidR="00516C89" w:rsidRDefault="00516C89" w:rsidP="00516C89">
      <w:pPr>
        <w:rPr>
          <w:b/>
          <w:u w:val="single"/>
        </w:rPr>
      </w:pPr>
    </w:p>
    <w:p w:rsidR="00516C89" w:rsidRDefault="00516C89" w:rsidP="00516C89">
      <w:pPr>
        <w:rPr>
          <w:noProof/>
        </w:rPr>
      </w:pPr>
      <w:r w:rsidRPr="006417CB">
        <w:rPr>
          <w:b/>
          <w:u w:val="single"/>
        </w:rPr>
        <w:t>Other Notes</w:t>
      </w:r>
      <w:r>
        <w:t xml:space="preserve">: </w:t>
      </w:r>
      <w:r>
        <w:rPr>
          <w:noProof/>
        </w:rPr>
        <w:t>Large reconstruction activities at TH-36 required; MnPass System 2 study has sketched a direct connection to downtown Minneapolis that would be highly desirable for transit.</w:t>
      </w:r>
    </w:p>
    <w:p w:rsidR="00B75229" w:rsidRDefault="00B75229">
      <w:pPr>
        <w:rPr>
          <w:rFonts w:asciiTheme="majorHAnsi" w:eastAsiaTheme="majorEastAsia" w:hAnsiTheme="majorHAnsi" w:cstheme="majorBidi"/>
          <w:noProof/>
          <w:color w:val="17365D" w:themeColor="text2" w:themeShade="BF"/>
          <w:spacing w:val="5"/>
          <w:kern w:val="28"/>
          <w:sz w:val="44"/>
          <w:szCs w:val="52"/>
        </w:rPr>
      </w:pPr>
      <w:r>
        <w:rPr>
          <w:noProof/>
          <w:sz w:val="44"/>
        </w:rPr>
        <w:br w:type="page"/>
      </w:r>
    </w:p>
    <w:p w:rsidR="00516C89" w:rsidRPr="006417CB" w:rsidRDefault="00516C89" w:rsidP="00516C89">
      <w:pPr>
        <w:pStyle w:val="Title"/>
        <w:rPr>
          <w:sz w:val="44"/>
        </w:rPr>
      </w:pPr>
      <w:r w:rsidRPr="0028031F">
        <w:rPr>
          <w:noProof/>
          <w:sz w:val="44"/>
        </w:rPr>
        <w:lastRenderedPageBreak/>
        <w:t>M-7</w:t>
      </w:r>
      <w:r>
        <w:rPr>
          <w:sz w:val="44"/>
        </w:rPr>
        <w:t>:</w:t>
      </w:r>
      <w:r w:rsidRPr="006417CB">
        <w:rPr>
          <w:sz w:val="44"/>
        </w:rPr>
        <w:t xml:space="preserve"> </w:t>
      </w:r>
      <w:r w:rsidRPr="0028031F">
        <w:rPr>
          <w:noProof/>
          <w:sz w:val="44"/>
        </w:rPr>
        <w:t>TH 36 MnPass Shoulder Lane</w:t>
      </w:r>
    </w:p>
    <w:tbl>
      <w:tblPr>
        <w:tblStyle w:val="LightGrid-Accent12"/>
        <w:tblpPr w:leftFromText="180" w:rightFromText="180" w:vertAnchor="text" w:horzAnchor="margin" w:tblpY="275"/>
        <w:tblW w:w="0" w:type="auto"/>
        <w:tblLook w:val="04A0"/>
      </w:tblPr>
      <w:tblGrid>
        <w:gridCol w:w="2088"/>
        <w:gridCol w:w="7488"/>
      </w:tblGrid>
      <w:tr w:rsidR="00516C89" w:rsidTr="00516C89">
        <w:trPr>
          <w:cnfStyle w:val="100000000000"/>
        </w:trPr>
        <w:tc>
          <w:tcPr>
            <w:cnfStyle w:val="001000000000"/>
            <w:tcW w:w="2088" w:type="dxa"/>
          </w:tcPr>
          <w:p w:rsidR="00516C89" w:rsidRDefault="00516C89" w:rsidP="00516C89">
            <w:r>
              <w:t>District</w:t>
            </w:r>
          </w:p>
        </w:tc>
        <w:tc>
          <w:tcPr>
            <w:tcW w:w="7488" w:type="dxa"/>
          </w:tcPr>
          <w:p w:rsidR="00516C89" w:rsidRDefault="00516C89" w:rsidP="00516C89">
            <w:pPr>
              <w:cnfStyle w:val="100000000000"/>
            </w:pPr>
            <w:r w:rsidRPr="0028031F">
              <w:rPr>
                <w:noProof/>
              </w:rPr>
              <w:t>Metro</w:t>
            </w:r>
          </w:p>
        </w:tc>
      </w:tr>
      <w:tr w:rsidR="00516C89" w:rsidTr="00516C89">
        <w:trPr>
          <w:cnfStyle w:val="000000100000"/>
        </w:trPr>
        <w:tc>
          <w:tcPr>
            <w:cnfStyle w:val="001000000000"/>
            <w:tcW w:w="2088" w:type="dxa"/>
          </w:tcPr>
          <w:p w:rsidR="00516C89" w:rsidRDefault="00516C89" w:rsidP="00516C89">
            <w:r>
              <w:t>Location</w:t>
            </w:r>
          </w:p>
        </w:tc>
        <w:tc>
          <w:tcPr>
            <w:tcW w:w="7488" w:type="dxa"/>
          </w:tcPr>
          <w:p w:rsidR="00516C89" w:rsidRDefault="005350B6" w:rsidP="00516C89">
            <w:pPr>
              <w:cnfStyle w:val="000000100000"/>
            </w:pPr>
            <w:r w:rsidRPr="005350B6">
              <w:rPr>
                <w:noProof/>
              </w:rPr>
              <w:t>Managed Lanes</w:t>
            </w:r>
          </w:p>
        </w:tc>
      </w:tr>
      <w:tr w:rsidR="00516C89" w:rsidTr="00516C89">
        <w:trPr>
          <w:cnfStyle w:val="000000010000"/>
        </w:trPr>
        <w:tc>
          <w:tcPr>
            <w:cnfStyle w:val="001000000000"/>
            <w:tcW w:w="2088" w:type="dxa"/>
          </w:tcPr>
          <w:p w:rsidR="00516C89" w:rsidRDefault="00516C89" w:rsidP="00516C89">
            <w:r>
              <w:t>Type</w:t>
            </w:r>
          </w:p>
        </w:tc>
        <w:tc>
          <w:tcPr>
            <w:tcW w:w="7488" w:type="dxa"/>
          </w:tcPr>
          <w:p w:rsidR="00516C89" w:rsidRDefault="00516C89" w:rsidP="00516C89">
            <w:pPr>
              <w:cnfStyle w:val="000000010000"/>
            </w:pPr>
            <w:r>
              <w:rPr>
                <w:noProof/>
              </w:rPr>
              <w:t>Managed Lanes</w:t>
            </w:r>
          </w:p>
        </w:tc>
      </w:tr>
      <w:tr w:rsidR="00516C89" w:rsidTr="00516C89">
        <w:trPr>
          <w:cnfStyle w:val="000000100000"/>
        </w:trPr>
        <w:tc>
          <w:tcPr>
            <w:cnfStyle w:val="001000000000"/>
            <w:tcW w:w="2088" w:type="dxa"/>
          </w:tcPr>
          <w:p w:rsidR="00516C89" w:rsidRDefault="00516C89" w:rsidP="00516C89">
            <w:r>
              <w:t>Description</w:t>
            </w:r>
          </w:p>
        </w:tc>
        <w:tc>
          <w:tcPr>
            <w:tcW w:w="7488" w:type="dxa"/>
          </w:tcPr>
          <w:p w:rsidR="00516C89" w:rsidRDefault="00516C89" w:rsidP="00516C89">
            <w:pPr>
              <w:cnfStyle w:val="000000100000"/>
            </w:pPr>
            <w:r>
              <w:rPr>
                <w:noProof/>
              </w:rPr>
              <w:t>Add one priced managed lane in the eastbound direction on TH-36 between I-35W and I-35E</w:t>
            </w:r>
            <w:r w:rsidR="005A17EA">
              <w:rPr>
                <w:noProof/>
              </w:rPr>
              <w:t xml:space="preserve">.  </w:t>
            </w:r>
            <w:r>
              <w:rPr>
                <w:noProof/>
              </w:rPr>
              <w:t>May be combined with project M-1.</w:t>
            </w:r>
          </w:p>
        </w:tc>
      </w:tr>
      <w:tr w:rsidR="00516C89" w:rsidTr="00516C89">
        <w:trPr>
          <w:cnfStyle w:val="000000010000"/>
        </w:trPr>
        <w:tc>
          <w:tcPr>
            <w:cnfStyle w:val="001000000000"/>
            <w:tcW w:w="2088" w:type="dxa"/>
          </w:tcPr>
          <w:p w:rsidR="00516C89" w:rsidRDefault="00516C89" w:rsidP="00516C89">
            <w:r>
              <w:t>Cost Estimate</w:t>
            </w:r>
          </w:p>
        </w:tc>
        <w:tc>
          <w:tcPr>
            <w:tcW w:w="7488" w:type="dxa"/>
          </w:tcPr>
          <w:p w:rsidR="00516C89" w:rsidRDefault="00516C89" w:rsidP="00516C89">
            <w:pPr>
              <w:cnfStyle w:val="000000010000"/>
            </w:pPr>
            <w:r>
              <w:rPr>
                <w:noProof/>
              </w:rPr>
              <w:t xml:space="preserve">$ </w:t>
            </w:r>
            <w:r w:rsidR="00BF2786">
              <w:rPr>
                <w:noProof/>
              </w:rPr>
              <w:t xml:space="preserve">47.5 </w:t>
            </w:r>
            <w:r>
              <w:rPr>
                <w:noProof/>
              </w:rPr>
              <w:t>M (2009)</w:t>
            </w:r>
          </w:p>
        </w:tc>
      </w:tr>
      <w:tr w:rsidR="00516C89" w:rsidTr="00516C89">
        <w:trPr>
          <w:cnfStyle w:val="000000100000"/>
        </w:trPr>
        <w:tc>
          <w:tcPr>
            <w:cnfStyle w:val="001000000000"/>
            <w:tcW w:w="2088" w:type="dxa"/>
          </w:tcPr>
          <w:p w:rsidR="00516C89" w:rsidRDefault="00516C89" w:rsidP="00516C89">
            <w:r>
              <w:t>Criticality</w:t>
            </w:r>
          </w:p>
        </w:tc>
        <w:tc>
          <w:tcPr>
            <w:tcW w:w="7488" w:type="dxa"/>
          </w:tcPr>
          <w:p w:rsidR="00516C89" w:rsidRPr="0008500F" w:rsidRDefault="00516C89" w:rsidP="00516C89">
            <w:pPr>
              <w:cnfStyle w:val="000000100000"/>
            </w:pPr>
            <w:r>
              <w:rPr>
                <w:noProof/>
              </w:rPr>
              <w:t>Critical</w:t>
            </w:r>
            <w:r w:rsidRPr="0008500F">
              <w:t xml:space="preserve"> </w:t>
            </w:r>
          </w:p>
        </w:tc>
      </w:tr>
      <w:tr w:rsidR="00516C89" w:rsidTr="00516C89">
        <w:trPr>
          <w:cnfStyle w:val="000000010000"/>
        </w:trPr>
        <w:tc>
          <w:tcPr>
            <w:cnfStyle w:val="001000000000"/>
            <w:tcW w:w="2088" w:type="dxa"/>
          </w:tcPr>
          <w:p w:rsidR="00516C89" w:rsidRDefault="00516C89" w:rsidP="00516C89">
            <w:r>
              <w:t>Criticality Notes</w:t>
            </w:r>
          </w:p>
        </w:tc>
        <w:tc>
          <w:tcPr>
            <w:tcW w:w="7488" w:type="dxa"/>
          </w:tcPr>
          <w:p w:rsidR="00516C89" w:rsidRPr="0008500F" w:rsidRDefault="00BF2786" w:rsidP="00516C89">
            <w:pPr>
              <w:cnfStyle w:val="000000010000"/>
            </w:pPr>
            <w:r>
              <w:rPr>
                <w:noProof/>
              </w:rPr>
              <w:t>Mobility</w:t>
            </w:r>
            <w:r w:rsidR="00516C89">
              <w:rPr>
                <w:noProof/>
              </w:rPr>
              <w:t>, Network Completion</w:t>
            </w:r>
          </w:p>
        </w:tc>
      </w:tr>
      <w:tr w:rsidR="00516C89" w:rsidTr="00516C89">
        <w:trPr>
          <w:cnfStyle w:val="000000100000"/>
        </w:trPr>
        <w:tc>
          <w:tcPr>
            <w:cnfStyle w:val="001000000000"/>
            <w:tcW w:w="2088" w:type="dxa"/>
          </w:tcPr>
          <w:p w:rsidR="00516C89" w:rsidRDefault="00516C89" w:rsidP="00516C89">
            <w:r>
              <w:t>Implementation</w:t>
            </w:r>
          </w:p>
        </w:tc>
        <w:tc>
          <w:tcPr>
            <w:tcW w:w="7488" w:type="dxa"/>
          </w:tcPr>
          <w:p w:rsidR="00516C89" w:rsidRDefault="00516C89" w:rsidP="00516C89">
            <w:pPr>
              <w:cnfStyle w:val="000000100000"/>
            </w:pPr>
            <w:r>
              <w:rPr>
                <w:noProof/>
              </w:rPr>
              <w:t>Long-term</w:t>
            </w:r>
          </w:p>
        </w:tc>
      </w:tr>
      <w:tr w:rsidR="00516C89" w:rsidTr="00516C89">
        <w:trPr>
          <w:cnfStyle w:val="000000010000"/>
        </w:trPr>
        <w:tc>
          <w:tcPr>
            <w:cnfStyle w:val="001000000000"/>
            <w:tcW w:w="2088" w:type="dxa"/>
          </w:tcPr>
          <w:p w:rsidR="00516C89" w:rsidRDefault="00516C89" w:rsidP="00516C89">
            <w:r>
              <w:t>Environmental</w:t>
            </w:r>
          </w:p>
        </w:tc>
        <w:tc>
          <w:tcPr>
            <w:tcW w:w="7488" w:type="dxa"/>
          </w:tcPr>
          <w:p w:rsidR="00516C89" w:rsidRDefault="00516C89" w:rsidP="00516C89">
            <w:pPr>
              <w:cnfStyle w:val="000000010000"/>
            </w:pPr>
            <w:r>
              <w:rPr>
                <w:noProof/>
              </w:rPr>
              <w:t>Not begun</w:t>
            </w:r>
          </w:p>
        </w:tc>
      </w:tr>
      <w:tr w:rsidR="00516C89" w:rsidTr="00516C89">
        <w:trPr>
          <w:cnfStyle w:val="000000100000"/>
        </w:trPr>
        <w:tc>
          <w:tcPr>
            <w:cnfStyle w:val="001000000000"/>
            <w:tcW w:w="2088" w:type="dxa"/>
          </w:tcPr>
          <w:p w:rsidR="00516C89" w:rsidRDefault="00516C89" w:rsidP="00516C89">
            <w:r>
              <w:t>Funding</w:t>
            </w:r>
          </w:p>
        </w:tc>
        <w:tc>
          <w:tcPr>
            <w:tcW w:w="7488" w:type="dxa"/>
          </w:tcPr>
          <w:p w:rsidR="00516C89" w:rsidRDefault="00516C89" w:rsidP="00516C89">
            <w:pPr>
              <w:cnfStyle w:val="000000100000"/>
            </w:pPr>
            <w:r>
              <w:rPr>
                <w:noProof/>
              </w:rPr>
              <w:t>Managed Lane Tolling</w:t>
            </w:r>
          </w:p>
        </w:tc>
      </w:tr>
      <w:tr w:rsidR="00516C89" w:rsidTr="00516C89">
        <w:trPr>
          <w:cnfStyle w:val="000000010000"/>
        </w:trPr>
        <w:tc>
          <w:tcPr>
            <w:cnfStyle w:val="001000000000"/>
            <w:tcW w:w="2088" w:type="dxa"/>
          </w:tcPr>
          <w:p w:rsidR="00516C89" w:rsidRDefault="00516C89" w:rsidP="00516C89">
            <w:r>
              <w:t>Revenue Potential</w:t>
            </w:r>
          </w:p>
        </w:tc>
        <w:tc>
          <w:tcPr>
            <w:tcW w:w="7488" w:type="dxa"/>
          </w:tcPr>
          <w:p w:rsidR="00516C89" w:rsidRDefault="00516C89" w:rsidP="00516C89">
            <w:pPr>
              <w:cnfStyle w:val="000000010000"/>
            </w:pPr>
            <w:r>
              <w:rPr>
                <w:noProof/>
              </w:rPr>
              <w:t>Managed lane projected daily volumes (MnPass 2 preliminary estimate):  10,100 (both directions, 2015)</w:t>
            </w:r>
          </w:p>
        </w:tc>
      </w:tr>
    </w:tbl>
    <w:p w:rsidR="00516C89" w:rsidRDefault="00516C89" w:rsidP="00516C89"/>
    <w:tbl>
      <w:tblPr>
        <w:tblStyle w:val="LightGrid-Accent12"/>
        <w:tblW w:w="0" w:type="auto"/>
        <w:tblLook w:val="04A0"/>
      </w:tblPr>
      <w:tblGrid>
        <w:gridCol w:w="9576"/>
      </w:tblGrid>
      <w:tr w:rsidR="00516C89" w:rsidTr="00516C89">
        <w:trPr>
          <w:cnfStyle w:val="100000000000"/>
        </w:trPr>
        <w:tc>
          <w:tcPr>
            <w:cnfStyle w:val="001000000000"/>
            <w:tcW w:w="9576" w:type="dxa"/>
          </w:tcPr>
          <w:p w:rsidR="00516C89" w:rsidRPr="006417CB" w:rsidRDefault="00516C89" w:rsidP="00516C89">
            <w:pPr>
              <w:jc w:val="center"/>
              <w:rPr>
                <w:sz w:val="28"/>
              </w:rPr>
            </w:pPr>
            <w:r w:rsidRPr="006417CB">
              <w:rPr>
                <w:sz w:val="28"/>
              </w:rPr>
              <w:t>Recommendation</w:t>
            </w:r>
          </w:p>
        </w:tc>
      </w:tr>
      <w:tr w:rsidR="00682D22" w:rsidTr="00564882">
        <w:trPr>
          <w:cnfStyle w:val="000000100000"/>
        </w:trPr>
        <w:tc>
          <w:tcPr>
            <w:cnfStyle w:val="001000000000"/>
            <w:tcW w:w="9576" w:type="dxa"/>
            <w:shd w:val="clear" w:color="auto" w:fill="D99594" w:themeFill="accent2" w:themeFillTint="99"/>
          </w:tcPr>
          <w:p w:rsidR="00682D22" w:rsidRDefault="00682D22" w:rsidP="00564882">
            <w:pPr>
              <w:jc w:val="center"/>
            </w:pPr>
            <w:r w:rsidRPr="0028031F">
              <w:rPr>
                <w:noProof/>
                <w:sz w:val="24"/>
              </w:rPr>
              <w:t xml:space="preserve">Withhold from </w:t>
            </w:r>
            <w:r>
              <w:rPr>
                <w:noProof/>
                <w:sz w:val="24"/>
              </w:rPr>
              <w:t>Level II</w:t>
            </w:r>
            <w:r w:rsidRPr="0028031F">
              <w:rPr>
                <w:noProof/>
                <w:sz w:val="24"/>
              </w:rPr>
              <w:t xml:space="preserve"> screening</w:t>
            </w:r>
          </w:p>
        </w:tc>
      </w:tr>
    </w:tbl>
    <w:p w:rsidR="00516C89" w:rsidRDefault="00516C89" w:rsidP="00516C89">
      <w:pPr>
        <w:rPr>
          <w:b/>
          <w:u w:val="single"/>
        </w:rPr>
      </w:pPr>
    </w:p>
    <w:p w:rsidR="00516C89" w:rsidRDefault="00516C89" w:rsidP="00516C89">
      <w:pPr>
        <w:rPr>
          <w:noProof/>
        </w:rPr>
      </w:pPr>
      <w:r w:rsidRPr="006417CB">
        <w:rPr>
          <w:b/>
          <w:u w:val="single"/>
        </w:rPr>
        <w:t>Other Notes</w:t>
      </w:r>
      <w:r>
        <w:t xml:space="preserve">: </w:t>
      </w:r>
      <w:r>
        <w:rPr>
          <w:noProof/>
        </w:rPr>
        <w:t>Direct connections to I-35E and I-35W would be costly, and low cost/benefit of westbound lane without direct connection to I-35W.</w:t>
      </w:r>
    </w:p>
    <w:p w:rsidR="00B75229" w:rsidRDefault="00B75229">
      <w:pPr>
        <w:rPr>
          <w:rFonts w:asciiTheme="majorHAnsi" w:eastAsiaTheme="majorEastAsia" w:hAnsiTheme="majorHAnsi" w:cstheme="majorBidi"/>
          <w:noProof/>
          <w:color w:val="17365D" w:themeColor="text2" w:themeShade="BF"/>
          <w:spacing w:val="5"/>
          <w:kern w:val="28"/>
          <w:sz w:val="44"/>
          <w:szCs w:val="52"/>
        </w:rPr>
      </w:pPr>
      <w:r>
        <w:rPr>
          <w:noProof/>
          <w:sz w:val="44"/>
        </w:rPr>
        <w:br w:type="page"/>
      </w:r>
    </w:p>
    <w:p w:rsidR="00516C89" w:rsidRPr="006417CB" w:rsidRDefault="00516C89" w:rsidP="00516C89">
      <w:pPr>
        <w:pStyle w:val="Title"/>
        <w:rPr>
          <w:sz w:val="44"/>
        </w:rPr>
      </w:pPr>
      <w:r w:rsidRPr="0028031F">
        <w:rPr>
          <w:noProof/>
          <w:sz w:val="44"/>
        </w:rPr>
        <w:lastRenderedPageBreak/>
        <w:t>M-8</w:t>
      </w:r>
      <w:r>
        <w:rPr>
          <w:sz w:val="44"/>
        </w:rPr>
        <w:t>:</w:t>
      </w:r>
      <w:r w:rsidRPr="006417CB">
        <w:rPr>
          <w:sz w:val="44"/>
        </w:rPr>
        <w:t xml:space="preserve"> </w:t>
      </w:r>
      <w:r w:rsidRPr="0028031F">
        <w:rPr>
          <w:noProof/>
          <w:sz w:val="44"/>
        </w:rPr>
        <w:t>I-494 Bloomington MnPass Shoulder Lane</w:t>
      </w:r>
    </w:p>
    <w:tbl>
      <w:tblPr>
        <w:tblStyle w:val="LightGrid-Accent12"/>
        <w:tblpPr w:leftFromText="180" w:rightFromText="180" w:vertAnchor="text" w:horzAnchor="margin" w:tblpY="275"/>
        <w:tblW w:w="0" w:type="auto"/>
        <w:tblLook w:val="04A0"/>
      </w:tblPr>
      <w:tblGrid>
        <w:gridCol w:w="2088"/>
        <w:gridCol w:w="7488"/>
      </w:tblGrid>
      <w:tr w:rsidR="00516C89" w:rsidTr="00516C89">
        <w:trPr>
          <w:cnfStyle w:val="100000000000"/>
        </w:trPr>
        <w:tc>
          <w:tcPr>
            <w:cnfStyle w:val="001000000000"/>
            <w:tcW w:w="2088" w:type="dxa"/>
          </w:tcPr>
          <w:p w:rsidR="00516C89" w:rsidRDefault="00516C89" w:rsidP="00516C89">
            <w:r>
              <w:t>District</w:t>
            </w:r>
          </w:p>
        </w:tc>
        <w:tc>
          <w:tcPr>
            <w:tcW w:w="7488" w:type="dxa"/>
          </w:tcPr>
          <w:p w:rsidR="00516C89" w:rsidRDefault="00516C89" w:rsidP="00516C89">
            <w:pPr>
              <w:cnfStyle w:val="100000000000"/>
            </w:pPr>
            <w:r w:rsidRPr="0028031F">
              <w:rPr>
                <w:noProof/>
              </w:rPr>
              <w:t>Metro</w:t>
            </w:r>
          </w:p>
        </w:tc>
      </w:tr>
      <w:tr w:rsidR="00516C89" w:rsidTr="00516C89">
        <w:trPr>
          <w:cnfStyle w:val="000000100000"/>
        </w:trPr>
        <w:tc>
          <w:tcPr>
            <w:cnfStyle w:val="001000000000"/>
            <w:tcW w:w="2088" w:type="dxa"/>
          </w:tcPr>
          <w:p w:rsidR="00516C89" w:rsidRDefault="00516C89" w:rsidP="00516C89">
            <w:r>
              <w:t>Location</w:t>
            </w:r>
          </w:p>
        </w:tc>
        <w:tc>
          <w:tcPr>
            <w:tcW w:w="7488" w:type="dxa"/>
          </w:tcPr>
          <w:p w:rsidR="00516C89" w:rsidRDefault="00516C89" w:rsidP="00516C89">
            <w:pPr>
              <w:cnfStyle w:val="000000100000"/>
            </w:pPr>
            <w:r>
              <w:rPr>
                <w:noProof/>
              </w:rPr>
              <w:t>South Metro (US 212 to MSP Airport)</w:t>
            </w:r>
          </w:p>
        </w:tc>
      </w:tr>
      <w:tr w:rsidR="00516C89" w:rsidTr="00516C89">
        <w:trPr>
          <w:cnfStyle w:val="000000010000"/>
        </w:trPr>
        <w:tc>
          <w:tcPr>
            <w:cnfStyle w:val="001000000000"/>
            <w:tcW w:w="2088" w:type="dxa"/>
          </w:tcPr>
          <w:p w:rsidR="00516C89" w:rsidRDefault="00516C89" w:rsidP="00516C89">
            <w:r>
              <w:t>Type</w:t>
            </w:r>
          </w:p>
        </w:tc>
        <w:tc>
          <w:tcPr>
            <w:tcW w:w="7488" w:type="dxa"/>
          </w:tcPr>
          <w:p w:rsidR="00516C89" w:rsidRDefault="00516C89" w:rsidP="00516C89">
            <w:pPr>
              <w:cnfStyle w:val="000000010000"/>
            </w:pPr>
            <w:r>
              <w:rPr>
                <w:noProof/>
              </w:rPr>
              <w:t>Managed Lanes</w:t>
            </w:r>
          </w:p>
        </w:tc>
      </w:tr>
      <w:tr w:rsidR="00516C89" w:rsidTr="00516C89">
        <w:trPr>
          <w:cnfStyle w:val="000000100000"/>
        </w:trPr>
        <w:tc>
          <w:tcPr>
            <w:cnfStyle w:val="001000000000"/>
            <w:tcW w:w="2088" w:type="dxa"/>
          </w:tcPr>
          <w:p w:rsidR="00516C89" w:rsidRDefault="00516C89" w:rsidP="00516C89">
            <w:r>
              <w:t>Description</w:t>
            </w:r>
          </w:p>
        </w:tc>
        <w:tc>
          <w:tcPr>
            <w:tcW w:w="7488" w:type="dxa"/>
          </w:tcPr>
          <w:p w:rsidR="00516C89" w:rsidRDefault="00516C89" w:rsidP="00516C89">
            <w:pPr>
              <w:cnfStyle w:val="000000100000"/>
            </w:pPr>
            <w:r>
              <w:rPr>
                <w:noProof/>
              </w:rPr>
              <w:t>Add one priced managed lane in each direction between US 212 and Minneapolis / St</w:t>
            </w:r>
            <w:r w:rsidR="005A17EA">
              <w:rPr>
                <w:noProof/>
              </w:rPr>
              <w:t xml:space="preserve">.  </w:t>
            </w:r>
            <w:r>
              <w:rPr>
                <w:noProof/>
              </w:rPr>
              <w:t>Paul International Airport</w:t>
            </w:r>
            <w:r w:rsidR="005A17EA">
              <w:rPr>
                <w:noProof/>
              </w:rPr>
              <w:t xml:space="preserve">.  </w:t>
            </w:r>
            <w:r>
              <w:rPr>
                <w:noProof/>
              </w:rPr>
              <w:t>May be combined with project M-4.</w:t>
            </w:r>
          </w:p>
        </w:tc>
      </w:tr>
      <w:tr w:rsidR="00516C89" w:rsidTr="00516C89">
        <w:trPr>
          <w:cnfStyle w:val="000000010000"/>
        </w:trPr>
        <w:tc>
          <w:tcPr>
            <w:cnfStyle w:val="001000000000"/>
            <w:tcW w:w="2088" w:type="dxa"/>
          </w:tcPr>
          <w:p w:rsidR="00516C89" w:rsidRDefault="00516C89" w:rsidP="00516C89">
            <w:r>
              <w:t>Cost Estimate</w:t>
            </w:r>
          </w:p>
        </w:tc>
        <w:tc>
          <w:tcPr>
            <w:tcW w:w="7488" w:type="dxa"/>
          </w:tcPr>
          <w:p w:rsidR="00516C89" w:rsidRDefault="00516C89" w:rsidP="00516C89">
            <w:pPr>
              <w:cnfStyle w:val="000000010000"/>
            </w:pPr>
            <w:r>
              <w:rPr>
                <w:noProof/>
              </w:rPr>
              <w:t>$ 200 M (2009)</w:t>
            </w:r>
          </w:p>
        </w:tc>
      </w:tr>
      <w:tr w:rsidR="00516C89" w:rsidTr="00516C89">
        <w:trPr>
          <w:cnfStyle w:val="000000100000"/>
        </w:trPr>
        <w:tc>
          <w:tcPr>
            <w:cnfStyle w:val="001000000000"/>
            <w:tcW w:w="2088" w:type="dxa"/>
          </w:tcPr>
          <w:p w:rsidR="00516C89" w:rsidRDefault="00516C89" w:rsidP="00516C89">
            <w:r>
              <w:t>Criticality</w:t>
            </w:r>
          </w:p>
        </w:tc>
        <w:tc>
          <w:tcPr>
            <w:tcW w:w="7488" w:type="dxa"/>
          </w:tcPr>
          <w:p w:rsidR="00516C89" w:rsidRPr="0008500F" w:rsidRDefault="00516C89" w:rsidP="00516C89">
            <w:pPr>
              <w:cnfStyle w:val="000000100000"/>
            </w:pPr>
            <w:r>
              <w:rPr>
                <w:noProof/>
              </w:rPr>
              <w:t>Long-term critical</w:t>
            </w:r>
            <w:r w:rsidRPr="0008500F">
              <w:t xml:space="preserve"> </w:t>
            </w:r>
          </w:p>
        </w:tc>
      </w:tr>
      <w:tr w:rsidR="00516C89" w:rsidTr="00516C89">
        <w:trPr>
          <w:cnfStyle w:val="000000010000"/>
        </w:trPr>
        <w:tc>
          <w:tcPr>
            <w:cnfStyle w:val="001000000000"/>
            <w:tcW w:w="2088" w:type="dxa"/>
          </w:tcPr>
          <w:p w:rsidR="00516C89" w:rsidRDefault="00516C89" w:rsidP="00516C89">
            <w:r>
              <w:t>Criticality Notes</w:t>
            </w:r>
          </w:p>
        </w:tc>
        <w:tc>
          <w:tcPr>
            <w:tcW w:w="7488" w:type="dxa"/>
          </w:tcPr>
          <w:p w:rsidR="00516C89" w:rsidRPr="0008500F" w:rsidRDefault="00BF2786" w:rsidP="00516C89">
            <w:pPr>
              <w:cnfStyle w:val="000000010000"/>
            </w:pPr>
            <w:r>
              <w:rPr>
                <w:noProof/>
              </w:rPr>
              <w:t>Mobility</w:t>
            </w:r>
            <w:r w:rsidR="00516C89">
              <w:rPr>
                <w:noProof/>
              </w:rPr>
              <w:t>, Network Completion</w:t>
            </w:r>
          </w:p>
        </w:tc>
      </w:tr>
      <w:tr w:rsidR="00516C89" w:rsidTr="00516C89">
        <w:trPr>
          <w:cnfStyle w:val="000000100000"/>
        </w:trPr>
        <w:tc>
          <w:tcPr>
            <w:cnfStyle w:val="001000000000"/>
            <w:tcW w:w="2088" w:type="dxa"/>
          </w:tcPr>
          <w:p w:rsidR="00516C89" w:rsidRDefault="00516C89" w:rsidP="00516C89">
            <w:r>
              <w:t>Implementation</w:t>
            </w:r>
          </w:p>
        </w:tc>
        <w:tc>
          <w:tcPr>
            <w:tcW w:w="7488" w:type="dxa"/>
          </w:tcPr>
          <w:p w:rsidR="00516C89" w:rsidRDefault="00516C89" w:rsidP="00516C89">
            <w:pPr>
              <w:cnfStyle w:val="000000100000"/>
            </w:pPr>
            <w:r>
              <w:rPr>
                <w:noProof/>
              </w:rPr>
              <w:t>Long-term</w:t>
            </w:r>
          </w:p>
        </w:tc>
      </w:tr>
      <w:tr w:rsidR="00516C89" w:rsidTr="00516C89">
        <w:trPr>
          <w:cnfStyle w:val="000000010000"/>
        </w:trPr>
        <w:tc>
          <w:tcPr>
            <w:cnfStyle w:val="001000000000"/>
            <w:tcW w:w="2088" w:type="dxa"/>
          </w:tcPr>
          <w:p w:rsidR="00516C89" w:rsidRDefault="00516C89" w:rsidP="00516C89">
            <w:r>
              <w:t>Environmental</w:t>
            </w:r>
          </w:p>
        </w:tc>
        <w:tc>
          <w:tcPr>
            <w:tcW w:w="7488" w:type="dxa"/>
          </w:tcPr>
          <w:p w:rsidR="00516C89" w:rsidRDefault="00516C89" w:rsidP="00516C89">
            <w:pPr>
              <w:cnfStyle w:val="000000010000"/>
            </w:pPr>
            <w:r>
              <w:rPr>
                <w:noProof/>
              </w:rPr>
              <w:t>Not begun</w:t>
            </w:r>
          </w:p>
        </w:tc>
      </w:tr>
      <w:tr w:rsidR="00516C89" w:rsidTr="00516C89">
        <w:trPr>
          <w:cnfStyle w:val="000000100000"/>
        </w:trPr>
        <w:tc>
          <w:tcPr>
            <w:cnfStyle w:val="001000000000"/>
            <w:tcW w:w="2088" w:type="dxa"/>
          </w:tcPr>
          <w:p w:rsidR="00516C89" w:rsidRDefault="00516C89" w:rsidP="00516C89">
            <w:r>
              <w:t>Funding</w:t>
            </w:r>
          </w:p>
        </w:tc>
        <w:tc>
          <w:tcPr>
            <w:tcW w:w="7488" w:type="dxa"/>
          </w:tcPr>
          <w:p w:rsidR="00516C89" w:rsidRDefault="00516C89" w:rsidP="00516C89">
            <w:pPr>
              <w:cnfStyle w:val="000000100000"/>
            </w:pPr>
            <w:r>
              <w:rPr>
                <w:noProof/>
              </w:rPr>
              <w:t>Managed Lane Tolling</w:t>
            </w:r>
          </w:p>
        </w:tc>
      </w:tr>
      <w:tr w:rsidR="00516C89" w:rsidTr="00516C89">
        <w:trPr>
          <w:cnfStyle w:val="000000010000"/>
        </w:trPr>
        <w:tc>
          <w:tcPr>
            <w:cnfStyle w:val="001000000000"/>
            <w:tcW w:w="2088" w:type="dxa"/>
          </w:tcPr>
          <w:p w:rsidR="00516C89" w:rsidRDefault="00516C89" w:rsidP="00516C89">
            <w:r>
              <w:t>Revenue Potential</w:t>
            </w:r>
          </w:p>
        </w:tc>
        <w:tc>
          <w:tcPr>
            <w:tcW w:w="7488" w:type="dxa"/>
          </w:tcPr>
          <w:p w:rsidR="00516C89" w:rsidRDefault="00516C89" w:rsidP="00516C89">
            <w:pPr>
              <w:cnfStyle w:val="000000010000"/>
            </w:pPr>
            <w:r>
              <w:rPr>
                <w:noProof/>
              </w:rPr>
              <w:t xml:space="preserve">Managed lane projected daily volumes (MnPass 2 preliminary estimate):  15,100 (2015) </w:t>
            </w:r>
            <w:r w:rsidRPr="00051554">
              <w:rPr>
                <w:noProof/>
              </w:rPr>
              <w:t>in the managed lane only</w:t>
            </w:r>
            <w:r>
              <w:rPr>
                <w:noProof/>
              </w:rPr>
              <w:t>.</w:t>
            </w:r>
          </w:p>
        </w:tc>
      </w:tr>
    </w:tbl>
    <w:p w:rsidR="00516C89" w:rsidRDefault="00516C89" w:rsidP="00516C89"/>
    <w:tbl>
      <w:tblPr>
        <w:tblStyle w:val="LightGrid-Accent12"/>
        <w:tblW w:w="0" w:type="auto"/>
        <w:tblLook w:val="04A0"/>
      </w:tblPr>
      <w:tblGrid>
        <w:gridCol w:w="9576"/>
      </w:tblGrid>
      <w:tr w:rsidR="00516C89" w:rsidTr="00516C89">
        <w:trPr>
          <w:cnfStyle w:val="100000000000"/>
        </w:trPr>
        <w:tc>
          <w:tcPr>
            <w:cnfStyle w:val="001000000000"/>
            <w:tcW w:w="9576" w:type="dxa"/>
          </w:tcPr>
          <w:p w:rsidR="00516C89" w:rsidRPr="006417CB" w:rsidRDefault="00516C89" w:rsidP="00516C89">
            <w:pPr>
              <w:jc w:val="center"/>
              <w:rPr>
                <w:sz w:val="28"/>
              </w:rPr>
            </w:pPr>
            <w:r w:rsidRPr="006417CB">
              <w:rPr>
                <w:sz w:val="28"/>
              </w:rPr>
              <w:t>Recommendation</w:t>
            </w:r>
          </w:p>
        </w:tc>
      </w:tr>
      <w:tr w:rsidR="00516C89" w:rsidTr="00516C89">
        <w:trPr>
          <w:cnfStyle w:val="000000100000"/>
        </w:trPr>
        <w:tc>
          <w:tcPr>
            <w:cnfStyle w:val="001000000000"/>
            <w:tcW w:w="9576" w:type="dxa"/>
            <w:shd w:val="clear" w:color="auto" w:fill="D99594" w:themeFill="accent2" w:themeFillTint="99"/>
          </w:tcPr>
          <w:p w:rsidR="00516C89" w:rsidRDefault="00516C89" w:rsidP="00516C89">
            <w:pPr>
              <w:jc w:val="center"/>
            </w:pPr>
            <w:r w:rsidRPr="0028031F">
              <w:rPr>
                <w:noProof/>
                <w:sz w:val="24"/>
              </w:rPr>
              <w:t xml:space="preserve">Withhold from </w:t>
            </w:r>
            <w:r>
              <w:rPr>
                <w:noProof/>
                <w:sz w:val="24"/>
              </w:rPr>
              <w:t>Level II</w:t>
            </w:r>
            <w:r w:rsidRPr="0028031F">
              <w:rPr>
                <w:noProof/>
                <w:sz w:val="24"/>
              </w:rPr>
              <w:t xml:space="preserve"> screening</w:t>
            </w:r>
          </w:p>
        </w:tc>
      </w:tr>
    </w:tbl>
    <w:p w:rsidR="00516C89" w:rsidRDefault="00516C89" w:rsidP="00516C89">
      <w:pPr>
        <w:rPr>
          <w:b/>
          <w:u w:val="single"/>
        </w:rPr>
      </w:pPr>
    </w:p>
    <w:p w:rsidR="00516C89" w:rsidRDefault="00516C89" w:rsidP="00516C89">
      <w:pPr>
        <w:rPr>
          <w:noProof/>
        </w:rPr>
      </w:pPr>
      <w:r w:rsidRPr="006417CB">
        <w:rPr>
          <w:b/>
          <w:u w:val="single"/>
        </w:rPr>
        <w:t>Other Notes</w:t>
      </w:r>
      <w:r>
        <w:t xml:space="preserve">: </w:t>
      </w:r>
      <w:r>
        <w:rPr>
          <w:noProof/>
        </w:rPr>
        <w:t>Very costly segment to construct to full design standards ($1B+ estimated)</w:t>
      </w:r>
      <w:r w:rsidR="005A17EA">
        <w:rPr>
          <w:noProof/>
        </w:rPr>
        <w:t xml:space="preserve">.  </w:t>
      </w:r>
      <w:r>
        <w:rPr>
          <w:noProof/>
        </w:rPr>
        <w:t>The MnPass System 2 study has sketched an alternative that may be possible for less than $200M</w:t>
      </w:r>
      <w:r w:rsidR="005A17EA">
        <w:rPr>
          <w:noProof/>
        </w:rPr>
        <w:t xml:space="preserve">.  </w:t>
      </w:r>
      <w:r>
        <w:rPr>
          <w:noProof/>
        </w:rPr>
        <w:t>Very high volumes in this segment.</w:t>
      </w:r>
    </w:p>
    <w:p w:rsidR="00B75229" w:rsidRDefault="00B75229">
      <w:r>
        <w:br w:type="page"/>
      </w:r>
    </w:p>
    <w:p w:rsidR="00516C89" w:rsidRPr="006417CB" w:rsidRDefault="00516C89" w:rsidP="00516C89">
      <w:pPr>
        <w:pStyle w:val="Title"/>
        <w:rPr>
          <w:sz w:val="44"/>
        </w:rPr>
      </w:pPr>
      <w:r w:rsidRPr="0028031F">
        <w:rPr>
          <w:noProof/>
          <w:sz w:val="44"/>
        </w:rPr>
        <w:lastRenderedPageBreak/>
        <w:t>M-10</w:t>
      </w:r>
      <w:r>
        <w:rPr>
          <w:sz w:val="44"/>
        </w:rPr>
        <w:t>:</w:t>
      </w:r>
      <w:r w:rsidRPr="006417CB">
        <w:rPr>
          <w:sz w:val="44"/>
        </w:rPr>
        <w:t xml:space="preserve"> </w:t>
      </w:r>
      <w:r w:rsidRPr="0028031F">
        <w:rPr>
          <w:noProof/>
          <w:sz w:val="44"/>
        </w:rPr>
        <w:t>TH 610 Final Stage</w:t>
      </w:r>
    </w:p>
    <w:tbl>
      <w:tblPr>
        <w:tblStyle w:val="LightGrid-Accent12"/>
        <w:tblpPr w:leftFromText="180" w:rightFromText="180" w:vertAnchor="text" w:horzAnchor="margin" w:tblpY="275"/>
        <w:tblW w:w="0" w:type="auto"/>
        <w:tblLook w:val="04A0"/>
      </w:tblPr>
      <w:tblGrid>
        <w:gridCol w:w="2088"/>
        <w:gridCol w:w="7488"/>
      </w:tblGrid>
      <w:tr w:rsidR="00516C89" w:rsidTr="00516C89">
        <w:trPr>
          <w:cnfStyle w:val="100000000000"/>
        </w:trPr>
        <w:tc>
          <w:tcPr>
            <w:cnfStyle w:val="001000000000"/>
            <w:tcW w:w="2088" w:type="dxa"/>
          </w:tcPr>
          <w:p w:rsidR="00516C89" w:rsidRDefault="00516C89" w:rsidP="00516C89">
            <w:r>
              <w:t>District</w:t>
            </w:r>
          </w:p>
        </w:tc>
        <w:tc>
          <w:tcPr>
            <w:tcW w:w="7488" w:type="dxa"/>
          </w:tcPr>
          <w:p w:rsidR="00516C89" w:rsidRDefault="00516C89" w:rsidP="00516C89">
            <w:pPr>
              <w:cnfStyle w:val="100000000000"/>
            </w:pPr>
            <w:r w:rsidRPr="0028031F">
              <w:rPr>
                <w:noProof/>
              </w:rPr>
              <w:t>Metro</w:t>
            </w:r>
          </w:p>
        </w:tc>
      </w:tr>
      <w:tr w:rsidR="00516C89" w:rsidTr="00516C89">
        <w:trPr>
          <w:cnfStyle w:val="000000100000"/>
        </w:trPr>
        <w:tc>
          <w:tcPr>
            <w:cnfStyle w:val="001000000000"/>
            <w:tcW w:w="2088" w:type="dxa"/>
          </w:tcPr>
          <w:p w:rsidR="00516C89" w:rsidRDefault="00516C89" w:rsidP="00516C89">
            <w:r>
              <w:t>Location</w:t>
            </w:r>
          </w:p>
        </w:tc>
        <w:tc>
          <w:tcPr>
            <w:tcW w:w="7488" w:type="dxa"/>
          </w:tcPr>
          <w:p w:rsidR="00516C89" w:rsidRDefault="00516C89" w:rsidP="00516C89">
            <w:pPr>
              <w:cnfStyle w:val="000000100000"/>
            </w:pPr>
            <w:r>
              <w:rPr>
                <w:noProof/>
              </w:rPr>
              <w:t>Northwest Metro</w:t>
            </w:r>
          </w:p>
        </w:tc>
      </w:tr>
      <w:tr w:rsidR="00516C89" w:rsidTr="00516C89">
        <w:trPr>
          <w:cnfStyle w:val="000000010000"/>
        </w:trPr>
        <w:tc>
          <w:tcPr>
            <w:cnfStyle w:val="001000000000"/>
            <w:tcW w:w="2088" w:type="dxa"/>
          </w:tcPr>
          <w:p w:rsidR="00516C89" w:rsidRDefault="00516C89" w:rsidP="00516C89">
            <w:r>
              <w:t>Type</w:t>
            </w:r>
          </w:p>
        </w:tc>
        <w:tc>
          <w:tcPr>
            <w:tcW w:w="7488" w:type="dxa"/>
          </w:tcPr>
          <w:p w:rsidR="00516C89" w:rsidRDefault="00516C89" w:rsidP="00516C89">
            <w:pPr>
              <w:cnfStyle w:val="000000010000"/>
            </w:pPr>
            <w:r>
              <w:rPr>
                <w:noProof/>
              </w:rPr>
              <w:t>New Highway</w:t>
            </w:r>
          </w:p>
        </w:tc>
      </w:tr>
      <w:tr w:rsidR="00516C89" w:rsidTr="00516C89">
        <w:trPr>
          <w:cnfStyle w:val="000000100000"/>
        </w:trPr>
        <w:tc>
          <w:tcPr>
            <w:cnfStyle w:val="001000000000"/>
            <w:tcW w:w="2088" w:type="dxa"/>
          </w:tcPr>
          <w:p w:rsidR="00516C89" w:rsidRDefault="00516C89" w:rsidP="00516C89">
            <w:r>
              <w:t>Description</w:t>
            </w:r>
          </w:p>
        </w:tc>
        <w:tc>
          <w:tcPr>
            <w:tcW w:w="7488" w:type="dxa"/>
          </w:tcPr>
          <w:p w:rsidR="00516C89" w:rsidRDefault="00516C89" w:rsidP="00516C89">
            <w:pPr>
              <w:cnfStyle w:val="000000100000"/>
            </w:pPr>
            <w:r>
              <w:rPr>
                <w:noProof/>
              </w:rPr>
              <w:t>Complete TH-610 between US 169 and I-94</w:t>
            </w:r>
            <w:r w:rsidR="005A17EA">
              <w:rPr>
                <w:noProof/>
              </w:rPr>
              <w:t xml:space="preserve">.  </w:t>
            </w:r>
            <w:r>
              <w:rPr>
                <w:noProof/>
              </w:rPr>
              <w:t>This is a greenfield 4-lane divided freeway.</w:t>
            </w:r>
          </w:p>
        </w:tc>
      </w:tr>
      <w:tr w:rsidR="00516C89" w:rsidTr="00516C89">
        <w:trPr>
          <w:cnfStyle w:val="000000010000"/>
        </w:trPr>
        <w:tc>
          <w:tcPr>
            <w:cnfStyle w:val="001000000000"/>
            <w:tcW w:w="2088" w:type="dxa"/>
          </w:tcPr>
          <w:p w:rsidR="00516C89" w:rsidRDefault="00516C89" w:rsidP="00516C89">
            <w:r>
              <w:t>Cost Estimate</w:t>
            </w:r>
          </w:p>
        </w:tc>
        <w:tc>
          <w:tcPr>
            <w:tcW w:w="7488" w:type="dxa"/>
          </w:tcPr>
          <w:p w:rsidR="00516C89" w:rsidRDefault="00516C89" w:rsidP="00516C89">
            <w:pPr>
              <w:cnfStyle w:val="000000010000"/>
            </w:pPr>
            <w:r>
              <w:rPr>
                <w:noProof/>
              </w:rPr>
              <w:t>$ 170 M</w:t>
            </w:r>
          </w:p>
        </w:tc>
      </w:tr>
      <w:tr w:rsidR="00516C89" w:rsidTr="00516C89">
        <w:trPr>
          <w:cnfStyle w:val="000000100000"/>
        </w:trPr>
        <w:tc>
          <w:tcPr>
            <w:cnfStyle w:val="001000000000"/>
            <w:tcW w:w="2088" w:type="dxa"/>
          </w:tcPr>
          <w:p w:rsidR="00516C89" w:rsidRDefault="00516C89" w:rsidP="00516C89">
            <w:r>
              <w:t>Criticality</w:t>
            </w:r>
          </w:p>
        </w:tc>
        <w:tc>
          <w:tcPr>
            <w:tcW w:w="7488" w:type="dxa"/>
          </w:tcPr>
          <w:p w:rsidR="00516C89" w:rsidRPr="0008500F" w:rsidRDefault="00516C89" w:rsidP="00516C89">
            <w:pPr>
              <w:cnfStyle w:val="000000100000"/>
            </w:pPr>
            <w:r>
              <w:rPr>
                <w:noProof/>
              </w:rPr>
              <w:t>Critical</w:t>
            </w:r>
            <w:r w:rsidRPr="0008500F">
              <w:t xml:space="preserve"> </w:t>
            </w:r>
          </w:p>
        </w:tc>
      </w:tr>
      <w:tr w:rsidR="00516C89" w:rsidTr="00516C89">
        <w:trPr>
          <w:cnfStyle w:val="000000010000"/>
        </w:trPr>
        <w:tc>
          <w:tcPr>
            <w:cnfStyle w:val="001000000000"/>
            <w:tcW w:w="2088" w:type="dxa"/>
          </w:tcPr>
          <w:p w:rsidR="00516C89" w:rsidRDefault="00516C89" w:rsidP="00516C89">
            <w:r>
              <w:t>Criticality Notes</w:t>
            </w:r>
          </w:p>
        </w:tc>
        <w:tc>
          <w:tcPr>
            <w:tcW w:w="7488" w:type="dxa"/>
          </w:tcPr>
          <w:p w:rsidR="00516C89" w:rsidRPr="0008500F" w:rsidRDefault="00BF2786" w:rsidP="00516C89">
            <w:pPr>
              <w:cnfStyle w:val="000000010000"/>
            </w:pPr>
            <w:r>
              <w:rPr>
                <w:noProof/>
              </w:rPr>
              <w:t>Mobility</w:t>
            </w:r>
            <w:r w:rsidR="00516C89">
              <w:rPr>
                <w:noProof/>
              </w:rPr>
              <w:t>, Network Completion</w:t>
            </w:r>
          </w:p>
        </w:tc>
      </w:tr>
      <w:tr w:rsidR="00516C89" w:rsidTr="00516C89">
        <w:trPr>
          <w:cnfStyle w:val="000000100000"/>
        </w:trPr>
        <w:tc>
          <w:tcPr>
            <w:cnfStyle w:val="001000000000"/>
            <w:tcW w:w="2088" w:type="dxa"/>
          </w:tcPr>
          <w:p w:rsidR="00516C89" w:rsidRDefault="00516C89" w:rsidP="00516C89">
            <w:r>
              <w:t>Implementation</w:t>
            </w:r>
          </w:p>
        </w:tc>
        <w:tc>
          <w:tcPr>
            <w:tcW w:w="7488" w:type="dxa"/>
          </w:tcPr>
          <w:p w:rsidR="00516C89" w:rsidRDefault="00516C89" w:rsidP="00516C89">
            <w:pPr>
              <w:cnfStyle w:val="000000100000"/>
            </w:pPr>
            <w:r>
              <w:rPr>
                <w:noProof/>
              </w:rPr>
              <w:t>Medium-term</w:t>
            </w:r>
          </w:p>
        </w:tc>
      </w:tr>
      <w:tr w:rsidR="00516C89" w:rsidTr="00516C89">
        <w:trPr>
          <w:cnfStyle w:val="000000010000"/>
        </w:trPr>
        <w:tc>
          <w:tcPr>
            <w:cnfStyle w:val="001000000000"/>
            <w:tcW w:w="2088" w:type="dxa"/>
          </w:tcPr>
          <w:p w:rsidR="00516C89" w:rsidRDefault="00516C89" w:rsidP="00516C89">
            <w:r>
              <w:t>Environmental</w:t>
            </w:r>
          </w:p>
        </w:tc>
        <w:tc>
          <w:tcPr>
            <w:tcW w:w="7488" w:type="dxa"/>
          </w:tcPr>
          <w:p w:rsidR="00516C89" w:rsidRDefault="00516C89" w:rsidP="00516C89">
            <w:pPr>
              <w:cnfStyle w:val="000000010000"/>
            </w:pPr>
            <w:r>
              <w:rPr>
                <w:noProof/>
              </w:rPr>
              <w:t>Not begun</w:t>
            </w:r>
          </w:p>
        </w:tc>
      </w:tr>
      <w:tr w:rsidR="00516C89" w:rsidTr="00516C89">
        <w:trPr>
          <w:cnfStyle w:val="000000100000"/>
        </w:trPr>
        <w:tc>
          <w:tcPr>
            <w:cnfStyle w:val="001000000000"/>
            <w:tcW w:w="2088" w:type="dxa"/>
          </w:tcPr>
          <w:p w:rsidR="00516C89" w:rsidRDefault="00516C89" w:rsidP="00516C89">
            <w:r>
              <w:t>Funding</w:t>
            </w:r>
          </w:p>
        </w:tc>
        <w:tc>
          <w:tcPr>
            <w:tcW w:w="7488" w:type="dxa"/>
          </w:tcPr>
          <w:p w:rsidR="00516C89" w:rsidRDefault="00A853E0" w:rsidP="00853C88">
            <w:pPr>
              <w:cnfStyle w:val="000000100000"/>
            </w:pPr>
            <w:r>
              <w:rPr>
                <w:noProof/>
              </w:rPr>
              <w:t xml:space="preserve">Funding </w:t>
            </w:r>
            <w:r w:rsidR="00853C88">
              <w:rPr>
                <w:noProof/>
              </w:rPr>
              <w:t>TBD</w:t>
            </w:r>
            <w:r>
              <w:rPr>
                <w:noProof/>
              </w:rPr>
              <w:t xml:space="preserve">. No toll considered on this segment. </w:t>
            </w:r>
          </w:p>
        </w:tc>
      </w:tr>
      <w:tr w:rsidR="00516C89" w:rsidTr="00516C89">
        <w:trPr>
          <w:cnfStyle w:val="000000010000"/>
        </w:trPr>
        <w:tc>
          <w:tcPr>
            <w:cnfStyle w:val="001000000000"/>
            <w:tcW w:w="2088" w:type="dxa"/>
          </w:tcPr>
          <w:p w:rsidR="00516C89" w:rsidRDefault="00516C89" w:rsidP="00516C89">
            <w:r>
              <w:t>Revenue Potential</w:t>
            </w:r>
          </w:p>
        </w:tc>
        <w:tc>
          <w:tcPr>
            <w:tcW w:w="7488" w:type="dxa"/>
          </w:tcPr>
          <w:p w:rsidR="00516C89" w:rsidRDefault="00516C89" w:rsidP="00516C89">
            <w:pPr>
              <w:cnfStyle w:val="000000010000"/>
            </w:pPr>
            <w:r>
              <w:rPr>
                <w:noProof/>
              </w:rPr>
              <w:t>Unknown</w:t>
            </w:r>
          </w:p>
        </w:tc>
      </w:tr>
    </w:tbl>
    <w:p w:rsidR="00516C89" w:rsidRDefault="00516C89" w:rsidP="00516C89"/>
    <w:tbl>
      <w:tblPr>
        <w:tblStyle w:val="LightGrid-Accent12"/>
        <w:tblW w:w="0" w:type="auto"/>
        <w:tblLook w:val="04A0"/>
      </w:tblPr>
      <w:tblGrid>
        <w:gridCol w:w="9576"/>
      </w:tblGrid>
      <w:tr w:rsidR="00516C89" w:rsidTr="00516C89">
        <w:trPr>
          <w:cnfStyle w:val="100000000000"/>
        </w:trPr>
        <w:tc>
          <w:tcPr>
            <w:cnfStyle w:val="001000000000"/>
            <w:tcW w:w="9576" w:type="dxa"/>
          </w:tcPr>
          <w:p w:rsidR="00516C89" w:rsidRPr="006417CB" w:rsidRDefault="00516C89" w:rsidP="00516C89">
            <w:pPr>
              <w:jc w:val="center"/>
              <w:rPr>
                <w:sz w:val="28"/>
              </w:rPr>
            </w:pPr>
            <w:r w:rsidRPr="006417CB">
              <w:rPr>
                <w:sz w:val="28"/>
              </w:rPr>
              <w:t>Recommendation</w:t>
            </w:r>
          </w:p>
        </w:tc>
      </w:tr>
      <w:tr w:rsidR="00516C89" w:rsidTr="00516C89">
        <w:trPr>
          <w:cnfStyle w:val="000000100000"/>
        </w:trPr>
        <w:tc>
          <w:tcPr>
            <w:cnfStyle w:val="001000000000"/>
            <w:tcW w:w="9576" w:type="dxa"/>
            <w:shd w:val="clear" w:color="auto" w:fill="C2D69B" w:themeFill="accent3" w:themeFillTint="99"/>
          </w:tcPr>
          <w:p w:rsidR="00516C89" w:rsidRDefault="00516C89" w:rsidP="00516C89">
            <w:pPr>
              <w:jc w:val="center"/>
            </w:pPr>
            <w:r w:rsidRPr="0028031F">
              <w:rPr>
                <w:noProof/>
                <w:sz w:val="24"/>
              </w:rPr>
              <w:t xml:space="preserve">Proceed to </w:t>
            </w:r>
            <w:r>
              <w:rPr>
                <w:noProof/>
                <w:sz w:val="24"/>
              </w:rPr>
              <w:t>Level II</w:t>
            </w:r>
            <w:r w:rsidRPr="0028031F">
              <w:rPr>
                <w:noProof/>
                <w:sz w:val="24"/>
              </w:rPr>
              <w:t xml:space="preserve"> screening and combine with D3-4 and M-5</w:t>
            </w:r>
          </w:p>
        </w:tc>
      </w:tr>
    </w:tbl>
    <w:p w:rsidR="00516C89" w:rsidRDefault="00516C89" w:rsidP="00516C89">
      <w:pPr>
        <w:rPr>
          <w:b/>
          <w:u w:val="single"/>
        </w:rPr>
      </w:pPr>
    </w:p>
    <w:p w:rsidR="00516C89" w:rsidRDefault="00516C89" w:rsidP="00516C89">
      <w:r w:rsidRPr="006417CB">
        <w:rPr>
          <w:b/>
          <w:u w:val="single"/>
        </w:rPr>
        <w:t>Other Notes</w:t>
      </w:r>
      <w:r>
        <w:t xml:space="preserve">: </w:t>
      </w:r>
      <w:r>
        <w:rPr>
          <w:noProof/>
        </w:rPr>
        <w:t>No freeway facility currently exists in this segment</w:t>
      </w:r>
      <w:r w:rsidR="00A853E0">
        <w:rPr>
          <w:noProof/>
        </w:rPr>
        <w:t>.</w:t>
      </w:r>
      <w:r>
        <w:rPr>
          <w:noProof/>
        </w:rPr>
        <w:t xml:space="preserve"> </w:t>
      </w:r>
    </w:p>
    <w:p w:rsidR="00516C89" w:rsidRDefault="00516C89" w:rsidP="00516C89"/>
    <w:p w:rsidR="00B75229" w:rsidRDefault="00B75229">
      <w:pPr>
        <w:rPr>
          <w:rFonts w:asciiTheme="majorHAnsi" w:eastAsiaTheme="majorEastAsia" w:hAnsiTheme="majorHAnsi" w:cstheme="majorBidi"/>
          <w:noProof/>
          <w:color w:val="17365D" w:themeColor="text2" w:themeShade="BF"/>
          <w:spacing w:val="5"/>
          <w:kern w:val="28"/>
          <w:sz w:val="44"/>
          <w:szCs w:val="52"/>
        </w:rPr>
      </w:pPr>
      <w:r>
        <w:rPr>
          <w:noProof/>
          <w:sz w:val="44"/>
        </w:rPr>
        <w:br w:type="page"/>
      </w:r>
    </w:p>
    <w:p w:rsidR="00516C89" w:rsidRPr="006417CB" w:rsidRDefault="00516C89" w:rsidP="00516C89">
      <w:pPr>
        <w:pStyle w:val="Title"/>
        <w:rPr>
          <w:sz w:val="44"/>
        </w:rPr>
      </w:pPr>
      <w:r w:rsidRPr="0028031F">
        <w:rPr>
          <w:noProof/>
          <w:sz w:val="44"/>
        </w:rPr>
        <w:lastRenderedPageBreak/>
        <w:t>M-11</w:t>
      </w:r>
      <w:r>
        <w:rPr>
          <w:sz w:val="44"/>
        </w:rPr>
        <w:t>:</w:t>
      </w:r>
      <w:r w:rsidRPr="006417CB">
        <w:rPr>
          <w:sz w:val="44"/>
        </w:rPr>
        <w:t xml:space="preserve"> </w:t>
      </w:r>
      <w:r w:rsidRPr="0028031F">
        <w:rPr>
          <w:noProof/>
          <w:sz w:val="44"/>
        </w:rPr>
        <w:t>TH-36 St</w:t>
      </w:r>
      <w:r w:rsidR="00682D22">
        <w:rPr>
          <w:noProof/>
          <w:sz w:val="44"/>
        </w:rPr>
        <w:t xml:space="preserve">. </w:t>
      </w:r>
      <w:r w:rsidRPr="0028031F">
        <w:rPr>
          <w:noProof/>
          <w:sz w:val="44"/>
        </w:rPr>
        <w:t>Croix River Crossing</w:t>
      </w:r>
    </w:p>
    <w:tbl>
      <w:tblPr>
        <w:tblStyle w:val="LightGrid-Accent12"/>
        <w:tblpPr w:leftFromText="180" w:rightFromText="180" w:vertAnchor="text" w:horzAnchor="margin" w:tblpY="275"/>
        <w:tblW w:w="0" w:type="auto"/>
        <w:tblLook w:val="04A0"/>
      </w:tblPr>
      <w:tblGrid>
        <w:gridCol w:w="2088"/>
        <w:gridCol w:w="7488"/>
      </w:tblGrid>
      <w:tr w:rsidR="00516C89" w:rsidTr="00516C89">
        <w:trPr>
          <w:cnfStyle w:val="100000000000"/>
        </w:trPr>
        <w:tc>
          <w:tcPr>
            <w:cnfStyle w:val="001000000000"/>
            <w:tcW w:w="2088" w:type="dxa"/>
          </w:tcPr>
          <w:p w:rsidR="00516C89" w:rsidRDefault="00516C89" w:rsidP="00516C89">
            <w:r>
              <w:t>District</w:t>
            </w:r>
          </w:p>
        </w:tc>
        <w:tc>
          <w:tcPr>
            <w:tcW w:w="7488" w:type="dxa"/>
          </w:tcPr>
          <w:p w:rsidR="00516C89" w:rsidRDefault="00516C89" w:rsidP="00516C89">
            <w:pPr>
              <w:cnfStyle w:val="100000000000"/>
            </w:pPr>
            <w:r w:rsidRPr="0028031F">
              <w:rPr>
                <w:noProof/>
              </w:rPr>
              <w:t>Metro</w:t>
            </w:r>
          </w:p>
        </w:tc>
      </w:tr>
      <w:tr w:rsidR="00516C89" w:rsidTr="00516C89">
        <w:trPr>
          <w:cnfStyle w:val="000000100000"/>
        </w:trPr>
        <w:tc>
          <w:tcPr>
            <w:cnfStyle w:val="001000000000"/>
            <w:tcW w:w="2088" w:type="dxa"/>
          </w:tcPr>
          <w:p w:rsidR="00516C89" w:rsidRDefault="00516C89" w:rsidP="00516C89">
            <w:r>
              <w:t>Location</w:t>
            </w:r>
          </w:p>
        </w:tc>
        <w:tc>
          <w:tcPr>
            <w:tcW w:w="7488" w:type="dxa"/>
          </w:tcPr>
          <w:p w:rsidR="00516C89" w:rsidRDefault="00516C89" w:rsidP="00516C89">
            <w:pPr>
              <w:cnfStyle w:val="000000100000"/>
            </w:pPr>
            <w:r>
              <w:rPr>
                <w:noProof/>
              </w:rPr>
              <w:t>Stillwater</w:t>
            </w:r>
          </w:p>
        </w:tc>
      </w:tr>
      <w:tr w:rsidR="00516C89" w:rsidTr="00516C89">
        <w:trPr>
          <w:cnfStyle w:val="000000010000"/>
        </w:trPr>
        <w:tc>
          <w:tcPr>
            <w:cnfStyle w:val="001000000000"/>
            <w:tcW w:w="2088" w:type="dxa"/>
          </w:tcPr>
          <w:p w:rsidR="00516C89" w:rsidRDefault="00516C89" w:rsidP="00516C89">
            <w:r>
              <w:t>Type</w:t>
            </w:r>
          </w:p>
        </w:tc>
        <w:tc>
          <w:tcPr>
            <w:tcW w:w="7488" w:type="dxa"/>
          </w:tcPr>
          <w:p w:rsidR="00516C89" w:rsidRDefault="00516C89" w:rsidP="00516C89">
            <w:pPr>
              <w:cnfStyle w:val="000000010000"/>
            </w:pPr>
            <w:r>
              <w:rPr>
                <w:noProof/>
              </w:rPr>
              <w:t>Bridge</w:t>
            </w:r>
          </w:p>
        </w:tc>
      </w:tr>
      <w:tr w:rsidR="00516C89" w:rsidTr="00516C89">
        <w:trPr>
          <w:cnfStyle w:val="000000100000"/>
        </w:trPr>
        <w:tc>
          <w:tcPr>
            <w:cnfStyle w:val="001000000000"/>
            <w:tcW w:w="2088" w:type="dxa"/>
          </w:tcPr>
          <w:p w:rsidR="00516C89" w:rsidRDefault="00516C89" w:rsidP="00516C89">
            <w:r>
              <w:t>Description</w:t>
            </w:r>
          </w:p>
        </w:tc>
        <w:tc>
          <w:tcPr>
            <w:tcW w:w="7488" w:type="dxa"/>
          </w:tcPr>
          <w:p w:rsidR="00516C89" w:rsidRDefault="00516C89" w:rsidP="00853C88">
            <w:pPr>
              <w:cnfStyle w:val="000000100000"/>
            </w:pPr>
            <w:r>
              <w:rPr>
                <w:noProof/>
              </w:rPr>
              <w:t xml:space="preserve">Reconstruct bridge </w:t>
            </w:r>
            <w:r w:rsidR="00853C88">
              <w:rPr>
                <w:noProof/>
              </w:rPr>
              <w:t>over St. Croix River</w:t>
            </w:r>
            <w:r w:rsidR="005A17EA">
              <w:rPr>
                <w:noProof/>
              </w:rPr>
              <w:t xml:space="preserve">.  </w:t>
            </w:r>
            <w:r>
              <w:rPr>
                <w:noProof/>
              </w:rPr>
              <w:t>Metro District intending to proceed with Design / Build for the bridge.</w:t>
            </w:r>
          </w:p>
        </w:tc>
      </w:tr>
      <w:tr w:rsidR="00516C89" w:rsidTr="00516C89">
        <w:trPr>
          <w:cnfStyle w:val="000000010000"/>
        </w:trPr>
        <w:tc>
          <w:tcPr>
            <w:cnfStyle w:val="001000000000"/>
            <w:tcW w:w="2088" w:type="dxa"/>
          </w:tcPr>
          <w:p w:rsidR="00516C89" w:rsidRDefault="00516C89" w:rsidP="00516C89">
            <w:r>
              <w:t>Cost Estimate</w:t>
            </w:r>
          </w:p>
        </w:tc>
        <w:tc>
          <w:tcPr>
            <w:tcW w:w="7488" w:type="dxa"/>
          </w:tcPr>
          <w:p w:rsidR="00516C89" w:rsidRDefault="006825E5" w:rsidP="006825E5">
            <w:pPr>
              <w:cnfStyle w:val="000000010000"/>
            </w:pPr>
            <w:r>
              <w:rPr>
                <w:noProof/>
              </w:rPr>
              <w:t>$600</w:t>
            </w:r>
            <w:r w:rsidR="00516C89">
              <w:rPr>
                <w:noProof/>
              </w:rPr>
              <w:t xml:space="preserve"> M</w:t>
            </w:r>
            <w:r>
              <w:rPr>
                <w:noProof/>
              </w:rPr>
              <w:t xml:space="preserve"> (2010$)</w:t>
            </w:r>
          </w:p>
        </w:tc>
      </w:tr>
      <w:tr w:rsidR="00516C89" w:rsidTr="00516C89">
        <w:trPr>
          <w:cnfStyle w:val="000000100000"/>
        </w:trPr>
        <w:tc>
          <w:tcPr>
            <w:cnfStyle w:val="001000000000"/>
            <w:tcW w:w="2088" w:type="dxa"/>
          </w:tcPr>
          <w:p w:rsidR="00516C89" w:rsidRDefault="00516C89" w:rsidP="00516C89">
            <w:r>
              <w:t>Criticality</w:t>
            </w:r>
          </w:p>
        </w:tc>
        <w:tc>
          <w:tcPr>
            <w:tcW w:w="7488" w:type="dxa"/>
          </w:tcPr>
          <w:p w:rsidR="00516C89" w:rsidRPr="0008500F" w:rsidRDefault="00516C89" w:rsidP="00516C89">
            <w:pPr>
              <w:cnfStyle w:val="000000100000"/>
            </w:pPr>
            <w:r>
              <w:rPr>
                <w:noProof/>
              </w:rPr>
              <w:t>Critical</w:t>
            </w:r>
            <w:r w:rsidRPr="0008500F">
              <w:t xml:space="preserve"> </w:t>
            </w:r>
          </w:p>
        </w:tc>
      </w:tr>
      <w:tr w:rsidR="00516C89" w:rsidTr="00516C89">
        <w:trPr>
          <w:cnfStyle w:val="000000010000"/>
        </w:trPr>
        <w:tc>
          <w:tcPr>
            <w:cnfStyle w:val="001000000000"/>
            <w:tcW w:w="2088" w:type="dxa"/>
          </w:tcPr>
          <w:p w:rsidR="00516C89" w:rsidRDefault="00516C89" w:rsidP="00516C89">
            <w:r>
              <w:t>Criticality Notes</w:t>
            </w:r>
          </w:p>
        </w:tc>
        <w:tc>
          <w:tcPr>
            <w:tcW w:w="7488" w:type="dxa"/>
          </w:tcPr>
          <w:p w:rsidR="00516C89" w:rsidRPr="0008500F" w:rsidRDefault="00516C89" w:rsidP="00516C89">
            <w:pPr>
              <w:cnfStyle w:val="000000010000"/>
            </w:pPr>
            <w:r>
              <w:rPr>
                <w:noProof/>
              </w:rPr>
              <w:t xml:space="preserve">Legislative Obligations, </w:t>
            </w:r>
            <w:r w:rsidR="006642C0">
              <w:rPr>
                <w:noProof/>
              </w:rPr>
              <w:t>System Preservation</w:t>
            </w:r>
          </w:p>
        </w:tc>
      </w:tr>
      <w:tr w:rsidR="00516C89" w:rsidTr="00516C89">
        <w:trPr>
          <w:cnfStyle w:val="000000100000"/>
        </w:trPr>
        <w:tc>
          <w:tcPr>
            <w:cnfStyle w:val="001000000000"/>
            <w:tcW w:w="2088" w:type="dxa"/>
          </w:tcPr>
          <w:p w:rsidR="00516C89" w:rsidRDefault="00516C89" w:rsidP="00516C89">
            <w:r>
              <w:t>Implementation</w:t>
            </w:r>
          </w:p>
        </w:tc>
        <w:tc>
          <w:tcPr>
            <w:tcW w:w="7488" w:type="dxa"/>
          </w:tcPr>
          <w:p w:rsidR="00516C89" w:rsidRDefault="00516C89" w:rsidP="00516C89">
            <w:pPr>
              <w:cnfStyle w:val="000000100000"/>
            </w:pPr>
            <w:r>
              <w:rPr>
                <w:noProof/>
              </w:rPr>
              <w:t>Short-term</w:t>
            </w:r>
          </w:p>
        </w:tc>
      </w:tr>
      <w:tr w:rsidR="00516C89" w:rsidTr="00516C89">
        <w:trPr>
          <w:cnfStyle w:val="000000010000"/>
        </w:trPr>
        <w:tc>
          <w:tcPr>
            <w:cnfStyle w:val="001000000000"/>
            <w:tcW w:w="2088" w:type="dxa"/>
          </w:tcPr>
          <w:p w:rsidR="00516C89" w:rsidRDefault="00516C89" w:rsidP="00516C89">
            <w:r>
              <w:t>Environmental</w:t>
            </w:r>
          </w:p>
        </w:tc>
        <w:tc>
          <w:tcPr>
            <w:tcW w:w="7488" w:type="dxa"/>
          </w:tcPr>
          <w:p w:rsidR="00516C89" w:rsidRDefault="00516C89" w:rsidP="00853C88">
            <w:pPr>
              <w:cnfStyle w:val="000000010000"/>
            </w:pPr>
            <w:r>
              <w:rPr>
                <w:noProof/>
              </w:rPr>
              <w:t xml:space="preserve">Environmental clearance </w:t>
            </w:r>
            <w:r w:rsidR="00853C88">
              <w:rPr>
                <w:noProof/>
              </w:rPr>
              <w:t>on hold</w:t>
            </w:r>
            <w:r>
              <w:rPr>
                <w:noProof/>
              </w:rPr>
              <w:t>; Design underway</w:t>
            </w:r>
          </w:p>
        </w:tc>
      </w:tr>
      <w:tr w:rsidR="00516C89" w:rsidTr="00516C89">
        <w:trPr>
          <w:cnfStyle w:val="000000100000"/>
        </w:trPr>
        <w:tc>
          <w:tcPr>
            <w:cnfStyle w:val="001000000000"/>
            <w:tcW w:w="2088" w:type="dxa"/>
          </w:tcPr>
          <w:p w:rsidR="00516C89" w:rsidRDefault="00516C89" w:rsidP="00516C89">
            <w:r>
              <w:t>Funding</w:t>
            </w:r>
          </w:p>
        </w:tc>
        <w:tc>
          <w:tcPr>
            <w:tcW w:w="7488" w:type="dxa"/>
          </w:tcPr>
          <w:p w:rsidR="00516C89" w:rsidRDefault="00516C89" w:rsidP="00516C89">
            <w:pPr>
              <w:cnfStyle w:val="000000100000"/>
            </w:pPr>
            <w:r>
              <w:rPr>
                <w:noProof/>
              </w:rPr>
              <w:t>Possibly full facility tolling</w:t>
            </w:r>
          </w:p>
        </w:tc>
      </w:tr>
      <w:tr w:rsidR="00516C89" w:rsidTr="00516C89">
        <w:trPr>
          <w:cnfStyle w:val="000000010000"/>
        </w:trPr>
        <w:tc>
          <w:tcPr>
            <w:cnfStyle w:val="001000000000"/>
            <w:tcW w:w="2088" w:type="dxa"/>
          </w:tcPr>
          <w:p w:rsidR="00516C89" w:rsidRDefault="00516C89" w:rsidP="00516C89">
            <w:r>
              <w:t>Revenue Potential</w:t>
            </w:r>
          </w:p>
        </w:tc>
        <w:tc>
          <w:tcPr>
            <w:tcW w:w="7488" w:type="dxa"/>
          </w:tcPr>
          <w:p w:rsidR="00516C89" w:rsidRDefault="00516C89" w:rsidP="00516C89">
            <w:pPr>
              <w:cnfStyle w:val="000000010000"/>
            </w:pPr>
            <w:r>
              <w:rPr>
                <w:noProof/>
              </w:rPr>
              <w:t>Moderate volumes for 2-lane bridge (18,000 AADT)</w:t>
            </w:r>
          </w:p>
        </w:tc>
      </w:tr>
    </w:tbl>
    <w:p w:rsidR="00516C89" w:rsidRDefault="00516C89" w:rsidP="00516C89"/>
    <w:tbl>
      <w:tblPr>
        <w:tblStyle w:val="LightGrid-Accent12"/>
        <w:tblW w:w="0" w:type="auto"/>
        <w:tblLook w:val="04A0"/>
      </w:tblPr>
      <w:tblGrid>
        <w:gridCol w:w="9576"/>
      </w:tblGrid>
      <w:tr w:rsidR="00516C89" w:rsidTr="00516C89">
        <w:trPr>
          <w:cnfStyle w:val="100000000000"/>
        </w:trPr>
        <w:tc>
          <w:tcPr>
            <w:cnfStyle w:val="001000000000"/>
            <w:tcW w:w="9576" w:type="dxa"/>
          </w:tcPr>
          <w:p w:rsidR="00516C89" w:rsidRPr="006417CB" w:rsidRDefault="00516C89" w:rsidP="00516C89">
            <w:pPr>
              <w:jc w:val="center"/>
              <w:rPr>
                <w:sz w:val="28"/>
              </w:rPr>
            </w:pPr>
            <w:r w:rsidRPr="006417CB">
              <w:rPr>
                <w:sz w:val="28"/>
              </w:rPr>
              <w:t>Recommendation</w:t>
            </w:r>
          </w:p>
        </w:tc>
      </w:tr>
      <w:tr w:rsidR="00516C89" w:rsidTr="00516C89">
        <w:trPr>
          <w:cnfStyle w:val="000000100000"/>
        </w:trPr>
        <w:tc>
          <w:tcPr>
            <w:cnfStyle w:val="001000000000"/>
            <w:tcW w:w="9576" w:type="dxa"/>
            <w:shd w:val="clear" w:color="auto" w:fill="C2D69B" w:themeFill="accent3" w:themeFillTint="99"/>
          </w:tcPr>
          <w:p w:rsidR="00516C89" w:rsidRDefault="00516C89" w:rsidP="00516C89">
            <w:pPr>
              <w:jc w:val="center"/>
            </w:pPr>
            <w:r w:rsidRPr="0028031F">
              <w:rPr>
                <w:noProof/>
                <w:sz w:val="24"/>
              </w:rPr>
              <w:t xml:space="preserve">Proceed to </w:t>
            </w:r>
            <w:r>
              <w:rPr>
                <w:noProof/>
                <w:sz w:val="24"/>
              </w:rPr>
              <w:t>Level II</w:t>
            </w:r>
            <w:r w:rsidRPr="0028031F">
              <w:rPr>
                <w:noProof/>
                <w:sz w:val="24"/>
              </w:rPr>
              <w:t xml:space="preserve"> screening</w:t>
            </w:r>
          </w:p>
        </w:tc>
      </w:tr>
    </w:tbl>
    <w:p w:rsidR="00516C89" w:rsidRDefault="00516C89" w:rsidP="00516C89">
      <w:pPr>
        <w:rPr>
          <w:b/>
          <w:u w:val="single"/>
        </w:rPr>
      </w:pPr>
    </w:p>
    <w:p w:rsidR="00516C89" w:rsidRDefault="00516C89" w:rsidP="00516C89">
      <w:r w:rsidRPr="006417CB">
        <w:rPr>
          <w:b/>
          <w:u w:val="single"/>
        </w:rPr>
        <w:t>Other Notes</w:t>
      </w:r>
      <w:r>
        <w:t xml:space="preserve">: </w:t>
      </w:r>
      <w:r>
        <w:rPr>
          <w:noProof/>
        </w:rPr>
        <w:t xml:space="preserve">Very costly bridge replacement with </w:t>
      </w:r>
      <w:r w:rsidR="00853C88">
        <w:rPr>
          <w:noProof/>
        </w:rPr>
        <w:t xml:space="preserve"> moderate</w:t>
      </w:r>
      <w:r>
        <w:rPr>
          <w:noProof/>
        </w:rPr>
        <w:t xml:space="preserve"> overall traffic volumes</w:t>
      </w:r>
      <w:r w:rsidR="005A17EA">
        <w:rPr>
          <w:noProof/>
        </w:rPr>
        <w:t xml:space="preserve">.  </w:t>
      </w:r>
      <w:r>
        <w:rPr>
          <w:noProof/>
        </w:rPr>
        <w:t>Replacement is a Tier 1 project in the Chapter 152 requirements</w:t>
      </w:r>
      <w:r w:rsidR="005A17EA">
        <w:rPr>
          <w:noProof/>
        </w:rPr>
        <w:t xml:space="preserve">.  </w:t>
      </w:r>
      <w:r>
        <w:rPr>
          <w:noProof/>
        </w:rPr>
        <w:t>Wisconsin opposed to tolling the bridge</w:t>
      </w:r>
      <w:r w:rsidR="005A17EA">
        <w:rPr>
          <w:noProof/>
        </w:rPr>
        <w:t xml:space="preserve">.  </w:t>
      </w:r>
      <w:r w:rsidR="00682D22">
        <w:rPr>
          <w:noProof/>
        </w:rPr>
        <w:t xml:space="preserve">Mn/DOT has begun detailed </w:t>
      </w:r>
      <w:r>
        <w:rPr>
          <w:noProof/>
        </w:rPr>
        <w:t>analysis for this project.</w:t>
      </w:r>
    </w:p>
    <w:p w:rsidR="00B75229" w:rsidRDefault="00B75229">
      <w:pPr>
        <w:rPr>
          <w:rFonts w:asciiTheme="majorHAnsi" w:eastAsiaTheme="majorEastAsia" w:hAnsiTheme="majorHAnsi" w:cstheme="majorBidi"/>
          <w:noProof/>
          <w:color w:val="17365D" w:themeColor="text2" w:themeShade="BF"/>
          <w:spacing w:val="5"/>
          <w:kern w:val="28"/>
          <w:sz w:val="44"/>
          <w:szCs w:val="52"/>
        </w:rPr>
      </w:pPr>
      <w:r>
        <w:rPr>
          <w:noProof/>
          <w:sz w:val="44"/>
        </w:rPr>
        <w:br w:type="page"/>
      </w:r>
    </w:p>
    <w:p w:rsidR="00516C89" w:rsidRPr="006417CB" w:rsidRDefault="00516C89" w:rsidP="00516C89">
      <w:pPr>
        <w:pStyle w:val="Title"/>
        <w:rPr>
          <w:sz w:val="44"/>
        </w:rPr>
      </w:pPr>
      <w:r w:rsidRPr="0028031F">
        <w:rPr>
          <w:noProof/>
          <w:sz w:val="44"/>
        </w:rPr>
        <w:lastRenderedPageBreak/>
        <w:t>M-12</w:t>
      </w:r>
      <w:r>
        <w:rPr>
          <w:sz w:val="44"/>
        </w:rPr>
        <w:t>:</w:t>
      </w:r>
      <w:r w:rsidRPr="006417CB">
        <w:rPr>
          <w:sz w:val="44"/>
        </w:rPr>
        <w:t xml:space="preserve"> </w:t>
      </w:r>
      <w:r w:rsidRPr="0028031F">
        <w:rPr>
          <w:noProof/>
          <w:sz w:val="44"/>
        </w:rPr>
        <w:t>TH-41 Bridge</w:t>
      </w:r>
    </w:p>
    <w:tbl>
      <w:tblPr>
        <w:tblStyle w:val="LightGrid-Accent12"/>
        <w:tblpPr w:leftFromText="180" w:rightFromText="180" w:vertAnchor="text" w:horzAnchor="margin" w:tblpY="275"/>
        <w:tblW w:w="0" w:type="auto"/>
        <w:tblLook w:val="04A0"/>
      </w:tblPr>
      <w:tblGrid>
        <w:gridCol w:w="2088"/>
        <w:gridCol w:w="7488"/>
      </w:tblGrid>
      <w:tr w:rsidR="00516C89" w:rsidTr="00516C89">
        <w:trPr>
          <w:cnfStyle w:val="100000000000"/>
        </w:trPr>
        <w:tc>
          <w:tcPr>
            <w:cnfStyle w:val="001000000000"/>
            <w:tcW w:w="2088" w:type="dxa"/>
          </w:tcPr>
          <w:p w:rsidR="00516C89" w:rsidRDefault="00516C89" w:rsidP="00516C89">
            <w:r>
              <w:t>District</w:t>
            </w:r>
          </w:p>
        </w:tc>
        <w:tc>
          <w:tcPr>
            <w:tcW w:w="7488" w:type="dxa"/>
          </w:tcPr>
          <w:p w:rsidR="00516C89" w:rsidRDefault="00516C89" w:rsidP="00516C89">
            <w:pPr>
              <w:cnfStyle w:val="100000000000"/>
            </w:pPr>
            <w:r w:rsidRPr="0028031F">
              <w:rPr>
                <w:noProof/>
              </w:rPr>
              <w:t>Metro</w:t>
            </w:r>
          </w:p>
        </w:tc>
      </w:tr>
      <w:tr w:rsidR="00516C89" w:rsidTr="00516C89">
        <w:trPr>
          <w:cnfStyle w:val="000000100000"/>
        </w:trPr>
        <w:tc>
          <w:tcPr>
            <w:cnfStyle w:val="001000000000"/>
            <w:tcW w:w="2088" w:type="dxa"/>
          </w:tcPr>
          <w:p w:rsidR="00516C89" w:rsidRDefault="00516C89" w:rsidP="00516C89">
            <w:r>
              <w:t>Location</w:t>
            </w:r>
          </w:p>
        </w:tc>
        <w:tc>
          <w:tcPr>
            <w:tcW w:w="7488" w:type="dxa"/>
          </w:tcPr>
          <w:p w:rsidR="00516C89" w:rsidRDefault="00516C89" w:rsidP="00516C89">
            <w:pPr>
              <w:cnfStyle w:val="000000100000"/>
            </w:pPr>
            <w:r>
              <w:rPr>
                <w:noProof/>
              </w:rPr>
              <w:t>Chaska</w:t>
            </w:r>
          </w:p>
        </w:tc>
      </w:tr>
      <w:tr w:rsidR="00516C89" w:rsidTr="00516C89">
        <w:trPr>
          <w:cnfStyle w:val="000000010000"/>
        </w:trPr>
        <w:tc>
          <w:tcPr>
            <w:cnfStyle w:val="001000000000"/>
            <w:tcW w:w="2088" w:type="dxa"/>
          </w:tcPr>
          <w:p w:rsidR="00516C89" w:rsidRDefault="00516C89" w:rsidP="00516C89">
            <w:r>
              <w:t>Type</w:t>
            </w:r>
          </w:p>
        </w:tc>
        <w:tc>
          <w:tcPr>
            <w:tcW w:w="7488" w:type="dxa"/>
          </w:tcPr>
          <w:p w:rsidR="00516C89" w:rsidRDefault="00516C89" w:rsidP="00516C89">
            <w:pPr>
              <w:cnfStyle w:val="000000010000"/>
            </w:pPr>
            <w:r>
              <w:rPr>
                <w:noProof/>
              </w:rPr>
              <w:t>Bridge</w:t>
            </w:r>
          </w:p>
        </w:tc>
      </w:tr>
      <w:tr w:rsidR="00516C89" w:rsidTr="00516C89">
        <w:trPr>
          <w:cnfStyle w:val="000000100000"/>
        </w:trPr>
        <w:tc>
          <w:tcPr>
            <w:cnfStyle w:val="001000000000"/>
            <w:tcW w:w="2088" w:type="dxa"/>
          </w:tcPr>
          <w:p w:rsidR="00516C89" w:rsidRDefault="00516C89" w:rsidP="00516C89">
            <w:r>
              <w:t>Description</w:t>
            </w:r>
          </w:p>
        </w:tc>
        <w:tc>
          <w:tcPr>
            <w:tcW w:w="7488" w:type="dxa"/>
          </w:tcPr>
          <w:p w:rsidR="00516C89" w:rsidRDefault="00516C89" w:rsidP="00516C89">
            <w:pPr>
              <w:cnfStyle w:val="000000100000"/>
            </w:pPr>
            <w:r>
              <w:rPr>
                <w:noProof/>
              </w:rPr>
              <w:t>Reconstruct bridge on TH 41 in Chaska.</w:t>
            </w:r>
          </w:p>
        </w:tc>
      </w:tr>
      <w:tr w:rsidR="00516C89" w:rsidTr="00516C89">
        <w:trPr>
          <w:cnfStyle w:val="000000010000"/>
        </w:trPr>
        <w:tc>
          <w:tcPr>
            <w:cnfStyle w:val="001000000000"/>
            <w:tcW w:w="2088" w:type="dxa"/>
          </w:tcPr>
          <w:p w:rsidR="00516C89" w:rsidRDefault="00516C89" w:rsidP="00516C89">
            <w:r>
              <w:t>Cost Estimate</w:t>
            </w:r>
          </w:p>
        </w:tc>
        <w:tc>
          <w:tcPr>
            <w:tcW w:w="7488" w:type="dxa"/>
          </w:tcPr>
          <w:p w:rsidR="00516C89" w:rsidRDefault="00516C89" w:rsidP="00516C89">
            <w:pPr>
              <w:cnfStyle w:val="000000010000"/>
            </w:pPr>
            <w:r>
              <w:rPr>
                <w:noProof/>
              </w:rPr>
              <w:t>$ 700 M +</w:t>
            </w:r>
          </w:p>
        </w:tc>
      </w:tr>
      <w:tr w:rsidR="00516C89" w:rsidTr="00516C89">
        <w:trPr>
          <w:cnfStyle w:val="000000100000"/>
        </w:trPr>
        <w:tc>
          <w:tcPr>
            <w:cnfStyle w:val="001000000000"/>
            <w:tcW w:w="2088" w:type="dxa"/>
          </w:tcPr>
          <w:p w:rsidR="00516C89" w:rsidRDefault="00516C89" w:rsidP="00516C89">
            <w:r>
              <w:t>Criticality</w:t>
            </w:r>
          </w:p>
        </w:tc>
        <w:tc>
          <w:tcPr>
            <w:tcW w:w="7488" w:type="dxa"/>
          </w:tcPr>
          <w:p w:rsidR="00516C89" w:rsidRPr="0008500F" w:rsidRDefault="00516C89" w:rsidP="00516C89">
            <w:pPr>
              <w:cnfStyle w:val="000000100000"/>
            </w:pPr>
            <w:r>
              <w:rPr>
                <w:noProof/>
              </w:rPr>
              <w:t>Long-term critical</w:t>
            </w:r>
            <w:r w:rsidRPr="0008500F">
              <w:t xml:space="preserve"> </w:t>
            </w:r>
          </w:p>
        </w:tc>
      </w:tr>
      <w:tr w:rsidR="00516C89" w:rsidTr="00516C89">
        <w:trPr>
          <w:cnfStyle w:val="000000010000"/>
        </w:trPr>
        <w:tc>
          <w:tcPr>
            <w:cnfStyle w:val="001000000000"/>
            <w:tcW w:w="2088" w:type="dxa"/>
          </w:tcPr>
          <w:p w:rsidR="00516C89" w:rsidRDefault="00516C89" w:rsidP="00516C89">
            <w:r>
              <w:t>Criticality Notes</w:t>
            </w:r>
          </w:p>
        </w:tc>
        <w:tc>
          <w:tcPr>
            <w:tcW w:w="7488" w:type="dxa"/>
          </w:tcPr>
          <w:p w:rsidR="00516C89" w:rsidRPr="0008500F" w:rsidRDefault="006642C0" w:rsidP="00516C89">
            <w:pPr>
              <w:cnfStyle w:val="000000010000"/>
            </w:pPr>
            <w:r>
              <w:rPr>
                <w:noProof/>
              </w:rPr>
              <w:t>System Preservation</w:t>
            </w:r>
            <w:r w:rsidR="00516C89">
              <w:rPr>
                <w:noProof/>
              </w:rPr>
              <w:t>, Network Completion</w:t>
            </w:r>
          </w:p>
        </w:tc>
      </w:tr>
      <w:tr w:rsidR="00516C89" w:rsidTr="00516C89">
        <w:trPr>
          <w:cnfStyle w:val="000000100000"/>
        </w:trPr>
        <w:tc>
          <w:tcPr>
            <w:cnfStyle w:val="001000000000"/>
            <w:tcW w:w="2088" w:type="dxa"/>
          </w:tcPr>
          <w:p w:rsidR="00516C89" w:rsidRDefault="00516C89" w:rsidP="00516C89">
            <w:r>
              <w:t>Implementation</w:t>
            </w:r>
          </w:p>
        </w:tc>
        <w:tc>
          <w:tcPr>
            <w:tcW w:w="7488" w:type="dxa"/>
          </w:tcPr>
          <w:p w:rsidR="00516C89" w:rsidRDefault="00516C89" w:rsidP="00516C89">
            <w:pPr>
              <w:cnfStyle w:val="000000100000"/>
            </w:pPr>
            <w:r>
              <w:rPr>
                <w:noProof/>
              </w:rPr>
              <w:t>Long-term</w:t>
            </w:r>
          </w:p>
        </w:tc>
      </w:tr>
      <w:tr w:rsidR="00516C89" w:rsidTr="00516C89">
        <w:trPr>
          <w:cnfStyle w:val="000000010000"/>
        </w:trPr>
        <w:tc>
          <w:tcPr>
            <w:cnfStyle w:val="001000000000"/>
            <w:tcW w:w="2088" w:type="dxa"/>
          </w:tcPr>
          <w:p w:rsidR="00516C89" w:rsidRDefault="00516C89" w:rsidP="00516C89">
            <w:r>
              <w:t>Environmental</w:t>
            </w:r>
          </w:p>
        </w:tc>
        <w:tc>
          <w:tcPr>
            <w:tcW w:w="7488" w:type="dxa"/>
          </w:tcPr>
          <w:p w:rsidR="00516C89" w:rsidRDefault="00516C89" w:rsidP="00516C89">
            <w:pPr>
              <w:cnfStyle w:val="000000010000"/>
            </w:pPr>
            <w:r>
              <w:rPr>
                <w:noProof/>
              </w:rPr>
              <w:t>Environmental Impact Statement underway</w:t>
            </w:r>
          </w:p>
        </w:tc>
      </w:tr>
      <w:tr w:rsidR="00516C89" w:rsidTr="00516C89">
        <w:trPr>
          <w:cnfStyle w:val="000000100000"/>
        </w:trPr>
        <w:tc>
          <w:tcPr>
            <w:cnfStyle w:val="001000000000"/>
            <w:tcW w:w="2088" w:type="dxa"/>
          </w:tcPr>
          <w:p w:rsidR="00516C89" w:rsidRDefault="00516C89" w:rsidP="00516C89">
            <w:r>
              <w:t>Funding</w:t>
            </w:r>
          </w:p>
        </w:tc>
        <w:tc>
          <w:tcPr>
            <w:tcW w:w="7488" w:type="dxa"/>
          </w:tcPr>
          <w:p w:rsidR="00516C89" w:rsidRDefault="00516C89" w:rsidP="00516C89">
            <w:pPr>
              <w:cnfStyle w:val="000000100000"/>
            </w:pPr>
            <w:r>
              <w:rPr>
                <w:noProof/>
              </w:rPr>
              <w:t>Possibly full facility tolling</w:t>
            </w:r>
          </w:p>
        </w:tc>
      </w:tr>
      <w:tr w:rsidR="00516C89" w:rsidTr="00516C89">
        <w:trPr>
          <w:cnfStyle w:val="000000010000"/>
        </w:trPr>
        <w:tc>
          <w:tcPr>
            <w:cnfStyle w:val="001000000000"/>
            <w:tcW w:w="2088" w:type="dxa"/>
          </w:tcPr>
          <w:p w:rsidR="00516C89" w:rsidRDefault="00516C89" w:rsidP="00516C89">
            <w:r>
              <w:t>Revenue Potential</w:t>
            </w:r>
          </w:p>
        </w:tc>
        <w:tc>
          <w:tcPr>
            <w:tcW w:w="7488" w:type="dxa"/>
          </w:tcPr>
          <w:p w:rsidR="00516C89" w:rsidRDefault="00516C89" w:rsidP="00516C89">
            <w:pPr>
              <w:cnfStyle w:val="000000010000"/>
            </w:pPr>
            <w:r>
              <w:rPr>
                <w:noProof/>
              </w:rPr>
              <w:t>Moderate volumes for 2-lane bridge (16,500 AADT)</w:t>
            </w:r>
          </w:p>
        </w:tc>
      </w:tr>
    </w:tbl>
    <w:p w:rsidR="00516C89" w:rsidRDefault="00516C89" w:rsidP="00516C89"/>
    <w:tbl>
      <w:tblPr>
        <w:tblStyle w:val="LightGrid-Accent12"/>
        <w:tblW w:w="0" w:type="auto"/>
        <w:tblLook w:val="04A0"/>
      </w:tblPr>
      <w:tblGrid>
        <w:gridCol w:w="9576"/>
      </w:tblGrid>
      <w:tr w:rsidR="00516C89" w:rsidTr="00516C89">
        <w:trPr>
          <w:cnfStyle w:val="100000000000"/>
        </w:trPr>
        <w:tc>
          <w:tcPr>
            <w:cnfStyle w:val="001000000000"/>
            <w:tcW w:w="9576" w:type="dxa"/>
          </w:tcPr>
          <w:p w:rsidR="00516C89" w:rsidRPr="006417CB" w:rsidRDefault="00516C89" w:rsidP="00516C89">
            <w:pPr>
              <w:jc w:val="center"/>
              <w:rPr>
                <w:sz w:val="28"/>
              </w:rPr>
            </w:pPr>
            <w:r w:rsidRPr="006417CB">
              <w:rPr>
                <w:sz w:val="28"/>
              </w:rPr>
              <w:t>Recommendation</w:t>
            </w:r>
          </w:p>
        </w:tc>
      </w:tr>
      <w:tr w:rsidR="00516C89" w:rsidTr="00516C89">
        <w:trPr>
          <w:cnfStyle w:val="000000100000"/>
        </w:trPr>
        <w:tc>
          <w:tcPr>
            <w:cnfStyle w:val="001000000000"/>
            <w:tcW w:w="9576" w:type="dxa"/>
            <w:shd w:val="clear" w:color="auto" w:fill="D99594" w:themeFill="accent2" w:themeFillTint="99"/>
          </w:tcPr>
          <w:p w:rsidR="00516C89" w:rsidRDefault="00516C89" w:rsidP="00516C89">
            <w:pPr>
              <w:jc w:val="center"/>
            </w:pPr>
            <w:r w:rsidRPr="0028031F">
              <w:rPr>
                <w:noProof/>
                <w:sz w:val="24"/>
              </w:rPr>
              <w:t xml:space="preserve">Withhold from </w:t>
            </w:r>
            <w:r>
              <w:rPr>
                <w:noProof/>
                <w:sz w:val="24"/>
              </w:rPr>
              <w:t>Level II</w:t>
            </w:r>
            <w:r w:rsidRPr="0028031F">
              <w:rPr>
                <w:noProof/>
                <w:sz w:val="24"/>
              </w:rPr>
              <w:t xml:space="preserve"> screening</w:t>
            </w:r>
          </w:p>
        </w:tc>
      </w:tr>
    </w:tbl>
    <w:p w:rsidR="00516C89" w:rsidRDefault="00516C89" w:rsidP="00516C89">
      <w:pPr>
        <w:rPr>
          <w:b/>
          <w:u w:val="single"/>
        </w:rPr>
      </w:pPr>
    </w:p>
    <w:p w:rsidR="00516C89" w:rsidRDefault="00516C89" w:rsidP="00516C89">
      <w:r w:rsidRPr="006417CB">
        <w:rPr>
          <w:b/>
          <w:u w:val="single"/>
        </w:rPr>
        <w:t>Other Notes</w:t>
      </w:r>
      <w:r>
        <w:t xml:space="preserve">: </w:t>
      </w:r>
      <w:r>
        <w:rPr>
          <w:noProof/>
        </w:rPr>
        <w:t>New alignment of TH-41 bridge was identified, with 20-year activities concentrated upon alignment of local highway systems and right-of-way preservation.</w:t>
      </w:r>
    </w:p>
    <w:p w:rsidR="00516C89" w:rsidRDefault="00516C89" w:rsidP="00516C89"/>
    <w:p w:rsidR="00B75229" w:rsidRDefault="00B75229">
      <w:pPr>
        <w:rPr>
          <w:rFonts w:asciiTheme="majorHAnsi" w:eastAsiaTheme="majorEastAsia" w:hAnsiTheme="majorHAnsi" w:cstheme="majorBidi"/>
          <w:noProof/>
          <w:color w:val="17365D" w:themeColor="text2" w:themeShade="BF"/>
          <w:spacing w:val="5"/>
          <w:kern w:val="28"/>
          <w:sz w:val="44"/>
          <w:szCs w:val="52"/>
        </w:rPr>
      </w:pPr>
      <w:r>
        <w:rPr>
          <w:noProof/>
          <w:sz w:val="44"/>
        </w:rPr>
        <w:br w:type="page"/>
      </w:r>
    </w:p>
    <w:p w:rsidR="00516C89" w:rsidRPr="006417CB" w:rsidRDefault="00516C89" w:rsidP="00516C89">
      <w:pPr>
        <w:pStyle w:val="Title"/>
        <w:rPr>
          <w:sz w:val="44"/>
        </w:rPr>
      </w:pPr>
      <w:r w:rsidRPr="0028031F">
        <w:rPr>
          <w:noProof/>
          <w:sz w:val="44"/>
        </w:rPr>
        <w:lastRenderedPageBreak/>
        <w:t>M-14</w:t>
      </w:r>
      <w:r>
        <w:rPr>
          <w:sz w:val="44"/>
        </w:rPr>
        <w:t>:</w:t>
      </w:r>
      <w:r w:rsidRPr="006417CB">
        <w:rPr>
          <w:sz w:val="44"/>
        </w:rPr>
        <w:t xml:space="preserve"> </w:t>
      </w:r>
      <w:r w:rsidRPr="0028031F">
        <w:rPr>
          <w:noProof/>
          <w:sz w:val="44"/>
        </w:rPr>
        <w:t>I-94 Lowry Hill Tunnel</w:t>
      </w:r>
    </w:p>
    <w:tbl>
      <w:tblPr>
        <w:tblStyle w:val="LightGrid-Accent12"/>
        <w:tblpPr w:leftFromText="180" w:rightFromText="180" w:vertAnchor="text" w:horzAnchor="margin" w:tblpY="275"/>
        <w:tblW w:w="0" w:type="auto"/>
        <w:tblLook w:val="04A0"/>
      </w:tblPr>
      <w:tblGrid>
        <w:gridCol w:w="2088"/>
        <w:gridCol w:w="7488"/>
      </w:tblGrid>
      <w:tr w:rsidR="00516C89" w:rsidTr="00516C89">
        <w:trPr>
          <w:cnfStyle w:val="100000000000"/>
        </w:trPr>
        <w:tc>
          <w:tcPr>
            <w:cnfStyle w:val="001000000000"/>
            <w:tcW w:w="2088" w:type="dxa"/>
          </w:tcPr>
          <w:p w:rsidR="00516C89" w:rsidRDefault="00516C89" w:rsidP="00516C89">
            <w:r>
              <w:t>District</w:t>
            </w:r>
          </w:p>
        </w:tc>
        <w:tc>
          <w:tcPr>
            <w:tcW w:w="7488" w:type="dxa"/>
          </w:tcPr>
          <w:p w:rsidR="00516C89" w:rsidRDefault="00516C89" w:rsidP="00516C89">
            <w:pPr>
              <w:cnfStyle w:val="100000000000"/>
            </w:pPr>
            <w:r w:rsidRPr="0028031F">
              <w:rPr>
                <w:noProof/>
              </w:rPr>
              <w:t>Metro</w:t>
            </w:r>
          </w:p>
        </w:tc>
      </w:tr>
      <w:tr w:rsidR="00516C89" w:rsidTr="00516C89">
        <w:trPr>
          <w:cnfStyle w:val="000000100000"/>
        </w:trPr>
        <w:tc>
          <w:tcPr>
            <w:cnfStyle w:val="001000000000"/>
            <w:tcW w:w="2088" w:type="dxa"/>
          </w:tcPr>
          <w:p w:rsidR="00516C89" w:rsidRDefault="00516C89" w:rsidP="00516C89">
            <w:r>
              <w:t>Location</w:t>
            </w:r>
          </w:p>
        </w:tc>
        <w:tc>
          <w:tcPr>
            <w:tcW w:w="7488" w:type="dxa"/>
          </w:tcPr>
          <w:p w:rsidR="00516C89" w:rsidRDefault="00516C89" w:rsidP="00516C89">
            <w:pPr>
              <w:cnfStyle w:val="000000100000"/>
            </w:pPr>
            <w:r>
              <w:rPr>
                <w:noProof/>
              </w:rPr>
              <w:t>Minneapolis</w:t>
            </w:r>
          </w:p>
        </w:tc>
      </w:tr>
      <w:tr w:rsidR="00516C89" w:rsidTr="00516C89">
        <w:trPr>
          <w:cnfStyle w:val="000000010000"/>
        </w:trPr>
        <w:tc>
          <w:tcPr>
            <w:cnfStyle w:val="001000000000"/>
            <w:tcW w:w="2088" w:type="dxa"/>
          </w:tcPr>
          <w:p w:rsidR="00516C89" w:rsidRDefault="00516C89" w:rsidP="00516C89">
            <w:r>
              <w:t>Type</w:t>
            </w:r>
          </w:p>
        </w:tc>
        <w:tc>
          <w:tcPr>
            <w:tcW w:w="7488" w:type="dxa"/>
          </w:tcPr>
          <w:p w:rsidR="00516C89" w:rsidRDefault="00516C89" w:rsidP="00516C89">
            <w:pPr>
              <w:cnfStyle w:val="000000010000"/>
            </w:pPr>
            <w:r>
              <w:rPr>
                <w:noProof/>
              </w:rPr>
              <w:t>Tunnel</w:t>
            </w:r>
          </w:p>
        </w:tc>
      </w:tr>
      <w:tr w:rsidR="00516C89" w:rsidTr="00516C89">
        <w:trPr>
          <w:cnfStyle w:val="000000100000"/>
        </w:trPr>
        <w:tc>
          <w:tcPr>
            <w:cnfStyle w:val="001000000000"/>
            <w:tcW w:w="2088" w:type="dxa"/>
          </w:tcPr>
          <w:p w:rsidR="00516C89" w:rsidRDefault="00516C89" w:rsidP="00516C89">
            <w:r>
              <w:t>Description</w:t>
            </w:r>
          </w:p>
        </w:tc>
        <w:tc>
          <w:tcPr>
            <w:tcW w:w="7488" w:type="dxa"/>
          </w:tcPr>
          <w:p w:rsidR="00516C89" w:rsidRDefault="00516C89" w:rsidP="00516C89">
            <w:pPr>
              <w:cnfStyle w:val="000000100000"/>
            </w:pPr>
            <w:r>
              <w:rPr>
                <w:noProof/>
              </w:rPr>
              <w:t>Reconstruct Lowry Hill Tunnel and I-94 / I-35W commons</w:t>
            </w:r>
            <w:r w:rsidR="005A17EA">
              <w:rPr>
                <w:noProof/>
              </w:rPr>
              <w:t xml:space="preserve">.  </w:t>
            </w:r>
            <w:r>
              <w:rPr>
                <w:noProof/>
              </w:rPr>
              <w:t>Toll all lanes of traffic for demand management (prior to reconstruction) and maintain tolling for repayment of capacity expansion.</w:t>
            </w:r>
          </w:p>
        </w:tc>
      </w:tr>
      <w:tr w:rsidR="00516C89" w:rsidTr="00516C89">
        <w:trPr>
          <w:cnfStyle w:val="000000010000"/>
        </w:trPr>
        <w:tc>
          <w:tcPr>
            <w:cnfStyle w:val="001000000000"/>
            <w:tcW w:w="2088" w:type="dxa"/>
          </w:tcPr>
          <w:p w:rsidR="00516C89" w:rsidRDefault="00516C89" w:rsidP="00516C89">
            <w:r>
              <w:t>Cost Estimate</w:t>
            </w:r>
          </w:p>
        </w:tc>
        <w:tc>
          <w:tcPr>
            <w:tcW w:w="7488" w:type="dxa"/>
          </w:tcPr>
          <w:p w:rsidR="00516C89" w:rsidRDefault="00516C89" w:rsidP="00516C89">
            <w:pPr>
              <w:cnfStyle w:val="000000010000"/>
            </w:pPr>
            <w:r>
              <w:rPr>
                <w:noProof/>
              </w:rPr>
              <w:t xml:space="preserve">$1B - $2B </w:t>
            </w:r>
          </w:p>
        </w:tc>
      </w:tr>
      <w:tr w:rsidR="00516C89" w:rsidTr="00516C89">
        <w:trPr>
          <w:cnfStyle w:val="000000100000"/>
        </w:trPr>
        <w:tc>
          <w:tcPr>
            <w:cnfStyle w:val="001000000000"/>
            <w:tcW w:w="2088" w:type="dxa"/>
          </w:tcPr>
          <w:p w:rsidR="00516C89" w:rsidRDefault="00516C89" w:rsidP="00516C89">
            <w:r>
              <w:t>Criticality</w:t>
            </w:r>
          </w:p>
        </w:tc>
        <w:tc>
          <w:tcPr>
            <w:tcW w:w="7488" w:type="dxa"/>
          </w:tcPr>
          <w:p w:rsidR="00516C89" w:rsidRPr="0008500F" w:rsidRDefault="00516C89" w:rsidP="00516C89">
            <w:pPr>
              <w:cnfStyle w:val="000000100000"/>
            </w:pPr>
            <w:r>
              <w:rPr>
                <w:noProof/>
              </w:rPr>
              <w:t>Critical</w:t>
            </w:r>
            <w:r w:rsidRPr="0008500F">
              <w:t xml:space="preserve"> </w:t>
            </w:r>
          </w:p>
        </w:tc>
      </w:tr>
      <w:tr w:rsidR="00516C89" w:rsidTr="00516C89">
        <w:trPr>
          <w:cnfStyle w:val="000000010000"/>
        </w:trPr>
        <w:tc>
          <w:tcPr>
            <w:cnfStyle w:val="001000000000"/>
            <w:tcW w:w="2088" w:type="dxa"/>
          </w:tcPr>
          <w:p w:rsidR="00516C89" w:rsidRDefault="00516C89" w:rsidP="00516C89">
            <w:r>
              <w:t>Criticality Notes</w:t>
            </w:r>
          </w:p>
        </w:tc>
        <w:tc>
          <w:tcPr>
            <w:tcW w:w="7488" w:type="dxa"/>
          </w:tcPr>
          <w:p w:rsidR="00516C89" w:rsidRPr="0008500F" w:rsidRDefault="006642C0" w:rsidP="00516C89">
            <w:pPr>
              <w:cnfStyle w:val="000000010000"/>
            </w:pPr>
            <w:r>
              <w:rPr>
                <w:noProof/>
              </w:rPr>
              <w:t>System Preservation</w:t>
            </w:r>
            <w:r w:rsidR="00516C89">
              <w:rPr>
                <w:noProof/>
              </w:rPr>
              <w:t xml:space="preserve">, </w:t>
            </w:r>
            <w:r w:rsidR="00BF2786">
              <w:rPr>
                <w:noProof/>
              </w:rPr>
              <w:t>Mobility</w:t>
            </w:r>
          </w:p>
        </w:tc>
      </w:tr>
      <w:tr w:rsidR="00516C89" w:rsidTr="00516C89">
        <w:trPr>
          <w:cnfStyle w:val="000000100000"/>
        </w:trPr>
        <w:tc>
          <w:tcPr>
            <w:cnfStyle w:val="001000000000"/>
            <w:tcW w:w="2088" w:type="dxa"/>
          </w:tcPr>
          <w:p w:rsidR="00516C89" w:rsidRDefault="00516C89" w:rsidP="00516C89">
            <w:r>
              <w:t>Implementation</w:t>
            </w:r>
          </w:p>
        </w:tc>
        <w:tc>
          <w:tcPr>
            <w:tcW w:w="7488" w:type="dxa"/>
          </w:tcPr>
          <w:p w:rsidR="00516C89" w:rsidRDefault="00516C89" w:rsidP="00516C89">
            <w:pPr>
              <w:cnfStyle w:val="000000100000"/>
            </w:pPr>
            <w:r>
              <w:rPr>
                <w:noProof/>
              </w:rPr>
              <w:t>Long-term</w:t>
            </w:r>
          </w:p>
        </w:tc>
      </w:tr>
      <w:tr w:rsidR="00516C89" w:rsidTr="00516C89">
        <w:trPr>
          <w:cnfStyle w:val="000000010000"/>
        </w:trPr>
        <w:tc>
          <w:tcPr>
            <w:cnfStyle w:val="001000000000"/>
            <w:tcW w:w="2088" w:type="dxa"/>
          </w:tcPr>
          <w:p w:rsidR="00516C89" w:rsidRDefault="00516C89" w:rsidP="00516C89">
            <w:r>
              <w:t>Environmental</w:t>
            </w:r>
          </w:p>
        </w:tc>
        <w:tc>
          <w:tcPr>
            <w:tcW w:w="7488" w:type="dxa"/>
          </w:tcPr>
          <w:p w:rsidR="00516C89" w:rsidRDefault="00516C89" w:rsidP="00516C89">
            <w:pPr>
              <w:cnfStyle w:val="000000010000"/>
            </w:pPr>
            <w:r>
              <w:rPr>
                <w:noProof/>
              </w:rPr>
              <w:t>Not begun</w:t>
            </w:r>
          </w:p>
        </w:tc>
      </w:tr>
      <w:tr w:rsidR="00516C89" w:rsidTr="00516C89">
        <w:trPr>
          <w:cnfStyle w:val="000000100000"/>
        </w:trPr>
        <w:tc>
          <w:tcPr>
            <w:cnfStyle w:val="001000000000"/>
            <w:tcW w:w="2088" w:type="dxa"/>
          </w:tcPr>
          <w:p w:rsidR="00516C89" w:rsidRDefault="00516C89" w:rsidP="00516C89">
            <w:r>
              <w:t>Funding</w:t>
            </w:r>
          </w:p>
        </w:tc>
        <w:tc>
          <w:tcPr>
            <w:tcW w:w="7488" w:type="dxa"/>
          </w:tcPr>
          <w:p w:rsidR="00516C89" w:rsidRDefault="00516C89" w:rsidP="00516C89">
            <w:pPr>
              <w:cnfStyle w:val="000000100000"/>
            </w:pPr>
            <w:r>
              <w:rPr>
                <w:noProof/>
              </w:rPr>
              <w:t>Possibly full facility tolling</w:t>
            </w:r>
          </w:p>
        </w:tc>
      </w:tr>
      <w:tr w:rsidR="00516C89" w:rsidTr="00516C89">
        <w:trPr>
          <w:cnfStyle w:val="000000010000"/>
        </w:trPr>
        <w:tc>
          <w:tcPr>
            <w:cnfStyle w:val="001000000000"/>
            <w:tcW w:w="2088" w:type="dxa"/>
          </w:tcPr>
          <w:p w:rsidR="00516C89" w:rsidRDefault="00516C89" w:rsidP="00516C89">
            <w:r>
              <w:t>Revenue Potential</w:t>
            </w:r>
          </w:p>
        </w:tc>
        <w:tc>
          <w:tcPr>
            <w:tcW w:w="7488" w:type="dxa"/>
          </w:tcPr>
          <w:p w:rsidR="00516C89" w:rsidRDefault="00516C89" w:rsidP="00516C89">
            <w:pPr>
              <w:cnfStyle w:val="000000010000"/>
            </w:pPr>
            <w:r>
              <w:rPr>
                <w:noProof/>
              </w:rPr>
              <w:t>High volumes (190,000 AADT)</w:t>
            </w:r>
          </w:p>
        </w:tc>
      </w:tr>
    </w:tbl>
    <w:p w:rsidR="00516C89" w:rsidRDefault="00516C89" w:rsidP="00516C89"/>
    <w:tbl>
      <w:tblPr>
        <w:tblStyle w:val="LightGrid-Accent12"/>
        <w:tblW w:w="0" w:type="auto"/>
        <w:tblLook w:val="04A0"/>
      </w:tblPr>
      <w:tblGrid>
        <w:gridCol w:w="9576"/>
      </w:tblGrid>
      <w:tr w:rsidR="00516C89" w:rsidTr="00516C89">
        <w:trPr>
          <w:cnfStyle w:val="100000000000"/>
        </w:trPr>
        <w:tc>
          <w:tcPr>
            <w:cnfStyle w:val="001000000000"/>
            <w:tcW w:w="9576" w:type="dxa"/>
          </w:tcPr>
          <w:p w:rsidR="00516C89" w:rsidRPr="006417CB" w:rsidRDefault="00516C89" w:rsidP="00516C89">
            <w:pPr>
              <w:jc w:val="center"/>
              <w:rPr>
                <w:sz w:val="28"/>
              </w:rPr>
            </w:pPr>
            <w:r w:rsidRPr="006417CB">
              <w:rPr>
                <w:sz w:val="28"/>
              </w:rPr>
              <w:t>Recommendation</w:t>
            </w:r>
          </w:p>
        </w:tc>
      </w:tr>
      <w:tr w:rsidR="00516C89" w:rsidTr="00516C89">
        <w:trPr>
          <w:cnfStyle w:val="000000100000"/>
        </w:trPr>
        <w:tc>
          <w:tcPr>
            <w:cnfStyle w:val="001000000000"/>
            <w:tcW w:w="9576" w:type="dxa"/>
            <w:shd w:val="clear" w:color="auto" w:fill="C2D69B" w:themeFill="accent3" w:themeFillTint="99"/>
          </w:tcPr>
          <w:p w:rsidR="00516C89" w:rsidRDefault="00516C89" w:rsidP="00516C89">
            <w:pPr>
              <w:jc w:val="center"/>
            </w:pPr>
            <w:r w:rsidRPr="0028031F">
              <w:rPr>
                <w:noProof/>
                <w:sz w:val="24"/>
              </w:rPr>
              <w:t xml:space="preserve">Proceed to </w:t>
            </w:r>
            <w:r>
              <w:rPr>
                <w:noProof/>
                <w:sz w:val="24"/>
              </w:rPr>
              <w:t>Level II</w:t>
            </w:r>
            <w:r w:rsidRPr="0028031F">
              <w:rPr>
                <w:noProof/>
                <w:sz w:val="24"/>
              </w:rPr>
              <w:t xml:space="preserve"> screening</w:t>
            </w:r>
          </w:p>
        </w:tc>
      </w:tr>
    </w:tbl>
    <w:p w:rsidR="00516C89" w:rsidRDefault="00516C89" w:rsidP="00516C89">
      <w:pPr>
        <w:rPr>
          <w:b/>
          <w:u w:val="single"/>
        </w:rPr>
      </w:pPr>
    </w:p>
    <w:p w:rsidR="00516C89" w:rsidRDefault="00516C89" w:rsidP="00516C89">
      <w:r w:rsidRPr="006417CB">
        <w:rPr>
          <w:b/>
          <w:u w:val="single"/>
        </w:rPr>
        <w:t>Other Notes</w:t>
      </w:r>
      <w:r>
        <w:t xml:space="preserve">: </w:t>
      </w:r>
      <w:r>
        <w:rPr>
          <w:noProof/>
        </w:rPr>
        <w:t>Extremely complex project, with large environmental constraints</w:t>
      </w:r>
      <w:r w:rsidR="005A17EA">
        <w:rPr>
          <w:noProof/>
        </w:rPr>
        <w:t xml:space="preserve">.  </w:t>
      </w:r>
      <w:r>
        <w:rPr>
          <w:noProof/>
        </w:rPr>
        <w:t>However, this facility is the key bottleneck for the Minneapolis freeway system</w:t>
      </w:r>
      <w:r w:rsidR="005A17EA">
        <w:rPr>
          <w:noProof/>
        </w:rPr>
        <w:t xml:space="preserve">.  </w:t>
      </w:r>
      <w:r>
        <w:rPr>
          <w:noProof/>
        </w:rPr>
        <w:t xml:space="preserve">Pricing the tunnel to reduce congestion and create funds to expand capacity would </w:t>
      </w:r>
      <w:r w:rsidR="00682D22">
        <w:rPr>
          <w:noProof/>
        </w:rPr>
        <w:t xml:space="preserve">help </w:t>
      </w:r>
      <w:r w:rsidR="00672E67" w:rsidRPr="00672E67">
        <w:rPr>
          <w:noProof/>
        </w:rPr>
        <w:t xml:space="preserve">alleviate </w:t>
      </w:r>
      <w:r>
        <w:rPr>
          <w:noProof/>
        </w:rPr>
        <w:t>regional congestion.</w:t>
      </w:r>
    </w:p>
    <w:p w:rsidR="00516C89" w:rsidRDefault="00516C89" w:rsidP="00516C89"/>
    <w:p w:rsidR="00B75229" w:rsidRDefault="00B75229">
      <w:pPr>
        <w:rPr>
          <w:rFonts w:asciiTheme="majorHAnsi" w:eastAsiaTheme="majorEastAsia" w:hAnsiTheme="majorHAnsi" w:cstheme="majorBidi"/>
          <w:noProof/>
          <w:color w:val="17365D" w:themeColor="text2" w:themeShade="BF"/>
          <w:spacing w:val="5"/>
          <w:kern w:val="28"/>
          <w:sz w:val="44"/>
          <w:szCs w:val="52"/>
        </w:rPr>
      </w:pPr>
      <w:r>
        <w:rPr>
          <w:noProof/>
          <w:sz w:val="44"/>
        </w:rPr>
        <w:br w:type="page"/>
      </w:r>
    </w:p>
    <w:p w:rsidR="00516C89" w:rsidRPr="006417CB" w:rsidRDefault="00516C89" w:rsidP="00516C89">
      <w:pPr>
        <w:pStyle w:val="Title"/>
        <w:rPr>
          <w:sz w:val="44"/>
        </w:rPr>
      </w:pPr>
      <w:r w:rsidRPr="0028031F">
        <w:rPr>
          <w:noProof/>
          <w:sz w:val="44"/>
        </w:rPr>
        <w:lastRenderedPageBreak/>
        <w:t>M-15</w:t>
      </w:r>
      <w:r>
        <w:rPr>
          <w:sz w:val="44"/>
        </w:rPr>
        <w:t>:</w:t>
      </w:r>
      <w:r w:rsidRPr="006417CB">
        <w:rPr>
          <w:sz w:val="44"/>
        </w:rPr>
        <w:t xml:space="preserve"> </w:t>
      </w:r>
      <w:r w:rsidRPr="0028031F">
        <w:rPr>
          <w:noProof/>
          <w:sz w:val="44"/>
        </w:rPr>
        <w:t>I-694 MnPass Shoulder Lane</w:t>
      </w:r>
    </w:p>
    <w:tbl>
      <w:tblPr>
        <w:tblStyle w:val="LightGrid-Accent12"/>
        <w:tblpPr w:leftFromText="180" w:rightFromText="180" w:vertAnchor="text" w:horzAnchor="margin" w:tblpY="275"/>
        <w:tblW w:w="0" w:type="auto"/>
        <w:tblLook w:val="04A0"/>
      </w:tblPr>
      <w:tblGrid>
        <w:gridCol w:w="2088"/>
        <w:gridCol w:w="7488"/>
      </w:tblGrid>
      <w:tr w:rsidR="00516C89" w:rsidTr="00516C89">
        <w:trPr>
          <w:cnfStyle w:val="100000000000"/>
        </w:trPr>
        <w:tc>
          <w:tcPr>
            <w:cnfStyle w:val="001000000000"/>
            <w:tcW w:w="2088" w:type="dxa"/>
          </w:tcPr>
          <w:p w:rsidR="00516C89" w:rsidRDefault="00516C89" w:rsidP="00516C89">
            <w:r>
              <w:t>District</w:t>
            </w:r>
          </w:p>
        </w:tc>
        <w:tc>
          <w:tcPr>
            <w:tcW w:w="7488" w:type="dxa"/>
          </w:tcPr>
          <w:p w:rsidR="00516C89" w:rsidRDefault="00516C89" w:rsidP="00516C89">
            <w:pPr>
              <w:cnfStyle w:val="100000000000"/>
            </w:pPr>
            <w:r w:rsidRPr="0028031F">
              <w:rPr>
                <w:noProof/>
              </w:rPr>
              <w:t>Metro</w:t>
            </w:r>
          </w:p>
        </w:tc>
      </w:tr>
      <w:tr w:rsidR="00516C89" w:rsidTr="00516C89">
        <w:trPr>
          <w:cnfStyle w:val="000000100000"/>
        </w:trPr>
        <w:tc>
          <w:tcPr>
            <w:cnfStyle w:val="001000000000"/>
            <w:tcW w:w="2088" w:type="dxa"/>
          </w:tcPr>
          <w:p w:rsidR="00516C89" w:rsidRDefault="00516C89" w:rsidP="00516C89">
            <w:r>
              <w:t>Location</w:t>
            </w:r>
          </w:p>
        </w:tc>
        <w:tc>
          <w:tcPr>
            <w:tcW w:w="7488" w:type="dxa"/>
          </w:tcPr>
          <w:p w:rsidR="00516C89" w:rsidRDefault="00516C89" w:rsidP="00516C89">
            <w:pPr>
              <w:cnfStyle w:val="000000100000"/>
            </w:pPr>
            <w:r>
              <w:rPr>
                <w:noProof/>
              </w:rPr>
              <w:t>North Metro (I-35W to I-35E)</w:t>
            </w:r>
          </w:p>
        </w:tc>
      </w:tr>
      <w:tr w:rsidR="00516C89" w:rsidTr="00516C89">
        <w:trPr>
          <w:cnfStyle w:val="000000010000"/>
        </w:trPr>
        <w:tc>
          <w:tcPr>
            <w:cnfStyle w:val="001000000000"/>
            <w:tcW w:w="2088" w:type="dxa"/>
          </w:tcPr>
          <w:p w:rsidR="00516C89" w:rsidRDefault="00516C89" w:rsidP="00516C89">
            <w:r>
              <w:t>Type</w:t>
            </w:r>
          </w:p>
        </w:tc>
        <w:tc>
          <w:tcPr>
            <w:tcW w:w="7488" w:type="dxa"/>
          </w:tcPr>
          <w:p w:rsidR="00516C89" w:rsidRDefault="00516C89" w:rsidP="00516C89">
            <w:pPr>
              <w:cnfStyle w:val="000000010000"/>
            </w:pPr>
            <w:r>
              <w:rPr>
                <w:noProof/>
              </w:rPr>
              <w:t>Managed Lanes</w:t>
            </w:r>
          </w:p>
        </w:tc>
      </w:tr>
      <w:tr w:rsidR="00516C89" w:rsidTr="00516C89">
        <w:trPr>
          <w:cnfStyle w:val="000000100000"/>
        </w:trPr>
        <w:tc>
          <w:tcPr>
            <w:cnfStyle w:val="001000000000"/>
            <w:tcW w:w="2088" w:type="dxa"/>
          </w:tcPr>
          <w:p w:rsidR="00516C89" w:rsidRDefault="00516C89" w:rsidP="00516C89">
            <w:r>
              <w:t>Description</w:t>
            </w:r>
          </w:p>
        </w:tc>
        <w:tc>
          <w:tcPr>
            <w:tcW w:w="7488" w:type="dxa"/>
          </w:tcPr>
          <w:p w:rsidR="00516C89" w:rsidRDefault="00516C89" w:rsidP="00516C89">
            <w:pPr>
              <w:cnfStyle w:val="000000100000"/>
            </w:pPr>
            <w:r>
              <w:rPr>
                <w:noProof/>
              </w:rPr>
              <w:t>Add one priced managed lane in each direction on I-694 between I-35W and I-35E</w:t>
            </w:r>
          </w:p>
        </w:tc>
      </w:tr>
      <w:tr w:rsidR="00516C89" w:rsidTr="00516C89">
        <w:trPr>
          <w:cnfStyle w:val="000000010000"/>
        </w:trPr>
        <w:tc>
          <w:tcPr>
            <w:cnfStyle w:val="001000000000"/>
            <w:tcW w:w="2088" w:type="dxa"/>
          </w:tcPr>
          <w:p w:rsidR="00516C89" w:rsidRDefault="00516C89" w:rsidP="00516C89">
            <w:r>
              <w:t>Cost Estimate</w:t>
            </w:r>
          </w:p>
        </w:tc>
        <w:tc>
          <w:tcPr>
            <w:tcW w:w="7488" w:type="dxa"/>
          </w:tcPr>
          <w:p w:rsidR="00516C89" w:rsidRDefault="00516C89" w:rsidP="00516C89">
            <w:pPr>
              <w:cnfStyle w:val="000000010000"/>
            </w:pPr>
            <w:r>
              <w:rPr>
                <w:noProof/>
              </w:rPr>
              <w:t>$ 50 M (2009)</w:t>
            </w:r>
          </w:p>
        </w:tc>
      </w:tr>
      <w:tr w:rsidR="00516C89" w:rsidTr="00516C89">
        <w:trPr>
          <w:cnfStyle w:val="000000100000"/>
        </w:trPr>
        <w:tc>
          <w:tcPr>
            <w:cnfStyle w:val="001000000000"/>
            <w:tcW w:w="2088" w:type="dxa"/>
          </w:tcPr>
          <w:p w:rsidR="00516C89" w:rsidRDefault="00516C89" w:rsidP="00516C89">
            <w:r>
              <w:t>Criticality</w:t>
            </w:r>
          </w:p>
        </w:tc>
        <w:tc>
          <w:tcPr>
            <w:tcW w:w="7488" w:type="dxa"/>
          </w:tcPr>
          <w:p w:rsidR="00516C89" w:rsidRPr="0008500F" w:rsidRDefault="00516C89" w:rsidP="00516C89">
            <w:pPr>
              <w:cnfStyle w:val="000000100000"/>
            </w:pPr>
            <w:r>
              <w:rPr>
                <w:noProof/>
              </w:rPr>
              <w:t>Not critical</w:t>
            </w:r>
            <w:r w:rsidRPr="0008500F">
              <w:t xml:space="preserve"> </w:t>
            </w:r>
          </w:p>
        </w:tc>
      </w:tr>
      <w:tr w:rsidR="00516C89" w:rsidTr="00516C89">
        <w:trPr>
          <w:cnfStyle w:val="000000010000"/>
        </w:trPr>
        <w:tc>
          <w:tcPr>
            <w:cnfStyle w:val="001000000000"/>
            <w:tcW w:w="2088" w:type="dxa"/>
          </w:tcPr>
          <w:p w:rsidR="00516C89" w:rsidRDefault="00516C89" w:rsidP="00516C89">
            <w:r>
              <w:t>Criticality Notes</w:t>
            </w:r>
          </w:p>
        </w:tc>
        <w:tc>
          <w:tcPr>
            <w:tcW w:w="7488" w:type="dxa"/>
          </w:tcPr>
          <w:p w:rsidR="00516C89" w:rsidRPr="0008500F" w:rsidRDefault="00516C89" w:rsidP="00516C89">
            <w:pPr>
              <w:cnfStyle w:val="000000010000"/>
            </w:pPr>
            <w:r>
              <w:rPr>
                <w:noProof/>
              </w:rPr>
              <w:t>N/A</w:t>
            </w:r>
          </w:p>
        </w:tc>
      </w:tr>
      <w:tr w:rsidR="00516C89" w:rsidTr="00516C89">
        <w:trPr>
          <w:cnfStyle w:val="000000100000"/>
        </w:trPr>
        <w:tc>
          <w:tcPr>
            <w:cnfStyle w:val="001000000000"/>
            <w:tcW w:w="2088" w:type="dxa"/>
          </w:tcPr>
          <w:p w:rsidR="00516C89" w:rsidRDefault="00516C89" w:rsidP="00516C89">
            <w:r>
              <w:t>Implementation</w:t>
            </w:r>
          </w:p>
        </w:tc>
        <w:tc>
          <w:tcPr>
            <w:tcW w:w="7488" w:type="dxa"/>
          </w:tcPr>
          <w:p w:rsidR="00516C89" w:rsidRDefault="00516C89" w:rsidP="00516C89">
            <w:pPr>
              <w:cnfStyle w:val="000000100000"/>
            </w:pPr>
            <w:r>
              <w:rPr>
                <w:noProof/>
              </w:rPr>
              <w:t>Long-term</w:t>
            </w:r>
          </w:p>
        </w:tc>
      </w:tr>
      <w:tr w:rsidR="00516C89" w:rsidTr="00516C89">
        <w:trPr>
          <w:cnfStyle w:val="000000010000"/>
        </w:trPr>
        <w:tc>
          <w:tcPr>
            <w:cnfStyle w:val="001000000000"/>
            <w:tcW w:w="2088" w:type="dxa"/>
          </w:tcPr>
          <w:p w:rsidR="00516C89" w:rsidRDefault="00516C89" w:rsidP="00516C89">
            <w:r>
              <w:t>Environmental</w:t>
            </w:r>
          </w:p>
        </w:tc>
        <w:tc>
          <w:tcPr>
            <w:tcW w:w="7488" w:type="dxa"/>
          </w:tcPr>
          <w:p w:rsidR="00516C89" w:rsidRDefault="00516C89" w:rsidP="00516C89">
            <w:pPr>
              <w:cnfStyle w:val="000000010000"/>
            </w:pPr>
            <w:r>
              <w:rPr>
                <w:noProof/>
              </w:rPr>
              <w:t>Not begun</w:t>
            </w:r>
          </w:p>
        </w:tc>
      </w:tr>
      <w:tr w:rsidR="00516C89" w:rsidTr="00516C89">
        <w:trPr>
          <w:cnfStyle w:val="000000100000"/>
        </w:trPr>
        <w:tc>
          <w:tcPr>
            <w:cnfStyle w:val="001000000000"/>
            <w:tcW w:w="2088" w:type="dxa"/>
          </w:tcPr>
          <w:p w:rsidR="00516C89" w:rsidRDefault="00516C89" w:rsidP="00516C89">
            <w:r>
              <w:t>Funding</w:t>
            </w:r>
          </w:p>
        </w:tc>
        <w:tc>
          <w:tcPr>
            <w:tcW w:w="7488" w:type="dxa"/>
          </w:tcPr>
          <w:p w:rsidR="00516C89" w:rsidRDefault="00516C89" w:rsidP="00516C89">
            <w:pPr>
              <w:cnfStyle w:val="000000100000"/>
            </w:pPr>
            <w:r>
              <w:rPr>
                <w:noProof/>
              </w:rPr>
              <w:t>Managed Lane Tolling</w:t>
            </w:r>
          </w:p>
        </w:tc>
      </w:tr>
      <w:tr w:rsidR="00516C89" w:rsidTr="00516C89">
        <w:trPr>
          <w:cnfStyle w:val="000000010000"/>
        </w:trPr>
        <w:tc>
          <w:tcPr>
            <w:cnfStyle w:val="001000000000"/>
            <w:tcW w:w="2088" w:type="dxa"/>
          </w:tcPr>
          <w:p w:rsidR="00516C89" w:rsidRDefault="00516C89" w:rsidP="00516C89">
            <w:r>
              <w:t>Revenue Potential</w:t>
            </w:r>
          </w:p>
        </w:tc>
        <w:tc>
          <w:tcPr>
            <w:tcW w:w="7488" w:type="dxa"/>
          </w:tcPr>
          <w:p w:rsidR="00516C89" w:rsidRDefault="00516C89" w:rsidP="00516C89">
            <w:pPr>
              <w:cnfStyle w:val="000000010000"/>
            </w:pPr>
            <w:r>
              <w:rPr>
                <w:noProof/>
              </w:rPr>
              <w:t>Moderate to high volumes (100,000 AADT)</w:t>
            </w:r>
          </w:p>
        </w:tc>
      </w:tr>
    </w:tbl>
    <w:p w:rsidR="00516C89" w:rsidRDefault="00516C89" w:rsidP="00516C89"/>
    <w:tbl>
      <w:tblPr>
        <w:tblStyle w:val="LightGrid-Accent12"/>
        <w:tblW w:w="0" w:type="auto"/>
        <w:tblLook w:val="04A0"/>
      </w:tblPr>
      <w:tblGrid>
        <w:gridCol w:w="9576"/>
      </w:tblGrid>
      <w:tr w:rsidR="00516C89" w:rsidTr="00516C89">
        <w:trPr>
          <w:cnfStyle w:val="100000000000"/>
        </w:trPr>
        <w:tc>
          <w:tcPr>
            <w:cnfStyle w:val="001000000000"/>
            <w:tcW w:w="9576" w:type="dxa"/>
          </w:tcPr>
          <w:p w:rsidR="00516C89" w:rsidRPr="006417CB" w:rsidRDefault="00516C89" w:rsidP="00516C89">
            <w:pPr>
              <w:jc w:val="center"/>
              <w:rPr>
                <w:sz w:val="28"/>
              </w:rPr>
            </w:pPr>
            <w:r w:rsidRPr="006417CB">
              <w:rPr>
                <w:sz w:val="28"/>
              </w:rPr>
              <w:t>Recommendation</w:t>
            </w:r>
          </w:p>
        </w:tc>
      </w:tr>
      <w:tr w:rsidR="00516C89" w:rsidTr="00516C89">
        <w:trPr>
          <w:cnfStyle w:val="000000100000"/>
        </w:trPr>
        <w:tc>
          <w:tcPr>
            <w:cnfStyle w:val="001000000000"/>
            <w:tcW w:w="9576" w:type="dxa"/>
            <w:shd w:val="clear" w:color="auto" w:fill="D99594" w:themeFill="accent2" w:themeFillTint="99"/>
          </w:tcPr>
          <w:p w:rsidR="00516C89" w:rsidRDefault="00516C89" w:rsidP="00516C89">
            <w:pPr>
              <w:jc w:val="center"/>
            </w:pPr>
            <w:r w:rsidRPr="0028031F">
              <w:rPr>
                <w:noProof/>
                <w:sz w:val="24"/>
              </w:rPr>
              <w:t xml:space="preserve">Withhold from </w:t>
            </w:r>
            <w:r>
              <w:rPr>
                <w:noProof/>
                <w:sz w:val="24"/>
              </w:rPr>
              <w:t>Level II</w:t>
            </w:r>
            <w:r w:rsidRPr="0028031F">
              <w:rPr>
                <w:noProof/>
                <w:sz w:val="24"/>
              </w:rPr>
              <w:t xml:space="preserve"> screening</w:t>
            </w:r>
          </w:p>
        </w:tc>
      </w:tr>
    </w:tbl>
    <w:p w:rsidR="00516C89" w:rsidRDefault="00516C89" w:rsidP="00516C89">
      <w:pPr>
        <w:rPr>
          <w:b/>
          <w:u w:val="single"/>
        </w:rPr>
      </w:pPr>
    </w:p>
    <w:p w:rsidR="00516C89" w:rsidRDefault="00516C89" w:rsidP="00516C89">
      <w:r w:rsidRPr="006417CB">
        <w:rPr>
          <w:b/>
          <w:u w:val="single"/>
        </w:rPr>
        <w:t>Other Notes</w:t>
      </w:r>
      <w:r>
        <w:t xml:space="preserve">: </w:t>
      </w:r>
      <w:r>
        <w:rPr>
          <w:noProof/>
        </w:rPr>
        <w:t>Previous reconstruction of I-35E / I-694 interchange provides capacity at this junction</w:t>
      </w:r>
      <w:r w:rsidR="005A17EA">
        <w:rPr>
          <w:noProof/>
        </w:rPr>
        <w:t xml:space="preserve">.  </w:t>
      </w:r>
      <w:r>
        <w:rPr>
          <w:noProof/>
        </w:rPr>
        <w:t>Upcoming bridge / interchange work on the I-694 corridor also provides opportunity to cooperatively develop lanes</w:t>
      </w:r>
      <w:r w:rsidR="005A17EA">
        <w:rPr>
          <w:noProof/>
        </w:rPr>
        <w:t xml:space="preserve">.  </w:t>
      </w:r>
      <w:r>
        <w:rPr>
          <w:noProof/>
        </w:rPr>
        <w:t>However, this facility likely does not stand on its own without managed lanes on I-35E</w:t>
      </w:r>
      <w:r w:rsidR="005A17EA">
        <w:rPr>
          <w:noProof/>
        </w:rPr>
        <w:t xml:space="preserve">.  </w:t>
      </w:r>
      <w:r>
        <w:rPr>
          <w:noProof/>
        </w:rPr>
        <w:t>Corridor was excluded from the MnPass System 2 study and only included in 2060 MHSIS.</w:t>
      </w:r>
    </w:p>
    <w:p w:rsidR="00B75229" w:rsidRDefault="00B75229">
      <w:pPr>
        <w:rPr>
          <w:rFonts w:asciiTheme="majorHAnsi" w:eastAsiaTheme="majorEastAsia" w:hAnsiTheme="majorHAnsi" w:cstheme="majorBidi"/>
          <w:noProof/>
          <w:color w:val="17365D" w:themeColor="text2" w:themeShade="BF"/>
          <w:spacing w:val="5"/>
          <w:kern w:val="28"/>
          <w:sz w:val="44"/>
          <w:szCs w:val="52"/>
        </w:rPr>
      </w:pPr>
      <w:r>
        <w:rPr>
          <w:noProof/>
          <w:sz w:val="44"/>
        </w:rPr>
        <w:br w:type="page"/>
      </w:r>
    </w:p>
    <w:p w:rsidR="00516C89" w:rsidRPr="006417CB" w:rsidRDefault="00516C89" w:rsidP="00516C89">
      <w:pPr>
        <w:pStyle w:val="Title"/>
        <w:rPr>
          <w:sz w:val="44"/>
        </w:rPr>
      </w:pPr>
      <w:r w:rsidRPr="0028031F">
        <w:rPr>
          <w:noProof/>
          <w:sz w:val="44"/>
        </w:rPr>
        <w:lastRenderedPageBreak/>
        <w:t>S-1</w:t>
      </w:r>
      <w:r>
        <w:rPr>
          <w:sz w:val="44"/>
        </w:rPr>
        <w:t>:</w:t>
      </w:r>
      <w:r w:rsidRPr="006417CB">
        <w:rPr>
          <w:sz w:val="44"/>
        </w:rPr>
        <w:t xml:space="preserve"> </w:t>
      </w:r>
      <w:r w:rsidRPr="0028031F">
        <w:rPr>
          <w:noProof/>
          <w:sz w:val="44"/>
        </w:rPr>
        <w:t>Pavement Preservation Program</w:t>
      </w:r>
    </w:p>
    <w:tbl>
      <w:tblPr>
        <w:tblStyle w:val="LightGrid-Accent12"/>
        <w:tblpPr w:leftFromText="180" w:rightFromText="180" w:vertAnchor="text" w:horzAnchor="margin" w:tblpY="275"/>
        <w:tblW w:w="0" w:type="auto"/>
        <w:tblLook w:val="04A0"/>
      </w:tblPr>
      <w:tblGrid>
        <w:gridCol w:w="2088"/>
        <w:gridCol w:w="7488"/>
      </w:tblGrid>
      <w:tr w:rsidR="00516C89" w:rsidTr="00516C89">
        <w:trPr>
          <w:cnfStyle w:val="100000000000"/>
        </w:trPr>
        <w:tc>
          <w:tcPr>
            <w:cnfStyle w:val="001000000000"/>
            <w:tcW w:w="2088" w:type="dxa"/>
          </w:tcPr>
          <w:p w:rsidR="00516C89" w:rsidRDefault="00516C89" w:rsidP="00516C89">
            <w:r>
              <w:t>District</w:t>
            </w:r>
          </w:p>
        </w:tc>
        <w:tc>
          <w:tcPr>
            <w:tcW w:w="7488" w:type="dxa"/>
          </w:tcPr>
          <w:p w:rsidR="00516C89" w:rsidRDefault="00516C89" w:rsidP="00516C89">
            <w:pPr>
              <w:cnfStyle w:val="100000000000"/>
            </w:pPr>
            <w:r w:rsidRPr="0028031F">
              <w:rPr>
                <w:noProof/>
              </w:rPr>
              <w:t>Statewide</w:t>
            </w:r>
          </w:p>
        </w:tc>
      </w:tr>
      <w:tr w:rsidR="00516C89" w:rsidTr="00516C89">
        <w:trPr>
          <w:cnfStyle w:val="000000100000"/>
        </w:trPr>
        <w:tc>
          <w:tcPr>
            <w:cnfStyle w:val="001000000000"/>
            <w:tcW w:w="2088" w:type="dxa"/>
          </w:tcPr>
          <w:p w:rsidR="00516C89" w:rsidRDefault="00516C89" w:rsidP="00516C89">
            <w:r>
              <w:t>Location</w:t>
            </w:r>
          </w:p>
        </w:tc>
        <w:tc>
          <w:tcPr>
            <w:tcW w:w="7488" w:type="dxa"/>
          </w:tcPr>
          <w:p w:rsidR="00516C89" w:rsidRDefault="00516C89" w:rsidP="00516C89">
            <w:pPr>
              <w:cnfStyle w:val="000000100000"/>
            </w:pPr>
            <w:r>
              <w:rPr>
                <w:noProof/>
              </w:rPr>
              <w:t>Statewide</w:t>
            </w:r>
          </w:p>
        </w:tc>
      </w:tr>
      <w:tr w:rsidR="00516C89" w:rsidTr="00516C89">
        <w:trPr>
          <w:cnfStyle w:val="000000010000"/>
        </w:trPr>
        <w:tc>
          <w:tcPr>
            <w:cnfStyle w:val="001000000000"/>
            <w:tcW w:w="2088" w:type="dxa"/>
          </w:tcPr>
          <w:p w:rsidR="00516C89" w:rsidRDefault="00516C89" w:rsidP="00516C89">
            <w:r>
              <w:t>Type</w:t>
            </w:r>
          </w:p>
        </w:tc>
        <w:tc>
          <w:tcPr>
            <w:tcW w:w="7488" w:type="dxa"/>
          </w:tcPr>
          <w:p w:rsidR="00516C89" w:rsidRDefault="00516C89" w:rsidP="00516C89">
            <w:pPr>
              <w:cnfStyle w:val="000000010000"/>
            </w:pPr>
            <w:r>
              <w:rPr>
                <w:noProof/>
              </w:rPr>
              <w:t>Program</w:t>
            </w:r>
          </w:p>
        </w:tc>
      </w:tr>
      <w:tr w:rsidR="00516C89" w:rsidTr="00516C89">
        <w:trPr>
          <w:cnfStyle w:val="000000100000"/>
        </w:trPr>
        <w:tc>
          <w:tcPr>
            <w:cnfStyle w:val="001000000000"/>
            <w:tcW w:w="2088" w:type="dxa"/>
          </w:tcPr>
          <w:p w:rsidR="00516C89" w:rsidRDefault="00516C89" w:rsidP="00516C89">
            <w:r>
              <w:t>Description</w:t>
            </w:r>
          </w:p>
        </w:tc>
        <w:tc>
          <w:tcPr>
            <w:tcW w:w="7488" w:type="dxa"/>
          </w:tcPr>
          <w:p w:rsidR="00516C89" w:rsidRDefault="00516C89" w:rsidP="00682D22">
            <w:pPr>
              <w:cnfStyle w:val="000000100000"/>
            </w:pPr>
            <w:r>
              <w:rPr>
                <w:noProof/>
              </w:rPr>
              <w:t>Mn/DOTs objective is to preserve the structural integrity of its pavements and minimize the share of state highways rated in “poor” condition by doing the right preventive maintenance, rehabilitation or replacement at the right time</w:t>
            </w:r>
            <w:r w:rsidR="005A17EA">
              <w:rPr>
                <w:noProof/>
              </w:rPr>
              <w:t xml:space="preserve">.  </w:t>
            </w:r>
            <w:r w:rsidR="00682D22">
              <w:rPr>
                <w:noProof/>
              </w:rPr>
              <w:t>Once pavement qu</w:t>
            </w:r>
            <w:r>
              <w:rPr>
                <w:noProof/>
              </w:rPr>
              <w:t>ality deteriorates to poor condition, premature and costly replacement may be necessary</w:t>
            </w:r>
            <w:r w:rsidR="005A17EA">
              <w:rPr>
                <w:noProof/>
              </w:rPr>
              <w:t xml:space="preserve">.  </w:t>
            </w:r>
            <w:r>
              <w:rPr>
                <w:noProof/>
              </w:rPr>
              <w:t>To minimize life-cycle costs, pavement engineers identify the most cost-effective treatment for every segment of state roads to help achi</w:t>
            </w:r>
            <w:r w:rsidR="00672E67">
              <w:rPr>
                <w:noProof/>
              </w:rPr>
              <w:t>eve the twin objectives of high</w:t>
            </w:r>
            <w:r>
              <w:rPr>
                <w:noProof/>
              </w:rPr>
              <w:t>er level of service and maximum pavement life</w:t>
            </w:r>
            <w:r w:rsidR="005A17EA">
              <w:rPr>
                <w:noProof/>
              </w:rPr>
              <w:t xml:space="preserve">.  </w:t>
            </w:r>
            <w:r>
              <w:rPr>
                <w:noProof/>
              </w:rPr>
              <w:t>Mn/DOT invested between $150 million to $250 million per year in pavements from 2004 to 2008</w:t>
            </w:r>
            <w:r w:rsidR="005A17EA">
              <w:rPr>
                <w:noProof/>
              </w:rPr>
              <w:t xml:space="preserve">.  </w:t>
            </w:r>
            <w:r>
              <w:rPr>
                <w:noProof/>
              </w:rPr>
              <w:t>Anticipated 2009-12 spending will total about $295 million per year</w:t>
            </w:r>
            <w:r w:rsidR="005A17EA">
              <w:rPr>
                <w:noProof/>
              </w:rPr>
              <w:t xml:space="preserve">.  </w:t>
            </w:r>
            <w:r>
              <w:rPr>
                <w:noProof/>
              </w:rPr>
              <w:t>This amount includes a total of $275 million in additional new funds being channeled into accelerated pavement projects from the Chapter 152 bonding package passed by the 2008 Legislature</w:t>
            </w:r>
            <w:r w:rsidR="005A17EA">
              <w:rPr>
                <w:noProof/>
              </w:rPr>
              <w:t xml:space="preserve">.  </w:t>
            </w:r>
            <w:r>
              <w:rPr>
                <w:noProof/>
              </w:rPr>
              <w:t>In addition, $228 million will be used to accelerate pavement projects as a result of the 2009 American Recovery and Reinvestment Act</w:t>
            </w:r>
            <w:r w:rsidR="005A17EA">
              <w:rPr>
                <w:noProof/>
              </w:rPr>
              <w:t xml:space="preserve">.  </w:t>
            </w:r>
            <w:r>
              <w:rPr>
                <w:noProof/>
              </w:rPr>
              <w:t>Nevertheless, this funding will be insufficient for the department to reach its performance targets</w:t>
            </w:r>
            <w:r w:rsidR="005A17EA">
              <w:rPr>
                <w:noProof/>
              </w:rPr>
              <w:t xml:space="preserve">.  </w:t>
            </w:r>
            <w:r>
              <w:rPr>
                <w:noProof/>
              </w:rPr>
              <w:t xml:space="preserve">Mn/DOT estimates that an additional $175 million </w:t>
            </w:r>
            <w:r w:rsidR="00682D22">
              <w:rPr>
                <w:noProof/>
              </w:rPr>
              <w:t xml:space="preserve">to $400 million </w:t>
            </w:r>
            <w:r>
              <w:rPr>
                <w:noProof/>
              </w:rPr>
              <w:t>per year over and above anticipated funding should be invested from 2013 to 2018 in order to reach performance targets by 2018.</w:t>
            </w:r>
          </w:p>
        </w:tc>
      </w:tr>
      <w:tr w:rsidR="00516C89" w:rsidTr="00516C89">
        <w:trPr>
          <w:cnfStyle w:val="000000010000"/>
        </w:trPr>
        <w:tc>
          <w:tcPr>
            <w:cnfStyle w:val="001000000000"/>
            <w:tcW w:w="2088" w:type="dxa"/>
          </w:tcPr>
          <w:p w:rsidR="00516C89" w:rsidRDefault="00516C89" w:rsidP="00516C89">
            <w:r>
              <w:t>Cost Estimate</w:t>
            </w:r>
          </w:p>
        </w:tc>
        <w:tc>
          <w:tcPr>
            <w:tcW w:w="7488" w:type="dxa"/>
          </w:tcPr>
          <w:p w:rsidR="00516C89" w:rsidRDefault="00516C89" w:rsidP="00B11BA1">
            <w:pPr>
              <w:cnfStyle w:val="000000010000"/>
            </w:pPr>
            <w:r>
              <w:rPr>
                <w:noProof/>
              </w:rPr>
              <w:t>$</w:t>
            </w:r>
            <w:r w:rsidR="00853C88">
              <w:rPr>
                <w:noProof/>
              </w:rPr>
              <w:t>400</w:t>
            </w:r>
            <w:r w:rsidR="00B11BA1">
              <w:rPr>
                <w:noProof/>
              </w:rPr>
              <w:t>M</w:t>
            </w:r>
            <w:r w:rsidR="00853C88">
              <w:rPr>
                <w:noProof/>
              </w:rPr>
              <w:t xml:space="preserve">- </w:t>
            </w:r>
            <w:r>
              <w:rPr>
                <w:noProof/>
              </w:rPr>
              <w:t>1.5</w:t>
            </w:r>
            <w:r w:rsidR="00B11BA1">
              <w:rPr>
                <w:noProof/>
              </w:rPr>
              <w:t>+</w:t>
            </w:r>
            <w:r>
              <w:rPr>
                <w:noProof/>
              </w:rPr>
              <w:t xml:space="preserve"> B</w:t>
            </w:r>
            <w:r w:rsidR="00682D22">
              <w:rPr>
                <w:noProof/>
              </w:rPr>
              <w:t xml:space="preserve"> (total program)</w:t>
            </w:r>
          </w:p>
        </w:tc>
      </w:tr>
      <w:tr w:rsidR="00516C89" w:rsidTr="00516C89">
        <w:trPr>
          <w:cnfStyle w:val="000000100000"/>
        </w:trPr>
        <w:tc>
          <w:tcPr>
            <w:cnfStyle w:val="001000000000"/>
            <w:tcW w:w="2088" w:type="dxa"/>
          </w:tcPr>
          <w:p w:rsidR="00516C89" w:rsidRDefault="00516C89" w:rsidP="00516C89">
            <w:r>
              <w:t>Criticality</w:t>
            </w:r>
          </w:p>
        </w:tc>
        <w:tc>
          <w:tcPr>
            <w:tcW w:w="7488" w:type="dxa"/>
          </w:tcPr>
          <w:p w:rsidR="00516C89" w:rsidRPr="0008500F" w:rsidRDefault="00516C89" w:rsidP="00516C89">
            <w:pPr>
              <w:cnfStyle w:val="000000100000"/>
            </w:pPr>
            <w:r>
              <w:rPr>
                <w:noProof/>
              </w:rPr>
              <w:t>Critical</w:t>
            </w:r>
            <w:r w:rsidRPr="0008500F">
              <w:t xml:space="preserve"> </w:t>
            </w:r>
          </w:p>
        </w:tc>
      </w:tr>
      <w:tr w:rsidR="00516C89" w:rsidTr="00516C89">
        <w:trPr>
          <w:cnfStyle w:val="000000010000"/>
        </w:trPr>
        <w:tc>
          <w:tcPr>
            <w:cnfStyle w:val="001000000000"/>
            <w:tcW w:w="2088" w:type="dxa"/>
          </w:tcPr>
          <w:p w:rsidR="00516C89" w:rsidRDefault="00516C89" w:rsidP="00516C89">
            <w:r>
              <w:t>Criticality Notes</w:t>
            </w:r>
          </w:p>
        </w:tc>
        <w:tc>
          <w:tcPr>
            <w:tcW w:w="7488" w:type="dxa"/>
          </w:tcPr>
          <w:p w:rsidR="00516C89" w:rsidRPr="0008500F" w:rsidRDefault="006642C0" w:rsidP="00516C89">
            <w:pPr>
              <w:cnfStyle w:val="000000010000"/>
            </w:pPr>
            <w:r>
              <w:rPr>
                <w:noProof/>
              </w:rPr>
              <w:t>System Preservation</w:t>
            </w:r>
          </w:p>
        </w:tc>
      </w:tr>
      <w:tr w:rsidR="00516C89" w:rsidTr="00516C89">
        <w:trPr>
          <w:cnfStyle w:val="000000100000"/>
        </w:trPr>
        <w:tc>
          <w:tcPr>
            <w:cnfStyle w:val="001000000000"/>
            <w:tcW w:w="2088" w:type="dxa"/>
          </w:tcPr>
          <w:p w:rsidR="00516C89" w:rsidRDefault="00516C89" w:rsidP="00516C89">
            <w:r>
              <w:t>Implementation</w:t>
            </w:r>
          </w:p>
        </w:tc>
        <w:tc>
          <w:tcPr>
            <w:tcW w:w="7488" w:type="dxa"/>
          </w:tcPr>
          <w:p w:rsidR="00516C89" w:rsidRDefault="00516C89" w:rsidP="00516C89">
            <w:pPr>
              <w:cnfStyle w:val="000000100000"/>
            </w:pPr>
            <w:r>
              <w:rPr>
                <w:noProof/>
              </w:rPr>
              <w:t>Short- to medium-term</w:t>
            </w:r>
          </w:p>
        </w:tc>
      </w:tr>
      <w:tr w:rsidR="00516C89" w:rsidTr="00516C89">
        <w:trPr>
          <w:cnfStyle w:val="000000010000"/>
        </w:trPr>
        <w:tc>
          <w:tcPr>
            <w:cnfStyle w:val="001000000000"/>
            <w:tcW w:w="2088" w:type="dxa"/>
          </w:tcPr>
          <w:p w:rsidR="00516C89" w:rsidRDefault="00516C89" w:rsidP="00516C89">
            <w:r>
              <w:t>Environmental</w:t>
            </w:r>
          </w:p>
        </w:tc>
        <w:tc>
          <w:tcPr>
            <w:tcW w:w="7488" w:type="dxa"/>
          </w:tcPr>
          <w:p w:rsidR="00516C89" w:rsidRDefault="00516C89" w:rsidP="00516C89">
            <w:pPr>
              <w:cnfStyle w:val="000000010000"/>
            </w:pPr>
            <w:r>
              <w:rPr>
                <w:noProof/>
              </w:rPr>
              <w:t>Limited environmental studies required.</w:t>
            </w:r>
          </w:p>
        </w:tc>
      </w:tr>
      <w:tr w:rsidR="00516C89" w:rsidTr="00516C89">
        <w:trPr>
          <w:cnfStyle w:val="000000100000"/>
        </w:trPr>
        <w:tc>
          <w:tcPr>
            <w:cnfStyle w:val="001000000000"/>
            <w:tcW w:w="2088" w:type="dxa"/>
          </w:tcPr>
          <w:p w:rsidR="00516C89" w:rsidRDefault="00516C89" w:rsidP="00516C89">
            <w:r>
              <w:t>Funding</w:t>
            </w:r>
          </w:p>
        </w:tc>
        <w:tc>
          <w:tcPr>
            <w:tcW w:w="7488" w:type="dxa"/>
          </w:tcPr>
          <w:p w:rsidR="00516C89" w:rsidRDefault="00B11BA1" w:rsidP="00B11BA1">
            <w:pPr>
              <w:cnfStyle w:val="000000100000"/>
            </w:pPr>
            <w:r>
              <w:rPr>
                <w:noProof/>
              </w:rPr>
              <w:t xml:space="preserve"> TBD</w:t>
            </w:r>
          </w:p>
        </w:tc>
      </w:tr>
      <w:tr w:rsidR="00516C89" w:rsidTr="00516C89">
        <w:trPr>
          <w:cnfStyle w:val="000000010000"/>
        </w:trPr>
        <w:tc>
          <w:tcPr>
            <w:cnfStyle w:val="001000000000"/>
            <w:tcW w:w="2088" w:type="dxa"/>
          </w:tcPr>
          <w:p w:rsidR="00516C89" w:rsidRDefault="00516C89" w:rsidP="00516C89">
            <w:r>
              <w:t>Revenue Potential</w:t>
            </w:r>
          </w:p>
        </w:tc>
        <w:tc>
          <w:tcPr>
            <w:tcW w:w="7488" w:type="dxa"/>
          </w:tcPr>
          <w:p w:rsidR="00516C89" w:rsidRDefault="00516C89" w:rsidP="00516C89">
            <w:pPr>
              <w:cnfStyle w:val="000000010000"/>
            </w:pPr>
            <w:r>
              <w:rPr>
                <w:noProof/>
              </w:rPr>
              <w:t>Mn/DOT investigating new dedicated revenue source.</w:t>
            </w:r>
          </w:p>
        </w:tc>
      </w:tr>
    </w:tbl>
    <w:p w:rsidR="00516C89" w:rsidRDefault="00516C89" w:rsidP="00516C89"/>
    <w:tbl>
      <w:tblPr>
        <w:tblStyle w:val="LightGrid-Accent12"/>
        <w:tblW w:w="0" w:type="auto"/>
        <w:tblLook w:val="04A0"/>
      </w:tblPr>
      <w:tblGrid>
        <w:gridCol w:w="9576"/>
      </w:tblGrid>
      <w:tr w:rsidR="00516C89" w:rsidTr="00516C89">
        <w:trPr>
          <w:cnfStyle w:val="100000000000"/>
        </w:trPr>
        <w:tc>
          <w:tcPr>
            <w:cnfStyle w:val="001000000000"/>
            <w:tcW w:w="9576" w:type="dxa"/>
          </w:tcPr>
          <w:p w:rsidR="00516C89" w:rsidRPr="006417CB" w:rsidRDefault="00516C89" w:rsidP="00516C89">
            <w:pPr>
              <w:jc w:val="center"/>
              <w:rPr>
                <w:sz w:val="28"/>
              </w:rPr>
            </w:pPr>
            <w:r w:rsidRPr="006417CB">
              <w:rPr>
                <w:sz w:val="28"/>
              </w:rPr>
              <w:t>Recommendation</w:t>
            </w:r>
          </w:p>
        </w:tc>
      </w:tr>
      <w:tr w:rsidR="00516C89" w:rsidTr="00516C89">
        <w:trPr>
          <w:cnfStyle w:val="000000100000"/>
        </w:trPr>
        <w:tc>
          <w:tcPr>
            <w:cnfStyle w:val="001000000000"/>
            <w:tcW w:w="9576" w:type="dxa"/>
            <w:shd w:val="clear" w:color="auto" w:fill="C2D69B" w:themeFill="accent3" w:themeFillTint="99"/>
          </w:tcPr>
          <w:p w:rsidR="00516C89" w:rsidRDefault="00516C89" w:rsidP="00516C89">
            <w:pPr>
              <w:jc w:val="center"/>
            </w:pPr>
            <w:r w:rsidRPr="0028031F">
              <w:rPr>
                <w:noProof/>
                <w:sz w:val="24"/>
              </w:rPr>
              <w:t xml:space="preserve">Proceed to </w:t>
            </w:r>
            <w:r>
              <w:rPr>
                <w:noProof/>
                <w:sz w:val="24"/>
              </w:rPr>
              <w:t>Level II</w:t>
            </w:r>
            <w:r w:rsidRPr="0028031F">
              <w:rPr>
                <w:noProof/>
                <w:sz w:val="24"/>
              </w:rPr>
              <w:t xml:space="preserve"> screening</w:t>
            </w:r>
          </w:p>
        </w:tc>
      </w:tr>
    </w:tbl>
    <w:p w:rsidR="00516C89" w:rsidRDefault="00516C89" w:rsidP="00516C89">
      <w:pPr>
        <w:rPr>
          <w:b/>
          <w:u w:val="single"/>
        </w:rPr>
      </w:pPr>
    </w:p>
    <w:p w:rsidR="00B75229" w:rsidRDefault="00516C89">
      <w:pPr>
        <w:rPr>
          <w:noProof/>
        </w:rPr>
      </w:pPr>
      <w:r w:rsidRPr="006417CB">
        <w:rPr>
          <w:b/>
          <w:u w:val="single"/>
        </w:rPr>
        <w:t>Other Notes</w:t>
      </w:r>
      <w:r>
        <w:t xml:space="preserve">: </w:t>
      </w:r>
      <w:r>
        <w:rPr>
          <w:noProof/>
        </w:rPr>
        <w:t>Accelerating preservation measure would yield life-cycle cost savings as timely repair and replacement reduce long-term costs</w:t>
      </w:r>
      <w:r w:rsidR="005A17EA">
        <w:rPr>
          <w:noProof/>
        </w:rPr>
        <w:t xml:space="preserve">.  </w:t>
      </w:r>
      <w:r>
        <w:rPr>
          <w:noProof/>
        </w:rPr>
        <w:t>Pavement rehabilitation work will also require additional improvement t</w:t>
      </w:r>
      <w:r w:rsidR="00682D22">
        <w:rPr>
          <w:noProof/>
        </w:rPr>
        <w:t>o comply with ADA requirements</w:t>
      </w:r>
      <w:r>
        <w:rPr>
          <w:noProof/>
        </w:rPr>
        <w:t>.</w:t>
      </w:r>
      <w:r w:rsidR="00B75229">
        <w:rPr>
          <w:noProof/>
        </w:rPr>
        <w:br w:type="page"/>
      </w:r>
    </w:p>
    <w:p w:rsidR="00516C89" w:rsidRPr="00B75229" w:rsidRDefault="00516C89" w:rsidP="00B75229">
      <w:pPr>
        <w:pStyle w:val="Title"/>
        <w:rPr>
          <w:noProof/>
          <w:sz w:val="44"/>
        </w:rPr>
      </w:pPr>
      <w:r w:rsidRPr="0028031F">
        <w:rPr>
          <w:noProof/>
          <w:sz w:val="44"/>
        </w:rPr>
        <w:lastRenderedPageBreak/>
        <w:t>S-2</w:t>
      </w:r>
      <w:r>
        <w:rPr>
          <w:noProof/>
          <w:sz w:val="44"/>
        </w:rPr>
        <w:t>:</w:t>
      </w:r>
      <w:r w:rsidRPr="006417CB">
        <w:rPr>
          <w:noProof/>
          <w:sz w:val="44"/>
        </w:rPr>
        <w:t xml:space="preserve"> </w:t>
      </w:r>
      <w:r w:rsidRPr="0028031F">
        <w:rPr>
          <w:noProof/>
          <w:sz w:val="44"/>
        </w:rPr>
        <w:t>Bridge Improvement Program</w:t>
      </w:r>
    </w:p>
    <w:tbl>
      <w:tblPr>
        <w:tblStyle w:val="LightGrid-Accent12"/>
        <w:tblpPr w:leftFromText="180" w:rightFromText="180" w:vertAnchor="text" w:horzAnchor="margin" w:tblpY="275"/>
        <w:tblW w:w="0" w:type="auto"/>
        <w:tblLook w:val="04A0"/>
      </w:tblPr>
      <w:tblGrid>
        <w:gridCol w:w="2088"/>
        <w:gridCol w:w="7488"/>
      </w:tblGrid>
      <w:tr w:rsidR="00516C89" w:rsidTr="00516C89">
        <w:trPr>
          <w:cnfStyle w:val="100000000000"/>
        </w:trPr>
        <w:tc>
          <w:tcPr>
            <w:cnfStyle w:val="001000000000"/>
            <w:tcW w:w="2088" w:type="dxa"/>
          </w:tcPr>
          <w:p w:rsidR="00516C89" w:rsidRDefault="00516C89" w:rsidP="00516C89">
            <w:r>
              <w:t>District</w:t>
            </w:r>
          </w:p>
        </w:tc>
        <w:tc>
          <w:tcPr>
            <w:tcW w:w="7488" w:type="dxa"/>
          </w:tcPr>
          <w:p w:rsidR="00516C89" w:rsidRDefault="00516C89" w:rsidP="00516C89">
            <w:pPr>
              <w:cnfStyle w:val="100000000000"/>
            </w:pPr>
            <w:r w:rsidRPr="0028031F">
              <w:rPr>
                <w:noProof/>
              </w:rPr>
              <w:t>Statewide</w:t>
            </w:r>
          </w:p>
        </w:tc>
      </w:tr>
      <w:tr w:rsidR="00516C89" w:rsidTr="00516C89">
        <w:trPr>
          <w:cnfStyle w:val="000000100000"/>
        </w:trPr>
        <w:tc>
          <w:tcPr>
            <w:cnfStyle w:val="001000000000"/>
            <w:tcW w:w="2088" w:type="dxa"/>
          </w:tcPr>
          <w:p w:rsidR="00516C89" w:rsidRDefault="00516C89" w:rsidP="00516C89">
            <w:r>
              <w:t>Location</w:t>
            </w:r>
          </w:p>
        </w:tc>
        <w:tc>
          <w:tcPr>
            <w:tcW w:w="7488" w:type="dxa"/>
          </w:tcPr>
          <w:p w:rsidR="00516C89" w:rsidRDefault="00516C89" w:rsidP="00516C89">
            <w:pPr>
              <w:cnfStyle w:val="000000100000"/>
            </w:pPr>
            <w:r>
              <w:rPr>
                <w:noProof/>
              </w:rPr>
              <w:t>Statewide</w:t>
            </w:r>
          </w:p>
        </w:tc>
      </w:tr>
      <w:tr w:rsidR="00516C89" w:rsidTr="00516C89">
        <w:trPr>
          <w:cnfStyle w:val="000000010000"/>
        </w:trPr>
        <w:tc>
          <w:tcPr>
            <w:cnfStyle w:val="001000000000"/>
            <w:tcW w:w="2088" w:type="dxa"/>
          </w:tcPr>
          <w:p w:rsidR="00516C89" w:rsidRDefault="00516C89" w:rsidP="00516C89">
            <w:r>
              <w:t>Type</w:t>
            </w:r>
          </w:p>
        </w:tc>
        <w:tc>
          <w:tcPr>
            <w:tcW w:w="7488" w:type="dxa"/>
          </w:tcPr>
          <w:p w:rsidR="00516C89" w:rsidRDefault="00516C89" w:rsidP="00516C89">
            <w:pPr>
              <w:cnfStyle w:val="000000010000"/>
            </w:pPr>
            <w:r>
              <w:rPr>
                <w:noProof/>
              </w:rPr>
              <w:t>Program</w:t>
            </w:r>
          </w:p>
        </w:tc>
      </w:tr>
      <w:tr w:rsidR="00516C89" w:rsidTr="00516C89">
        <w:trPr>
          <w:cnfStyle w:val="000000100000"/>
        </w:trPr>
        <w:tc>
          <w:tcPr>
            <w:cnfStyle w:val="001000000000"/>
            <w:tcW w:w="2088" w:type="dxa"/>
          </w:tcPr>
          <w:p w:rsidR="00516C89" w:rsidRDefault="00516C89" w:rsidP="00516C89">
            <w:r>
              <w:t>Description</w:t>
            </w:r>
          </w:p>
        </w:tc>
        <w:tc>
          <w:tcPr>
            <w:tcW w:w="7488" w:type="dxa"/>
          </w:tcPr>
          <w:p w:rsidR="00516C89" w:rsidRDefault="00516C89" w:rsidP="00B75229">
            <w:pPr>
              <w:cnfStyle w:val="000000100000"/>
            </w:pPr>
            <w:r>
              <w:rPr>
                <w:noProof/>
              </w:rPr>
              <w:t>The chapter 152 bridge improvement program lists 172 bridges that will require replacement, renovation or rehabilitation</w:t>
            </w:r>
            <w:r w:rsidR="005A17EA">
              <w:rPr>
                <w:noProof/>
              </w:rPr>
              <w:t xml:space="preserve">.  </w:t>
            </w:r>
            <w:r>
              <w:rPr>
                <w:noProof/>
              </w:rPr>
              <w:t>A three-tier system to prioritize bridges was included in the legislation</w:t>
            </w:r>
            <w:r w:rsidR="005A17EA">
              <w:rPr>
                <w:noProof/>
              </w:rPr>
              <w:t xml:space="preserve">.  </w:t>
            </w:r>
            <w:r>
              <w:rPr>
                <w:noProof/>
              </w:rPr>
              <w:t>The prioritization is based on a series of criteria including functional obsolescence, structural deficiency, fracture criticality or average daily traffic</w:t>
            </w:r>
            <w:r w:rsidR="005A17EA">
              <w:rPr>
                <w:noProof/>
              </w:rPr>
              <w:t xml:space="preserve">.  </w:t>
            </w:r>
            <w:r>
              <w:rPr>
                <w:noProof/>
              </w:rPr>
              <w:t>Under the legislation, Tiers 1 and 2 projects (which comprise 161 of the 172 bridges) will need to be replaced or require renovation or rehabilitation by June 30, 2018</w:t>
            </w:r>
            <w:r w:rsidR="005A17EA">
              <w:rPr>
                <w:noProof/>
              </w:rPr>
              <w:t xml:space="preserve">.  </w:t>
            </w:r>
            <w:r>
              <w:rPr>
                <w:noProof/>
              </w:rPr>
              <w:t>Excluding the projects that are expected to be substantially complete by the end of 2010, the program capital cost for tiers 1&amp;2 is estimated to range from $2.2B to $2.7B</w:t>
            </w:r>
            <w:r w:rsidR="005A17EA">
              <w:rPr>
                <w:noProof/>
              </w:rPr>
              <w:t xml:space="preserve">.  </w:t>
            </w:r>
            <w:r>
              <w:rPr>
                <w:noProof/>
              </w:rPr>
              <w:t xml:space="preserve">This includes several large bridge replacement projects such as: 1) the St Croix River bridge on Hwy 36 </w:t>
            </w:r>
            <w:r w:rsidR="006825E5">
              <w:rPr>
                <w:noProof/>
              </w:rPr>
              <w:t>in the Metro area ($600</w:t>
            </w:r>
            <w:r>
              <w:rPr>
                <w:noProof/>
              </w:rPr>
              <w:t>M) scheduled to be replaced between 2014 and 2018, 2) the Hwy 63 bridge over the Mississippi river and CP Rail in Red Wings (District 6) ($286M to $383M) scheduled to be replaced in 2018, and 3) the Hwy 43 bridge over the Mississippi river, railroad, streets in Winona (District 6) ($276M to $374M) scheduled to be replaced in 2016</w:t>
            </w:r>
            <w:r w:rsidR="005A17EA">
              <w:rPr>
                <w:noProof/>
              </w:rPr>
              <w:t xml:space="preserve">.  </w:t>
            </w:r>
            <w:r>
              <w:rPr>
                <w:noProof/>
              </w:rPr>
              <w:t>In cases where the ownership of a bridge is shared between</w:t>
            </w:r>
            <w:r w:rsidR="00B75229">
              <w:rPr>
                <w:noProof/>
              </w:rPr>
              <w:t xml:space="preserve"> Minnesota and its neighboring S</w:t>
            </w:r>
            <w:r>
              <w:rPr>
                <w:noProof/>
              </w:rPr>
              <w:t>tates or Canada, only the Minnesota share of total capital cost was included.</w:t>
            </w:r>
          </w:p>
        </w:tc>
      </w:tr>
      <w:tr w:rsidR="00516C89" w:rsidTr="00516C89">
        <w:trPr>
          <w:cnfStyle w:val="000000010000"/>
        </w:trPr>
        <w:tc>
          <w:tcPr>
            <w:cnfStyle w:val="001000000000"/>
            <w:tcW w:w="2088" w:type="dxa"/>
          </w:tcPr>
          <w:p w:rsidR="00516C89" w:rsidRDefault="00516C89" w:rsidP="00516C89">
            <w:r>
              <w:t>Cost Estimate</w:t>
            </w:r>
          </w:p>
        </w:tc>
        <w:tc>
          <w:tcPr>
            <w:tcW w:w="7488" w:type="dxa"/>
          </w:tcPr>
          <w:p w:rsidR="00516C89" w:rsidRDefault="00516C89" w:rsidP="00516C89">
            <w:pPr>
              <w:cnfStyle w:val="000000010000"/>
            </w:pPr>
            <w:r>
              <w:rPr>
                <w:noProof/>
              </w:rPr>
              <w:t>$2.2 - 2.7 B (tiers 1 and 2 only)</w:t>
            </w:r>
          </w:p>
        </w:tc>
      </w:tr>
      <w:tr w:rsidR="00516C89" w:rsidTr="00516C89">
        <w:trPr>
          <w:cnfStyle w:val="000000100000"/>
        </w:trPr>
        <w:tc>
          <w:tcPr>
            <w:cnfStyle w:val="001000000000"/>
            <w:tcW w:w="2088" w:type="dxa"/>
          </w:tcPr>
          <w:p w:rsidR="00516C89" w:rsidRDefault="00516C89" w:rsidP="00516C89">
            <w:r>
              <w:t>Criticality</w:t>
            </w:r>
          </w:p>
        </w:tc>
        <w:tc>
          <w:tcPr>
            <w:tcW w:w="7488" w:type="dxa"/>
          </w:tcPr>
          <w:p w:rsidR="00516C89" w:rsidRPr="0008500F" w:rsidRDefault="00516C89" w:rsidP="00516C89">
            <w:pPr>
              <w:cnfStyle w:val="000000100000"/>
            </w:pPr>
            <w:r>
              <w:rPr>
                <w:noProof/>
              </w:rPr>
              <w:t>Critical</w:t>
            </w:r>
            <w:r w:rsidRPr="0008500F">
              <w:t xml:space="preserve"> </w:t>
            </w:r>
          </w:p>
        </w:tc>
      </w:tr>
      <w:tr w:rsidR="00516C89" w:rsidTr="00516C89">
        <w:trPr>
          <w:cnfStyle w:val="000000010000"/>
        </w:trPr>
        <w:tc>
          <w:tcPr>
            <w:cnfStyle w:val="001000000000"/>
            <w:tcW w:w="2088" w:type="dxa"/>
          </w:tcPr>
          <w:p w:rsidR="00516C89" w:rsidRDefault="00516C89" w:rsidP="00516C89">
            <w:r>
              <w:t>Criticality Notes</w:t>
            </w:r>
          </w:p>
        </w:tc>
        <w:tc>
          <w:tcPr>
            <w:tcW w:w="7488" w:type="dxa"/>
          </w:tcPr>
          <w:p w:rsidR="00516C89" w:rsidRPr="0008500F" w:rsidRDefault="006642C0" w:rsidP="00516C89">
            <w:pPr>
              <w:cnfStyle w:val="000000010000"/>
            </w:pPr>
            <w:r>
              <w:rPr>
                <w:noProof/>
              </w:rPr>
              <w:t>System Preservation</w:t>
            </w:r>
            <w:r w:rsidR="00516C89">
              <w:rPr>
                <w:noProof/>
              </w:rPr>
              <w:t>, Legislative Obligations</w:t>
            </w:r>
          </w:p>
        </w:tc>
      </w:tr>
      <w:tr w:rsidR="00516C89" w:rsidTr="00516C89">
        <w:trPr>
          <w:cnfStyle w:val="000000100000"/>
        </w:trPr>
        <w:tc>
          <w:tcPr>
            <w:cnfStyle w:val="001000000000"/>
            <w:tcW w:w="2088" w:type="dxa"/>
          </w:tcPr>
          <w:p w:rsidR="00516C89" w:rsidRDefault="00516C89" w:rsidP="00516C89">
            <w:r>
              <w:t>Implementation</w:t>
            </w:r>
          </w:p>
        </w:tc>
        <w:tc>
          <w:tcPr>
            <w:tcW w:w="7488" w:type="dxa"/>
          </w:tcPr>
          <w:p w:rsidR="00516C89" w:rsidRDefault="00516C89" w:rsidP="00516C89">
            <w:pPr>
              <w:cnfStyle w:val="000000100000"/>
            </w:pPr>
            <w:r>
              <w:rPr>
                <w:noProof/>
              </w:rPr>
              <w:t>Short- to medium-term (tiers 1 and 2 required to be replaced or renovated by June 2018).</w:t>
            </w:r>
          </w:p>
        </w:tc>
      </w:tr>
      <w:tr w:rsidR="00516C89" w:rsidTr="00516C89">
        <w:trPr>
          <w:cnfStyle w:val="000000010000"/>
        </w:trPr>
        <w:tc>
          <w:tcPr>
            <w:cnfStyle w:val="001000000000"/>
            <w:tcW w:w="2088" w:type="dxa"/>
          </w:tcPr>
          <w:p w:rsidR="00516C89" w:rsidRDefault="00516C89" w:rsidP="00516C89">
            <w:r>
              <w:t>Environmental</w:t>
            </w:r>
          </w:p>
        </w:tc>
        <w:tc>
          <w:tcPr>
            <w:tcW w:w="7488" w:type="dxa"/>
          </w:tcPr>
          <w:p w:rsidR="00516C89" w:rsidRDefault="00516C89" w:rsidP="00516C89">
            <w:pPr>
              <w:cnfStyle w:val="000000010000"/>
            </w:pPr>
            <w:r>
              <w:rPr>
                <w:noProof/>
              </w:rPr>
              <w:t>Unknown</w:t>
            </w:r>
          </w:p>
        </w:tc>
      </w:tr>
      <w:tr w:rsidR="00516C89" w:rsidTr="00516C89">
        <w:trPr>
          <w:cnfStyle w:val="000000100000"/>
        </w:trPr>
        <w:tc>
          <w:tcPr>
            <w:cnfStyle w:val="001000000000"/>
            <w:tcW w:w="2088" w:type="dxa"/>
          </w:tcPr>
          <w:p w:rsidR="00516C89" w:rsidRDefault="00516C89" w:rsidP="00516C89">
            <w:r>
              <w:t>Funding</w:t>
            </w:r>
          </w:p>
        </w:tc>
        <w:tc>
          <w:tcPr>
            <w:tcW w:w="7488" w:type="dxa"/>
          </w:tcPr>
          <w:p w:rsidR="00516C89" w:rsidRDefault="00516C89" w:rsidP="00516C89">
            <w:pPr>
              <w:cnfStyle w:val="000000100000"/>
            </w:pPr>
            <w:r>
              <w:rPr>
                <w:noProof/>
              </w:rPr>
              <w:t>Chapter 152, bond funds appropriations.</w:t>
            </w:r>
          </w:p>
        </w:tc>
      </w:tr>
      <w:tr w:rsidR="00516C89" w:rsidTr="00516C89">
        <w:trPr>
          <w:cnfStyle w:val="000000010000"/>
        </w:trPr>
        <w:tc>
          <w:tcPr>
            <w:cnfStyle w:val="001000000000"/>
            <w:tcW w:w="2088" w:type="dxa"/>
          </w:tcPr>
          <w:p w:rsidR="00516C89" w:rsidRDefault="00516C89" w:rsidP="00516C89">
            <w:r>
              <w:t>Revenue Potential</w:t>
            </w:r>
          </w:p>
        </w:tc>
        <w:tc>
          <w:tcPr>
            <w:tcW w:w="7488" w:type="dxa"/>
          </w:tcPr>
          <w:p w:rsidR="00516C89" w:rsidRDefault="00516C89" w:rsidP="00516C89">
            <w:pPr>
              <w:cnfStyle w:val="000000010000"/>
            </w:pPr>
            <w:r>
              <w:rPr>
                <w:noProof/>
              </w:rPr>
              <w:t>Dedicated revenue source through Chapter 152</w:t>
            </w:r>
          </w:p>
        </w:tc>
      </w:tr>
    </w:tbl>
    <w:p w:rsidR="00516C89" w:rsidRDefault="00516C89" w:rsidP="00B75229">
      <w:pPr>
        <w:spacing w:after="0"/>
      </w:pPr>
    </w:p>
    <w:tbl>
      <w:tblPr>
        <w:tblStyle w:val="LightGrid-Accent12"/>
        <w:tblW w:w="0" w:type="auto"/>
        <w:tblLook w:val="04A0"/>
      </w:tblPr>
      <w:tblGrid>
        <w:gridCol w:w="9576"/>
      </w:tblGrid>
      <w:tr w:rsidR="00516C89" w:rsidTr="00516C89">
        <w:trPr>
          <w:cnfStyle w:val="100000000000"/>
        </w:trPr>
        <w:tc>
          <w:tcPr>
            <w:cnfStyle w:val="001000000000"/>
            <w:tcW w:w="9576" w:type="dxa"/>
          </w:tcPr>
          <w:p w:rsidR="00516C89" w:rsidRPr="006417CB" w:rsidRDefault="00516C89" w:rsidP="00516C89">
            <w:pPr>
              <w:jc w:val="center"/>
              <w:rPr>
                <w:sz w:val="28"/>
              </w:rPr>
            </w:pPr>
            <w:r w:rsidRPr="006417CB">
              <w:rPr>
                <w:sz w:val="28"/>
              </w:rPr>
              <w:t>Recommendation</w:t>
            </w:r>
          </w:p>
        </w:tc>
      </w:tr>
      <w:tr w:rsidR="00516C89" w:rsidTr="00516C89">
        <w:trPr>
          <w:cnfStyle w:val="000000100000"/>
        </w:trPr>
        <w:tc>
          <w:tcPr>
            <w:cnfStyle w:val="001000000000"/>
            <w:tcW w:w="9576" w:type="dxa"/>
            <w:shd w:val="clear" w:color="auto" w:fill="C2D69B" w:themeFill="accent3" w:themeFillTint="99"/>
          </w:tcPr>
          <w:p w:rsidR="00516C89" w:rsidRDefault="00516C89" w:rsidP="00516C89">
            <w:pPr>
              <w:jc w:val="center"/>
            </w:pPr>
            <w:r w:rsidRPr="0028031F">
              <w:rPr>
                <w:noProof/>
                <w:sz w:val="24"/>
              </w:rPr>
              <w:t xml:space="preserve">Proceed to </w:t>
            </w:r>
            <w:r>
              <w:rPr>
                <w:noProof/>
                <w:sz w:val="24"/>
              </w:rPr>
              <w:t>Level II</w:t>
            </w:r>
            <w:r w:rsidRPr="0028031F">
              <w:rPr>
                <w:noProof/>
                <w:sz w:val="24"/>
              </w:rPr>
              <w:t xml:space="preserve"> screening</w:t>
            </w:r>
          </w:p>
        </w:tc>
      </w:tr>
    </w:tbl>
    <w:p w:rsidR="00516C89" w:rsidRDefault="00516C89" w:rsidP="00B75229">
      <w:pPr>
        <w:spacing w:after="0"/>
        <w:rPr>
          <w:b/>
          <w:u w:val="single"/>
        </w:rPr>
      </w:pPr>
    </w:p>
    <w:p w:rsidR="00B75229" w:rsidRDefault="00516C89">
      <w:pPr>
        <w:rPr>
          <w:rFonts w:asciiTheme="majorHAnsi" w:eastAsiaTheme="majorEastAsia" w:hAnsiTheme="majorHAnsi" w:cstheme="majorBidi"/>
          <w:noProof/>
          <w:color w:val="17365D" w:themeColor="text2" w:themeShade="BF"/>
          <w:spacing w:val="5"/>
          <w:kern w:val="28"/>
          <w:sz w:val="44"/>
          <w:szCs w:val="52"/>
        </w:rPr>
      </w:pPr>
      <w:r w:rsidRPr="006417CB">
        <w:rPr>
          <w:b/>
          <w:u w:val="single"/>
        </w:rPr>
        <w:t>Other Notes</w:t>
      </w:r>
      <w:r>
        <w:t xml:space="preserve">: </w:t>
      </w:r>
      <w:r>
        <w:rPr>
          <w:noProof/>
        </w:rPr>
        <w:t>Chapter 152 provides funding through the appropriations of funds from the issuance of bonds</w:t>
      </w:r>
      <w:r w:rsidR="005A17EA">
        <w:rPr>
          <w:noProof/>
        </w:rPr>
        <w:t xml:space="preserve">.  </w:t>
      </w:r>
      <w:r>
        <w:rPr>
          <w:noProof/>
        </w:rPr>
        <w:t>Opportunities may exist for program acceleration through standardization and by gro</w:t>
      </w:r>
      <w:r w:rsidR="00672E67">
        <w:rPr>
          <w:noProof/>
        </w:rPr>
        <w:t>uping bridges by categories acc</w:t>
      </w:r>
      <w:r>
        <w:rPr>
          <w:noProof/>
        </w:rPr>
        <w:t>o</w:t>
      </w:r>
      <w:r w:rsidR="00672E67">
        <w:rPr>
          <w:noProof/>
        </w:rPr>
        <w:t>r</w:t>
      </w:r>
      <w:r>
        <w:rPr>
          <w:noProof/>
        </w:rPr>
        <w:t>ding to design specifications and construction requirements</w:t>
      </w:r>
      <w:r w:rsidR="005A17EA">
        <w:rPr>
          <w:noProof/>
        </w:rPr>
        <w:t xml:space="preserve">.  </w:t>
      </w:r>
      <w:r>
        <w:rPr>
          <w:noProof/>
        </w:rPr>
        <w:t>Other States have implemented partnership programs that could serve as models for Minnesota such as the Missouri Safe and Sound Bridge Program</w:t>
      </w:r>
      <w:r w:rsidR="00B75229">
        <w:rPr>
          <w:noProof/>
        </w:rPr>
        <w:t xml:space="preserve">. </w:t>
      </w:r>
      <w:r w:rsidR="00B75229">
        <w:rPr>
          <w:noProof/>
          <w:sz w:val="44"/>
        </w:rPr>
        <w:br w:type="page"/>
      </w:r>
    </w:p>
    <w:p w:rsidR="00516C89" w:rsidRPr="006417CB" w:rsidRDefault="00516C89" w:rsidP="00516C89">
      <w:pPr>
        <w:pStyle w:val="Title"/>
        <w:rPr>
          <w:sz w:val="44"/>
        </w:rPr>
      </w:pPr>
      <w:r w:rsidRPr="0028031F">
        <w:rPr>
          <w:noProof/>
          <w:sz w:val="44"/>
        </w:rPr>
        <w:lastRenderedPageBreak/>
        <w:t>S-3</w:t>
      </w:r>
      <w:r>
        <w:rPr>
          <w:sz w:val="44"/>
        </w:rPr>
        <w:t>:</w:t>
      </w:r>
      <w:r w:rsidRPr="006417CB">
        <w:rPr>
          <w:sz w:val="44"/>
        </w:rPr>
        <w:t xml:space="preserve"> </w:t>
      </w:r>
      <w:r w:rsidR="0013381D">
        <w:rPr>
          <w:sz w:val="44"/>
        </w:rPr>
        <w:t xml:space="preserve">Truck </w:t>
      </w:r>
      <w:r w:rsidR="003C0C60">
        <w:rPr>
          <w:noProof/>
          <w:sz w:val="44"/>
        </w:rPr>
        <w:t>Havens</w:t>
      </w:r>
      <w:r w:rsidR="0013381D">
        <w:rPr>
          <w:noProof/>
          <w:sz w:val="44"/>
        </w:rPr>
        <w:t xml:space="preserve"> </w:t>
      </w:r>
    </w:p>
    <w:tbl>
      <w:tblPr>
        <w:tblStyle w:val="LightGrid-Accent12"/>
        <w:tblpPr w:leftFromText="180" w:rightFromText="180" w:vertAnchor="text" w:horzAnchor="margin" w:tblpY="275"/>
        <w:tblW w:w="0" w:type="auto"/>
        <w:tblLook w:val="04A0"/>
      </w:tblPr>
      <w:tblGrid>
        <w:gridCol w:w="2088"/>
        <w:gridCol w:w="7488"/>
      </w:tblGrid>
      <w:tr w:rsidR="00516C89" w:rsidTr="00516C89">
        <w:trPr>
          <w:cnfStyle w:val="100000000000"/>
        </w:trPr>
        <w:tc>
          <w:tcPr>
            <w:cnfStyle w:val="001000000000"/>
            <w:tcW w:w="2088" w:type="dxa"/>
          </w:tcPr>
          <w:p w:rsidR="00516C89" w:rsidRDefault="00516C89" w:rsidP="00516C89">
            <w:r>
              <w:t>District</w:t>
            </w:r>
          </w:p>
        </w:tc>
        <w:tc>
          <w:tcPr>
            <w:tcW w:w="7488" w:type="dxa"/>
          </w:tcPr>
          <w:p w:rsidR="00516C89" w:rsidRDefault="00516C89" w:rsidP="00516C89">
            <w:pPr>
              <w:cnfStyle w:val="100000000000"/>
            </w:pPr>
            <w:r w:rsidRPr="0028031F">
              <w:rPr>
                <w:noProof/>
              </w:rPr>
              <w:t>Statewide</w:t>
            </w:r>
          </w:p>
        </w:tc>
      </w:tr>
      <w:tr w:rsidR="00516C89" w:rsidTr="00516C89">
        <w:trPr>
          <w:cnfStyle w:val="000000100000"/>
        </w:trPr>
        <w:tc>
          <w:tcPr>
            <w:cnfStyle w:val="001000000000"/>
            <w:tcW w:w="2088" w:type="dxa"/>
          </w:tcPr>
          <w:p w:rsidR="00516C89" w:rsidRDefault="00516C89" w:rsidP="00516C89">
            <w:r>
              <w:t>Location</w:t>
            </w:r>
          </w:p>
        </w:tc>
        <w:tc>
          <w:tcPr>
            <w:tcW w:w="7488" w:type="dxa"/>
          </w:tcPr>
          <w:p w:rsidR="00516C89" w:rsidRDefault="00516C89" w:rsidP="00516C89">
            <w:pPr>
              <w:cnfStyle w:val="000000100000"/>
            </w:pPr>
            <w:r>
              <w:rPr>
                <w:noProof/>
              </w:rPr>
              <w:t>Statewide</w:t>
            </w:r>
          </w:p>
        </w:tc>
      </w:tr>
      <w:tr w:rsidR="00516C89" w:rsidTr="00516C89">
        <w:trPr>
          <w:cnfStyle w:val="000000010000"/>
        </w:trPr>
        <w:tc>
          <w:tcPr>
            <w:cnfStyle w:val="001000000000"/>
            <w:tcW w:w="2088" w:type="dxa"/>
          </w:tcPr>
          <w:p w:rsidR="00516C89" w:rsidRDefault="00516C89" w:rsidP="00516C89">
            <w:r>
              <w:t>Type</w:t>
            </w:r>
          </w:p>
        </w:tc>
        <w:tc>
          <w:tcPr>
            <w:tcW w:w="7488" w:type="dxa"/>
          </w:tcPr>
          <w:p w:rsidR="00516C89" w:rsidRDefault="0013381D" w:rsidP="00516C89">
            <w:pPr>
              <w:cnfStyle w:val="000000010000"/>
            </w:pPr>
            <w:r>
              <w:rPr>
                <w:noProof/>
              </w:rPr>
              <w:t xml:space="preserve">Single Project (Location To Be Determined); </w:t>
            </w:r>
            <w:r w:rsidR="00516C89">
              <w:rPr>
                <w:noProof/>
              </w:rPr>
              <w:t>Program</w:t>
            </w:r>
          </w:p>
        </w:tc>
      </w:tr>
      <w:tr w:rsidR="00516C89" w:rsidTr="00516C89">
        <w:trPr>
          <w:cnfStyle w:val="000000100000"/>
        </w:trPr>
        <w:tc>
          <w:tcPr>
            <w:cnfStyle w:val="001000000000"/>
            <w:tcW w:w="2088" w:type="dxa"/>
          </w:tcPr>
          <w:p w:rsidR="00516C89" w:rsidRDefault="00516C89" w:rsidP="00516C89">
            <w:r>
              <w:t>Description</w:t>
            </w:r>
          </w:p>
        </w:tc>
        <w:tc>
          <w:tcPr>
            <w:tcW w:w="7488" w:type="dxa"/>
          </w:tcPr>
          <w:p w:rsidR="00516C89" w:rsidRDefault="0013381D" w:rsidP="00F653C1">
            <w:pPr>
              <w:cnfStyle w:val="000000100000"/>
            </w:pPr>
            <w:r>
              <w:rPr>
                <w:noProof/>
              </w:rPr>
              <w:t xml:space="preserve">Truck </w:t>
            </w:r>
            <w:r w:rsidR="00261A50">
              <w:rPr>
                <w:noProof/>
              </w:rPr>
              <w:t>r</w:t>
            </w:r>
            <w:r w:rsidR="00516C89">
              <w:rPr>
                <w:noProof/>
              </w:rPr>
              <w:t xml:space="preserve">est </w:t>
            </w:r>
            <w:r w:rsidR="00261A50">
              <w:rPr>
                <w:noProof/>
              </w:rPr>
              <w:t>s</w:t>
            </w:r>
            <w:r>
              <w:rPr>
                <w:noProof/>
              </w:rPr>
              <w:t>tops</w:t>
            </w:r>
            <w:r w:rsidR="004219AD">
              <w:rPr>
                <w:noProof/>
              </w:rPr>
              <w:t xml:space="preserve"> </w:t>
            </w:r>
            <w:r>
              <w:rPr>
                <w:noProof/>
              </w:rPr>
              <w:t xml:space="preserve"> </w:t>
            </w:r>
            <w:r w:rsidR="00516C89">
              <w:rPr>
                <w:noProof/>
              </w:rPr>
              <w:t xml:space="preserve">contribute to the safety of the traveling public by providing fatigued </w:t>
            </w:r>
            <w:r>
              <w:rPr>
                <w:noProof/>
              </w:rPr>
              <w:t xml:space="preserve">truck </w:t>
            </w:r>
            <w:r w:rsidR="00516C89">
              <w:rPr>
                <w:noProof/>
              </w:rPr>
              <w:t xml:space="preserve">drivers </w:t>
            </w:r>
            <w:r>
              <w:rPr>
                <w:noProof/>
              </w:rPr>
              <w:t xml:space="preserve">(and auto drivers) </w:t>
            </w:r>
            <w:r w:rsidR="00516C89">
              <w:rPr>
                <w:noProof/>
              </w:rPr>
              <w:t>the ability to stop and rest</w:t>
            </w:r>
            <w:r w:rsidR="005A17EA">
              <w:rPr>
                <w:noProof/>
              </w:rPr>
              <w:t xml:space="preserve">.  </w:t>
            </w:r>
            <w:r w:rsidR="00516C89">
              <w:rPr>
                <w:noProof/>
              </w:rPr>
              <w:t>The</w:t>
            </w:r>
            <w:r w:rsidR="00682D22">
              <w:rPr>
                <w:noProof/>
              </w:rPr>
              <w:t>y also reduce the need for stoping</w:t>
            </w:r>
            <w:r w:rsidR="00516C89">
              <w:rPr>
                <w:noProof/>
              </w:rPr>
              <w:t xml:space="preserve"> along highway shoulders and provide an escape from driving under hazardous weather and road conditions</w:t>
            </w:r>
            <w:r w:rsidR="005A17EA">
              <w:rPr>
                <w:noProof/>
              </w:rPr>
              <w:t xml:space="preserve">.  </w:t>
            </w:r>
            <w:r w:rsidR="00516C89">
              <w:rPr>
                <w:noProof/>
              </w:rPr>
              <w:t xml:space="preserve">Though their primary value is accident prevention, they also address many needs of commercial truck operators and help promote the </w:t>
            </w:r>
            <w:r w:rsidR="00682D22">
              <w:rPr>
                <w:noProof/>
              </w:rPr>
              <w:t>S</w:t>
            </w:r>
            <w:r w:rsidR="00516C89">
              <w:rPr>
                <w:noProof/>
              </w:rPr>
              <w:t xml:space="preserve">tate </w:t>
            </w:r>
            <w:r w:rsidR="00682D22">
              <w:rPr>
                <w:noProof/>
              </w:rPr>
              <w:t>economy and S</w:t>
            </w:r>
            <w:r w:rsidR="00516C89">
              <w:rPr>
                <w:noProof/>
              </w:rPr>
              <w:t>tate tourism</w:t>
            </w:r>
            <w:r w:rsidR="005A17EA">
              <w:rPr>
                <w:noProof/>
              </w:rPr>
              <w:t xml:space="preserve">.  </w:t>
            </w:r>
            <w:r w:rsidR="00516C89">
              <w:rPr>
                <w:noProof/>
              </w:rPr>
              <w:t>There are currently no commercialized rest areas in the State</w:t>
            </w:r>
            <w:r w:rsidR="005A17EA">
              <w:rPr>
                <w:noProof/>
              </w:rPr>
              <w:t xml:space="preserve">.  </w:t>
            </w:r>
            <w:r w:rsidR="00516C89">
              <w:rPr>
                <w:noProof/>
              </w:rPr>
              <w:t xml:space="preserve">Mn/DOT is investigating potential location for a commercial </w:t>
            </w:r>
            <w:r w:rsidR="003C0C60">
              <w:rPr>
                <w:noProof/>
              </w:rPr>
              <w:t>t</w:t>
            </w:r>
            <w:r>
              <w:rPr>
                <w:noProof/>
              </w:rPr>
              <w:t xml:space="preserve">ruck </w:t>
            </w:r>
            <w:r w:rsidR="003C0C60">
              <w:rPr>
                <w:noProof/>
              </w:rPr>
              <w:t>r</w:t>
            </w:r>
            <w:r w:rsidR="00516C89">
              <w:rPr>
                <w:noProof/>
              </w:rPr>
              <w:t xml:space="preserve">est </w:t>
            </w:r>
            <w:r w:rsidR="003C0C60">
              <w:rPr>
                <w:noProof/>
              </w:rPr>
              <w:t>s</w:t>
            </w:r>
            <w:r>
              <w:rPr>
                <w:noProof/>
              </w:rPr>
              <w:t>top</w:t>
            </w:r>
            <w:r w:rsidR="00682D22">
              <w:rPr>
                <w:noProof/>
              </w:rPr>
              <w:t xml:space="preserve"> along corridors with lower truck traffic volumes.  </w:t>
            </w:r>
            <w:r w:rsidR="00516C89">
              <w:rPr>
                <w:noProof/>
              </w:rPr>
              <w:t xml:space="preserve">On-going research </w:t>
            </w:r>
            <w:r>
              <w:rPr>
                <w:noProof/>
              </w:rPr>
              <w:t xml:space="preserve">will </w:t>
            </w:r>
            <w:r w:rsidR="00516C89">
              <w:rPr>
                <w:noProof/>
              </w:rPr>
              <w:t xml:space="preserve">determine </w:t>
            </w:r>
            <w:r>
              <w:rPr>
                <w:noProof/>
              </w:rPr>
              <w:t xml:space="preserve">the </w:t>
            </w:r>
            <w:r w:rsidR="00516C89">
              <w:rPr>
                <w:noProof/>
              </w:rPr>
              <w:t xml:space="preserve">location of </w:t>
            </w:r>
            <w:r w:rsidR="00682D22">
              <w:rPr>
                <w:noProof/>
              </w:rPr>
              <w:t>the faci</w:t>
            </w:r>
            <w:r>
              <w:rPr>
                <w:noProof/>
              </w:rPr>
              <w:t>lity with the objective to</w:t>
            </w:r>
            <w:r w:rsidR="00672E67">
              <w:rPr>
                <w:noProof/>
              </w:rPr>
              <w:t xml:space="preserve"> </w:t>
            </w:r>
            <w:r w:rsidR="00516C89">
              <w:rPr>
                <w:noProof/>
              </w:rPr>
              <w:t>minimiz</w:t>
            </w:r>
            <w:r>
              <w:rPr>
                <w:noProof/>
              </w:rPr>
              <w:t>e</w:t>
            </w:r>
            <w:r w:rsidR="00516C89">
              <w:rPr>
                <w:noProof/>
              </w:rPr>
              <w:t xml:space="preserve"> the impact of local business community while balancing the revenue generation objectives of the Department.</w:t>
            </w:r>
            <w:r w:rsidR="00F653C1">
              <w:rPr>
                <w:noProof/>
              </w:rPr>
              <w:t xml:space="preserve"> The State’s truck rest stop program is nicknamed “Truck </w:t>
            </w:r>
            <w:r w:rsidR="00661D73">
              <w:rPr>
                <w:noProof/>
              </w:rPr>
              <w:t>Haven</w:t>
            </w:r>
            <w:r w:rsidR="00F653C1">
              <w:rPr>
                <w:noProof/>
              </w:rPr>
              <w:t>s.”</w:t>
            </w:r>
          </w:p>
        </w:tc>
      </w:tr>
      <w:tr w:rsidR="00516C89" w:rsidTr="00516C89">
        <w:trPr>
          <w:cnfStyle w:val="000000010000"/>
        </w:trPr>
        <w:tc>
          <w:tcPr>
            <w:cnfStyle w:val="001000000000"/>
            <w:tcW w:w="2088" w:type="dxa"/>
          </w:tcPr>
          <w:p w:rsidR="00516C89" w:rsidRDefault="00516C89" w:rsidP="00516C89">
            <w:r>
              <w:t>Cost Estimate</w:t>
            </w:r>
          </w:p>
        </w:tc>
        <w:tc>
          <w:tcPr>
            <w:tcW w:w="7488" w:type="dxa"/>
          </w:tcPr>
          <w:p w:rsidR="00516C89" w:rsidRDefault="00F653C1" w:rsidP="0013381D">
            <w:pPr>
              <w:cnfStyle w:val="000000010000"/>
            </w:pPr>
            <w:r>
              <w:rPr>
                <w:noProof/>
              </w:rPr>
              <w:t>TBD</w:t>
            </w:r>
          </w:p>
        </w:tc>
      </w:tr>
      <w:tr w:rsidR="00516C89" w:rsidTr="00516C89">
        <w:trPr>
          <w:cnfStyle w:val="000000100000"/>
        </w:trPr>
        <w:tc>
          <w:tcPr>
            <w:cnfStyle w:val="001000000000"/>
            <w:tcW w:w="2088" w:type="dxa"/>
          </w:tcPr>
          <w:p w:rsidR="00516C89" w:rsidRDefault="00516C89" w:rsidP="00516C89">
            <w:r>
              <w:t>Criticality</w:t>
            </w:r>
          </w:p>
        </w:tc>
        <w:tc>
          <w:tcPr>
            <w:tcW w:w="7488" w:type="dxa"/>
          </w:tcPr>
          <w:p w:rsidR="00516C89" w:rsidRPr="0008500F" w:rsidRDefault="00516C89" w:rsidP="00516C89">
            <w:pPr>
              <w:cnfStyle w:val="000000100000"/>
            </w:pPr>
            <w:r>
              <w:rPr>
                <w:noProof/>
              </w:rPr>
              <w:t>Critical</w:t>
            </w:r>
            <w:r w:rsidRPr="0008500F">
              <w:t xml:space="preserve"> </w:t>
            </w:r>
          </w:p>
        </w:tc>
      </w:tr>
      <w:tr w:rsidR="00516C89" w:rsidTr="00516C89">
        <w:trPr>
          <w:cnfStyle w:val="000000010000"/>
        </w:trPr>
        <w:tc>
          <w:tcPr>
            <w:cnfStyle w:val="001000000000"/>
            <w:tcW w:w="2088" w:type="dxa"/>
          </w:tcPr>
          <w:p w:rsidR="00516C89" w:rsidRDefault="00516C89" w:rsidP="00516C89">
            <w:r>
              <w:t>Criticality Notes</w:t>
            </w:r>
          </w:p>
        </w:tc>
        <w:tc>
          <w:tcPr>
            <w:tcW w:w="7488" w:type="dxa"/>
          </w:tcPr>
          <w:p w:rsidR="00516C89" w:rsidRPr="0008500F" w:rsidRDefault="00516C89" w:rsidP="006034F1">
            <w:pPr>
              <w:cnfStyle w:val="000000010000"/>
            </w:pPr>
            <w:r>
              <w:rPr>
                <w:noProof/>
              </w:rPr>
              <w:t>Safety</w:t>
            </w:r>
          </w:p>
        </w:tc>
      </w:tr>
      <w:tr w:rsidR="00516C89" w:rsidTr="00516C89">
        <w:trPr>
          <w:cnfStyle w:val="000000100000"/>
        </w:trPr>
        <w:tc>
          <w:tcPr>
            <w:cnfStyle w:val="001000000000"/>
            <w:tcW w:w="2088" w:type="dxa"/>
          </w:tcPr>
          <w:p w:rsidR="00516C89" w:rsidRDefault="00516C89" w:rsidP="00516C89">
            <w:r>
              <w:t>Implementation</w:t>
            </w:r>
          </w:p>
        </w:tc>
        <w:tc>
          <w:tcPr>
            <w:tcW w:w="7488" w:type="dxa"/>
          </w:tcPr>
          <w:p w:rsidR="00516C89" w:rsidRDefault="00516C89" w:rsidP="00516C89">
            <w:pPr>
              <w:cnfStyle w:val="000000100000"/>
            </w:pPr>
            <w:r>
              <w:rPr>
                <w:noProof/>
              </w:rPr>
              <w:t>Short- to medium-term</w:t>
            </w:r>
          </w:p>
        </w:tc>
      </w:tr>
      <w:tr w:rsidR="00516C89" w:rsidTr="00516C89">
        <w:trPr>
          <w:cnfStyle w:val="000000010000"/>
        </w:trPr>
        <w:tc>
          <w:tcPr>
            <w:cnfStyle w:val="001000000000"/>
            <w:tcW w:w="2088" w:type="dxa"/>
          </w:tcPr>
          <w:p w:rsidR="00516C89" w:rsidRDefault="00516C89" w:rsidP="00516C89">
            <w:r>
              <w:t>Environmental</w:t>
            </w:r>
          </w:p>
        </w:tc>
        <w:tc>
          <w:tcPr>
            <w:tcW w:w="7488" w:type="dxa"/>
          </w:tcPr>
          <w:p w:rsidR="00516C89" w:rsidRDefault="00516C89" w:rsidP="00516C89">
            <w:pPr>
              <w:cnfStyle w:val="000000010000"/>
            </w:pPr>
            <w:r>
              <w:rPr>
                <w:noProof/>
              </w:rPr>
              <w:t>No environmental study</w:t>
            </w:r>
          </w:p>
        </w:tc>
      </w:tr>
      <w:tr w:rsidR="00516C89" w:rsidTr="00516C89">
        <w:trPr>
          <w:cnfStyle w:val="000000100000"/>
        </w:trPr>
        <w:tc>
          <w:tcPr>
            <w:cnfStyle w:val="001000000000"/>
            <w:tcW w:w="2088" w:type="dxa"/>
          </w:tcPr>
          <w:p w:rsidR="00516C89" w:rsidRDefault="00516C89" w:rsidP="00516C89">
            <w:r>
              <w:t>Funding</w:t>
            </w:r>
          </w:p>
        </w:tc>
        <w:tc>
          <w:tcPr>
            <w:tcW w:w="7488" w:type="dxa"/>
          </w:tcPr>
          <w:p w:rsidR="00516C89" w:rsidRDefault="00516C89" w:rsidP="00516C89">
            <w:pPr>
              <w:cnfStyle w:val="000000100000"/>
            </w:pPr>
            <w:r>
              <w:rPr>
                <w:noProof/>
              </w:rPr>
              <w:t>No funding</w:t>
            </w:r>
          </w:p>
        </w:tc>
      </w:tr>
      <w:tr w:rsidR="00516C89" w:rsidTr="00516C89">
        <w:trPr>
          <w:cnfStyle w:val="000000010000"/>
        </w:trPr>
        <w:tc>
          <w:tcPr>
            <w:cnfStyle w:val="001000000000"/>
            <w:tcW w:w="2088" w:type="dxa"/>
          </w:tcPr>
          <w:p w:rsidR="00516C89" w:rsidRDefault="00516C89" w:rsidP="00516C89">
            <w:r>
              <w:t>Revenue Potential</w:t>
            </w:r>
          </w:p>
        </w:tc>
        <w:tc>
          <w:tcPr>
            <w:tcW w:w="7488" w:type="dxa"/>
          </w:tcPr>
          <w:p w:rsidR="00516C89" w:rsidRDefault="00516C89" w:rsidP="00516C89">
            <w:pPr>
              <w:cnfStyle w:val="000000010000"/>
            </w:pPr>
            <w:r>
              <w:rPr>
                <w:noProof/>
              </w:rPr>
              <w:t>Commercial revenue</w:t>
            </w:r>
          </w:p>
        </w:tc>
      </w:tr>
    </w:tbl>
    <w:p w:rsidR="00516C89" w:rsidRDefault="00516C89" w:rsidP="00516C89"/>
    <w:tbl>
      <w:tblPr>
        <w:tblStyle w:val="LightGrid-Accent12"/>
        <w:tblW w:w="0" w:type="auto"/>
        <w:tblLook w:val="04A0"/>
      </w:tblPr>
      <w:tblGrid>
        <w:gridCol w:w="9576"/>
      </w:tblGrid>
      <w:tr w:rsidR="00516C89" w:rsidTr="00516C89">
        <w:trPr>
          <w:cnfStyle w:val="100000000000"/>
        </w:trPr>
        <w:tc>
          <w:tcPr>
            <w:cnfStyle w:val="001000000000"/>
            <w:tcW w:w="9576" w:type="dxa"/>
          </w:tcPr>
          <w:p w:rsidR="00516C89" w:rsidRPr="006417CB" w:rsidRDefault="00516C89" w:rsidP="00516C89">
            <w:pPr>
              <w:jc w:val="center"/>
              <w:rPr>
                <w:sz w:val="28"/>
              </w:rPr>
            </w:pPr>
            <w:r w:rsidRPr="006417CB">
              <w:rPr>
                <w:sz w:val="28"/>
              </w:rPr>
              <w:t>Recommendation</w:t>
            </w:r>
          </w:p>
        </w:tc>
      </w:tr>
      <w:tr w:rsidR="00516C89" w:rsidTr="00516C89">
        <w:trPr>
          <w:cnfStyle w:val="000000100000"/>
        </w:trPr>
        <w:tc>
          <w:tcPr>
            <w:cnfStyle w:val="001000000000"/>
            <w:tcW w:w="9576" w:type="dxa"/>
            <w:shd w:val="clear" w:color="auto" w:fill="C2D69B" w:themeFill="accent3" w:themeFillTint="99"/>
          </w:tcPr>
          <w:p w:rsidR="00516C89" w:rsidRDefault="00516C89" w:rsidP="00516C89">
            <w:pPr>
              <w:jc w:val="center"/>
            </w:pPr>
            <w:r w:rsidRPr="0028031F">
              <w:rPr>
                <w:noProof/>
                <w:sz w:val="24"/>
              </w:rPr>
              <w:t xml:space="preserve">Proceed to </w:t>
            </w:r>
            <w:r>
              <w:rPr>
                <w:noProof/>
                <w:sz w:val="24"/>
              </w:rPr>
              <w:t>Level II</w:t>
            </w:r>
            <w:r w:rsidRPr="0028031F">
              <w:rPr>
                <w:noProof/>
                <w:sz w:val="24"/>
              </w:rPr>
              <w:t xml:space="preserve"> screening</w:t>
            </w:r>
          </w:p>
        </w:tc>
      </w:tr>
    </w:tbl>
    <w:p w:rsidR="00B75229" w:rsidRDefault="00B75229" w:rsidP="00516C89">
      <w:pPr>
        <w:pStyle w:val="Title"/>
        <w:rPr>
          <w:noProof/>
          <w:sz w:val="44"/>
        </w:rPr>
      </w:pPr>
    </w:p>
    <w:p w:rsidR="00B75229" w:rsidRDefault="00B75229" w:rsidP="00B75229">
      <w:pPr>
        <w:rPr>
          <w:rFonts w:asciiTheme="majorHAnsi" w:eastAsiaTheme="majorEastAsia" w:hAnsiTheme="majorHAnsi" w:cstheme="majorBidi"/>
          <w:noProof/>
          <w:color w:val="17365D" w:themeColor="text2" w:themeShade="BF"/>
          <w:spacing w:val="5"/>
          <w:kern w:val="28"/>
          <w:szCs w:val="52"/>
        </w:rPr>
      </w:pPr>
      <w:r>
        <w:rPr>
          <w:noProof/>
        </w:rPr>
        <w:br w:type="page"/>
      </w:r>
    </w:p>
    <w:p w:rsidR="00516C89" w:rsidRPr="006417CB" w:rsidRDefault="00516C89" w:rsidP="00516C89">
      <w:pPr>
        <w:pStyle w:val="Title"/>
        <w:rPr>
          <w:sz w:val="44"/>
        </w:rPr>
      </w:pPr>
      <w:r w:rsidRPr="0028031F">
        <w:rPr>
          <w:noProof/>
          <w:sz w:val="44"/>
        </w:rPr>
        <w:lastRenderedPageBreak/>
        <w:t>T-1</w:t>
      </w:r>
      <w:r>
        <w:rPr>
          <w:sz w:val="44"/>
        </w:rPr>
        <w:t>:</w:t>
      </w:r>
      <w:r w:rsidRPr="006417CB">
        <w:rPr>
          <w:sz w:val="44"/>
        </w:rPr>
        <w:t xml:space="preserve"> </w:t>
      </w:r>
      <w:r w:rsidRPr="0028031F">
        <w:rPr>
          <w:noProof/>
          <w:sz w:val="44"/>
        </w:rPr>
        <w:t>High Speed Rail - Twin Cities to Chicago</w:t>
      </w:r>
    </w:p>
    <w:tbl>
      <w:tblPr>
        <w:tblStyle w:val="LightGrid-Accent12"/>
        <w:tblpPr w:leftFromText="180" w:rightFromText="180" w:vertAnchor="text" w:horzAnchor="margin" w:tblpY="275"/>
        <w:tblW w:w="0" w:type="auto"/>
        <w:tblLook w:val="04A0"/>
      </w:tblPr>
      <w:tblGrid>
        <w:gridCol w:w="2088"/>
        <w:gridCol w:w="7488"/>
      </w:tblGrid>
      <w:tr w:rsidR="00516C89" w:rsidTr="00516C89">
        <w:trPr>
          <w:cnfStyle w:val="100000000000"/>
        </w:trPr>
        <w:tc>
          <w:tcPr>
            <w:cnfStyle w:val="001000000000"/>
            <w:tcW w:w="2088" w:type="dxa"/>
          </w:tcPr>
          <w:p w:rsidR="00516C89" w:rsidRDefault="00516C89" w:rsidP="00516C89">
            <w:r>
              <w:t>District</w:t>
            </w:r>
          </w:p>
        </w:tc>
        <w:tc>
          <w:tcPr>
            <w:tcW w:w="7488" w:type="dxa"/>
          </w:tcPr>
          <w:p w:rsidR="00516C89" w:rsidRDefault="00516C89" w:rsidP="00516C89">
            <w:pPr>
              <w:cnfStyle w:val="100000000000"/>
            </w:pPr>
            <w:r w:rsidRPr="0028031F">
              <w:rPr>
                <w:noProof/>
              </w:rPr>
              <w:t>Transit</w:t>
            </w:r>
          </w:p>
        </w:tc>
      </w:tr>
      <w:tr w:rsidR="00516C89" w:rsidTr="00516C89">
        <w:trPr>
          <w:cnfStyle w:val="000000100000"/>
        </w:trPr>
        <w:tc>
          <w:tcPr>
            <w:cnfStyle w:val="001000000000"/>
            <w:tcW w:w="2088" w:type="dxa"/>
          </w:tcPr>
          <w:p w:rsidR="00516C89" w:rsidRDefault="00516C89" w:rsidP="00516C89">
            <w:r>
              <w:t>Location</w:t>
            </w:r>
          </w:p>
        </w:tc>
        <w:tc>
          <w:tcPr>
            <w:tcW w:w="7488" w:type="dxa"/>
          </w:tcPr>
          <w:p w:rsidR="00516C89" w:rsidRDefault="00516C89" w:rsidP="00516C89">
            <w:pPr>
              <w:cnfStyle w:val="000000100000"/>
            </w:pPr>
            <w:r>
              <w:rPr>
                <w:noProof/>
              </w:rPr>
              <w:t>Minneapolis / St</w:t>
            </w:r>
            <w:r w:rsidR="005A17EA">
              <w:rPr>
                <w:noProof/>
              </w:rPr>
              <w:t xml:space="preserve">.  </w:t>
            </w:r>
            <w:r>
              <w:rPr>
                <w:noProof/>
              </w:rPr>
              <w:t>Paul to Chicago</w:t>
            </w:r>
          </w:p>
        </w:tc>
      </w:tr>
      <w:tr w:rsidR="00516C89" w:rsidTr="00516C89">
        <w:trPr>
          <w:cnfStyle w:val="000000010000"/>
        </w:trPr>
        <w:tc>
          <w:tcPr>
            <w:cnfStyle w:val="001000000000"/>
            <w:tcW w:w="2088" w:type="dxa"/>
          </w:tcPr>
          <w:p w:rsidR="00516C89" w:rsidRDefault="00516C89" w:rsidP="00516C89">
            <w:r>
              <w:t>Type</w:t>
            </w:r>
          </w:p>
        </w:tc>
        <w:tc>
          <w:tcPr>
            <w:tcW w:w="7488" w:type="dxa"/>
          </w:tcPr>
          <w:p w:rsidR="00516C89" w:rsidRDefault="00516C89" w:rsidP="00516C89">
            <w:pPr>
              <w:cnfStyle w:val="000000010000"/>
            </w:pPr>
            <w:r>
              <w:rPr>
                <w:noProof/>
              </w:rPr>
              <w:t>Transit</w:t>
            </w:r>
          </w:p>
        </w:tc>
      </w:tr>
      <w:tr w:rsidR="00516C89" w:rsidTr="00516C89">
        <w:trPr>
          <w:cnfStyle w:val="000000100000"/>
        </w:trPr>
        <w:tc>
          <w:tcPr>
            <w:cnfStyle w:val="001000000000"/>
            <w:tcW w:w="2088" w:type="dxa"/>
          </w:tcPr>
          <w:p w:rsidR="00516C89" w:rsidRDefault="00516C89" w:rsidP="00516C89">
            <w:r>
              <w:t>Description</w:t>
            </w:r>
          </w:p>
        </w:tc>
        <w:tc>
          <w:tcPr>
            <w:tcW w:w="7488" w:type="dxa"/>
          </w:tcPr>
          <w:p w:rsidR="00516C89" w:rsidRDefault="00516C89" w:rsidP="00516C89">
            <w:pPr>
              <w:cnfStyle w:val="000000100000"/>
            </w:pPr>
            <w:r>
              <w:rPr>
                <w:noProof/>
              </w:rPr>
              <w:t>Investigate and implement high speed rail between Minneapolis / St</w:t>
            </w:r>
            <w:r w:rsidR="005A17EA">
              <w:rPr>
                <w:noProof/>
              </w:rPr>
              <w:t xml:space="preserve">.  </w:t>
            </w:r>
            <w:r>
              <w:rPr>
                <w:noProof/>
              </w:rPr>
              <w:t>Paul and Chicago.</w:t>
            </w:r>
          </w:p>
        </w:tc>
      </w:tr>
      <w:tr w:rsidR="00516C89" w:rsidTr="00516C89">
        <w:trPr>
          <w:cnfStyle w:val="000000010000"/>
        </w:trPr>
        <w:tc>
          <w:tcPr>
            <w:cnfStyle w:val="001000000000"/>
            <w:tcW w:w="2088" w:type="dxa"/>
          </w:tcPr>
          <w:p w:rsidR="00516C89" w:rsidRDefault="00516C89" w:rsidP="00516C89">
            <w:r>
              <w:t>Cost Estimate</w:t>
            </w:r>
          </w:p>
        </w:tc>
        <w:tc>
          <w:tcPr>
            <w:tcW w:w="7488" w:type="dxa"/>
          </w:tcPr>
          <w:p w:rsidR="00516C89" w:rsidRDefault="00516C89" w:rsidP="00516C89">
            <w:pPr>
              <w:cnfStyle w:val="000000010000"/>
            </w:pPr>
            <w:r>
              <w:rPr>
                <w:noProof/>
              </w:rPr>
              <w:t>Unknown</w:t>
            </w:r>
          </w:p>
        </w:tc>
      </w:tr>
      <w:tr w:rsidR="00516C89" w:rsidTr="00516C89">
        <w:trPr>
          <w:cnfStyle w:val="000000100000"/>
        </w:trPr>
        <w:tc>
          <w:tcPr>
            <w:cnfStyle w:val="001000000000"/>
            <w:tcW w:w="2088" w:type="dxa"/>
          </w:tcPr>
          <w:p w:rsidR="00516C89" w:rsidRDefault="00516C89" w:rsidP="00516C89">
            <w:r>
              <w:t>Criticality</w:t>
            </w:r>
          </w:p>
        </w:tc>
        <w:tc>
          <w:tcPr>
            <w:tcW w:w="7488" w:type="dxa"/>
          </w:tcPr>
          <w:p w:rsidR="00516C89" w:rsidRPr="0008500F" w:rsidRDefault="00516C89" w:rsidP="00516C89">
            <w:pPr>
              <w:cnfStyle w:val="000000100000"/>
            </w:pPr>
            <w:r>
              <w:rPr>
                <w:noProof/>
              </w:rPr>
              <w:t>Not critical</w:t>
            </w:r>
            <w:r w:rsidRPr="0008500F">
              <w:t xml:space="preserve"> </w:t>
            </w:r>
          </w:p>
        </w:tc>
      </w:tr>
      <w:tr w:rsidR="00516C89" w:rsidTr="00516C89">
        <w:trPr>
          <w:cnfStyle w:val="000000010000"/>
        </w:trPr>
        <w:tc>
          <w:tcPr>
            <w:cnfStyle w:val="001000000000"/>
            <w:tcW w:w="2088" w:type="dxa"/>
          </w:tcPr>
          <w:p w:rsidR="00516C89" w:rsidRDefault="00516C89" w:rsidP="00516C89">
            <w:r>
              <w:t>Criticality Notes</w:t>
            </w:r>
          </w:p>
        </w:tc>
        <w:tc>
          <w:tcPr>
            <w:tcW w:w="7488" w:type="dxa"/>
          </w:tcPr>
          <w:p w:rsidR="00516C89" w:rsidRPr="0008500F" w:rsidRDefault="00516C89" w:rsidP="00516C89">
            <w:pPr>
              <w:cnfStyle w:val="000000010000"/>
            </w:pPr>
            <w:r>
              <w:rPr>
                <w:noProof/>
              </w:rPr>
              <w:t>N/A</w:t>
            </w:r>
          </w:p>
        </w:tc>
      </w:tr>
      <w:tr w:rsidR="00516C89" w:rsidTr="00516C89">
        <w:trPr>
          <w:cnfStyle w:val="000000100000"/>
        </w:trPr>
        <w:tc>
          <w:tcPr>
            <w:cnfStyle w:val="001000000000"/>
            <w:tcW w:w="2088" w:type="dxa"/>
          </w:tcPr>
          <w:p w:rsidR="00516C89" w:rsidRDefault="00516C89" w:rsidP="00516C89">
            <w:r>
              <w:t>Implementation</w:t>
            </w:r>
          </w:p>
        </w:tc>
        <w:tc>
          <w:tcPr>
            <w:tcW w:w="7488" w:type="dxa"/>
          </w:tcPr>
          <w:p w:rsidR="00516C89" w:rsidRDefault="00516C89" w:rsidP="00516C89">
            <w:pPr>
              <w:cnfStyle w:val="000000100000"/>
            </w:pPr>
            <w:r>
              <w:rPr>
                <w:noProof/>
              </w:rPr>
              <w:t>Long-term</w:t>
            </w:r>
          </w:p>
        </w:tc>
      </w:tr>
      <w:tr w:rsidR="00516C89" w:rsidTr="00516C89">
        <w:trPr>
          <w:cnfStyle w:val="000000010000"/>
        </w:trPr>
        <w:tc>
          <w:tcPr>
            <w:cnfStyle w:val="001000000000"/>
            <w:tcW w:w="2088" w:type="dxa"/>
          </w:tcPr>
          <w:p w:rsidR="00516C89" w:rsidRDefault="00516C89" w:rsidP="00516C89">
            <w:r>
              <w:t>Environmental</w:t>
            </w:r>
          </w:p>
        </w:tc>
        <w:tc>
          <w:tcPr>
            <w:tcW w:w="7488" w:type="dxa"/>
          </w:tcPr>
          <w:p w:rsidR="00516C89" w:rsidRDefault="00516C89" w:rsidP="00516C89">
            <w:pPr>
              <w:cnfStyle w:val="000000010000"/>
            </w:pPr>
            <w:r>
              <w:rPr>
                <w:noProof/>
              </w:rPr>
              <w:t>Not begun</w:t>
            </w:r>
          </w:p>
        </w:tc>
      </w:tr>
      <w:tr w:rsidR="00516C89" w:rsidTr="00516C89">
        <w:trPr>
          <w:cnfStyle w:val="000000100000"/>
        </w:trPr>
        <w:tc>
          <w:tcPr>
            <w:cnfStyle w:val="001000000000"/>
            <w:tcW w:w="2088" w:type="dxa"/>
          </w:tcPr>
          <w:p w:rsidR="00516C89" w:rsidRDefault="00516C89" w:rsidP="00516C89">
            <w:r>
              <w:t>Funding</w:t>
            </w:r>
          </w:p>
        </w:tc>
        <w:tc>
          <w:tcPr>
            <w:tcW w:w="7488" w:type="dxa"/>
          </w:tcPr>
          <w:p w:rsidR="00516C89" w:rsidRDefault="00516C89" w:rsidP="00516C89">
            <w:pPr>
              <w:cnfStyle w:val="000000100000"/>
            </w:pPr>
            <w:r>
              <w:rPr>
                <w:noProof/>
              </w:rPr>
              <w:t>98% of the $823M Federal HSR grant for the Twin Cities-Milwaukee-Chicago HSR went to the Madison to Milwaukee section</w:t>
            </w:r>
            <w:r w:rsidR="005A17EA">
              <w:rPr>
                <w:noProof/>
              </w:rPr>
              <w:t xml:space="preserve">.  </w:t>
            </w:r>
            <w:r>
              <w:rPr>
                <w:noProof/>
              </w:rPr>
              <w:t>Federal HSR fund</w:t>
            </w:r>
            <w:r w:rsidR="00672E67">
              <w:rPr>
                <w:noProof/>
              </w:rPr>
              <w:t xml:space="preserve">ing included $1M granted for a </w:t>
            </w:r>
            <w:r>
              <w:rPr>
                <w:noProof/>
              </w:rPr>
              <w:t>planning study to explore extension of HSR service from Madison to the Twin Cities</w:t>
            </w:r>
            <w:r w:rsidR="00682D22">
              <w:rPr>
                <w:noProof/>
              </w:rPr>
              <w:t>.</w:t>
            </w:r>
          </w:p>
        </w:tc>
      </w:tr>
      <w:tr w:rsidR="00516C89" w:rsidTr="00516C89">
        <w:trPr>
          <w:cnfStyle w:val="000000010000"/>
        </w:trPr>
        <w:tc>
          <w:tcPr>
            <w:cnfStyle w:val="001000000000"/>
            <w:tcW w:w="2088" w:type="dxa"/>
          </w:tcPr>
          <w:p w:rsidR="00516C89" w:rsidRDefault="00516C89" w:rsidP="00516C89">
            <w:r>
              <w:t>Revenue Potential</w:t>
            </w:r>
          </w:p>
        </w:tc>
        <w:tc>
          <w:tcPr>
            <w:tcW w:w="7488" w:type="dxa"/>
          </w:tcPr>
          <w:p w:rsidR="00516C89" w:rsidRDefault="00516C89" w:rsidP="00516C89">
            <w:pPr>
              <w:cnfStyle w:val="000000010000"/>
            </w:pPr>
            <w:r>
              <w:rPr>
                <w:noProof/>
              </w:rPr>
              <w:t>Unknown</w:t>
            </w:r>
          </w:p>
        </w:tc>
      </w:tr>
    </w:tbl>
    <w:p w:rsidR="00516C89" w:rsidRDefault="00516C89" w:rsidP="00516C89"/>
    <w:tbl>
      <w:tblPr>
        <w:tblStyle w:val="LightGrid-Accent12"/>
        <w:tblW w:w="0" w:type="auto"/>
        <w:tblLook w:val="04A0"/>
      </w:tblPr>
      <w:tblGrid>
        <w:gridCol w:w="9576"/>
      </w:tblGrid>
      <w:tr w:rsidR="00516C89" w:rsidTr="00516C89">
        <w:trPr>
          <w:cnfStyle w:val="100000000000"/>
        </w:trPr>
        <w:tc>
          <w:tcPr>
            <w:cnfStyle w:val="001000000000"/>
            <w:tcW w:w="9576" w:type="dxa"/>
          </w:tcPr>
          <w:p w:rsidR="00516C89" w:rsidRPr="006417CB" w:rsidRDefault="00516C89" w:rsidP="00516C89">
            <w:pPr>
              <w:jc w:val="center"/>
              <w:rPr>
                <w:sz w:val="28"/>
              </w:rPr>
            </w:pPr>
            <w:r w:rsidRPr="006417CB">
              <w:rPr>
                <w:sz w:val="28"/>
              </w:rPr>
              <w:t>Recommendation</w:t>
            </w:r>
          </w:p>
        </w:tc>
      </w:tr>
      <w:tr w:rsidR="00516C89" w:rsidTr="00516C89">
        <w:trPr>
          <w:cnfStyle w:val="000000100000"/>
        </w:trPr>
        <w:tc>
          <w:tcPr>
            <w:cnfStyle w:val="001000000000"/>
            <w:tcW w:w="9576" w:type="dxa"/>
            <w:shd w:val="clear" w:color="auto" w:fill="D99594" w:themeFill="accent2" w:themeFillTint="99"/>
          </w:tcPr>
          <w:p w:rsidR="00516C89" w:rsidRDefault="00516C89" w:rsidP="00516C89">
            <w:pPr>
              <w:jc w:val="center"/>
            </w:pPr>
            <w:r w:rsidRPr="0028031F">
              <w:rPr>
                <w:noProof/>
                <w:sz w:val="24"/>
              </w:rPr>
              <w:t xml:space="preserve">Withhold from </w:t>
            </w:r>
            <w:r>
              <w:rPr>
                <w:noProof/>
                <w:sz w:val="24"/>
              </w:rPr>
              <w:t>Level II</w:t>
            </w:r>
            <w:r w:rsidRPr="0028031F">
              <w:rPr>
                <w:noProof/>
                <w:sz w:val="24"/>
              </w:rPr>
              <w:t xml:space="preserve"> screening</w:t>
            </w:r>
          </w:p>
        </w:tc>
      </w:tr>
    </w:tbl>
    <w:p w:rsidR="00516C89" w:rsidRDefault="00516C89" w:rsidP="00516C89">
      <w:pPr>
        <w:rPr>
          <w:b/>
          <w:u w:val="single"/>
        </w:rPr>
      </w:pPr>
    </w:p>
    <w:p w:rsidR="00516C89" w:rsidRDefault="00516C89" w:rsidP="00516C89">
      <w:r w:rsidRPr="006417CB">
        <w:rPr>
          <w:b/>
          <w:u w:val="single"/>
        </w:rPr>
        <w:t>Other Notes</w:t>
      </w:r>
      <w:r>
        <w:t xml:space="preserve">: </w:t>
      </w:r>
      <w:r>
        <w:rPr>
          <w:noProof/>
        </w:rPr>
        <w:t>Opportunities exist for private sector participation in high speed rail</w:t>
      </w:r>
      <w:r w:rsidR="005A17EA">
        <w:rPr>
          <w:noProof/>
        </w:rPr>
        <w:t xml:space="preserve">.  </w:t>
      </w:r>
      <w:r>
        <w:rPr>
          <w:noProof/>
        </w:rPr>
        <w:t>Such opportunities would require a higher level of project definition to be evaluated.</w:t>
      </w:r>
    </w:p>
    <w:p w:rsidR="00B75229" w:rsidRDefault="00B75229">
      <w:pPr>
        <w:rPr>
          <w:rFonts w:asciiTheme="majorHAnsi" w:eastAsiaTheme="majorEastAsia" w:hAnsiTheme="majorHAnsi" w:cstheme="majorBidi"/>
          <w:noProof/>
          <w:color w:val="17365D" w:themeColor="text2" w:themeShade="BF"/>
          <w:spacing w:val="5"/>
          <w:kern w:val="28"/>
          <w:sz w:val="44"/>
          <w:szCs w:val="52"/>
        </w:rPr>
      </w:pPr>
      <w:r>
        <w:rPr>
          <w:noProof/>
          <w:sz w:val="44"/>
        </w:rPr>
        <w:br w:type="page"/>
      </w:r>
    </w:p>
    <w:p w:rsidR="00516C89" w:rsidRPr="006417CB" w:rsidRDefault="00516C89" w:rsidP="00516C89">
      <w:pPr>
        <w:pStyle w:val="Title"/>
        <w:rPr>
          <w:sz w:val="44"/>
        </w:rPr>
      </w:pPr>
      <w:r w:rsidRPr="0028031F">
        <w:rPr>
          <w:noProof/>
          <w:sz w:val="44"/>
        </w:rPr>
        <w:lastRenderedPageBreak/>
        <w:t>T-2</w:t>
      </w:r>
      <w:r>
        <w:rPr>
          <w:sz w:val="44"/>
        </w:rPr>
        <w:t>:</w:t>
      </w:r>
      <w:r w:rsidRPr="006417CB">
        <w:rPr>
          <w:sz w:val="44"/>
        </w:rPr>
        <w:t xml:space="preserve"> </w:t>
      </w:r>
      <w:r w:rsidRPr="0028031F">
        <w:rPr>
          <w:noProof/>
          <w:sz w:val="44"/>
        </w:rPr>
        <w:t>High Speed Rail - Twin Cities to Rochester "Greenfield" Line</w:t>
      </w:r>
    </w:p>
    <w:tbl>
      <w:tblPr>
        <w:tblStyle w:val="LightGrid-Accent12"/>
        <w:tblpPr w:leftFromText="180" w:rightFromText="180" w:vertAnchor="text" w:horzAnchor="margin" w:tblpY="275"/>
        <w:tblW w:w="0" w:type="auto"/>
        <w:tblLook w:val="04A0"/>
      </w:tblPr>
      <w:tblGrid>
        <w:gridCol w:w="2088"/>
        <w:gridCol w:w="7488"/>
      </w:tblGrid>
      <w:tr w:rsidR="00516C89" w:rsidTr="00516C89">
        <w:trPr>
          <w:cnfStyle w:val="100000000000"/>
        </w:trPr>
        <w:tc>
          <w:tcPr>
            <w:cnfStyle w:val="001000000000"/>
            <w:tcW w:w="2088" w:type="dxa"/>
          </w:tcPr>
          <w:p w:rsidR="00516C89" w:rsidRDefault="00516C89" w:rsidP="00516C89">
            <w:r>
              <w:t>District</w:t>
            </w:r>
          </w:p>
        </w:tc>
        <w:tc>
          <w:tcPr>
            <w:tcW w:w="7488" w:type="dxa"/>
          </w:tcPr>
          <w:p w:rsidR="00516C89" w:rsidRDefault="00516C89" w:rsidP="00516C89">
            <w:pPr>
              <w:cnfStyle w:val="100000000000"/>
            </w:pPr>
            <w:r w:rsidRPr="0028031F">
              <w:rPr>
                <w:noProof/>
              </w:rPr>
              <w:t>Transit</w:t>
            </w:r>
          </w:p>
        </w:tc>
      </w:tr>
      <w:tr w:rsidR="00516C89" w:rsidTr="00516C89">
        <w:trPr>
          <w:cnfStyle w:val="000000100000"/>
        </w:trPr>
        <w:tc>
          <w:tcPr>
            <w:cnfStyle w:val="001000000000"/>
            <w:tcW w:w="2088" w:type="dxa"/>
          </w:tcPr>
          <w:p w:rsidR="00516C89" w:rsidRDefault="00516C89" w:rsidP="00516C89">
            <w:r>
              <w:t>Location</w:t>
            </w:r>
          </w:p>
        </w:tc>
        <w:tc>
          <w:tcPr>
            <w:tcW w:w="7488" w:type="dxa"/>
          </w:tcPr>
          <w:p w:rsidR="00516C89" w:rsidRDefault="00516C89" w:rsidP="00516C89">
            <w:pPr>
              <w:cnfStyle w:val="000000100000"/>
            </w:pPr>
            <w:r>
              <w:rPr>
                <w:noProof/>
              </w:rPr>
              <w:t>Minneapolis / St</w:t>
            </w:r>
            <w:r w:rsidR="005A17EA">
              <w:rPr>
                <w:noProof/>
              </w:rPr>
              <w:t xml:space="preserve">.  </w:t>
            </w:r>
            <w:r>
              <w:rPr>
                <w:noProof/>
              </w:rPr>
              <w:t>Paul to Rochester</w:t>
            </w:r>
          </w:p>
        </w:tc>
      </w:tr>
      <w:tr w:rsidR="00516C89" w:rsidTr="00516C89">
        <w:trPr>
          <w:cnfStyle w:val="000000010000"/>
        </w:trPr>
        <w:tc>
          <w:tcPr>
            <w:cnfStyle w:val="001000000000"/>
            <w:tcW w:w="2088" w:type="dxa"/>
          </w:tcPr>
          <w:p w:rsidR="00516C89" w:rsidRDefault="00516C89" w:rsidP="00516C89">
            <w:r>
              <w:t>Type</w:t>
            </w:r>
          </w:p>
        </w:tc>
        <w:tc>
          <w:tcPr>
            <w:tcW w:w="7488" w:type="dxa"/>
          </w:tcPr>
          <w:p w:rsidR="00516C89" w:rsidRDefault="00516C89" w:rsidP="00516C89">
            <w:pPr>
              <w:cnfStyle w:val="000000010000"/>
            </w:pPr>
            <w:r>
              <w:rPr>
                <w:noProof/>
              </w:rPr>
              <w:t>Transit</w:t>
            </w:r>
          </w:p>
        </w:tc>
      </w:tr>
      <w:tr w:rsidR="00516C89" w:rsidTr="00516C89">
        <w:trPr>
          <w:cnfStyle w:val="000000100000"/>
        </w:trPr>
        <w:tc>
          <w:tcPr>
            <w:cnfStyle w:val="001000000000"/>
            <w:tcW w:w="2088" w:type="dxa"/>
          </w:tcPr>
          <w:p w:rsidR="00516C89" w:rsidRDefault="00516C89" w:rsidP="00516C89">
            <w:r>
              <w:t>Description</w:t>
            </w:r>
          </w:p>
        </w:tc>
        <w:tc>
          <w:tcPr>
            <w:tcW w:w="7488" w:type="dxa"/>
          </w:tcPr>
          <w:p w:rsidR="00516C89" w:rsidRDefault="00516C89" w:rsidP="00516C89">
            <w:pPr>
              <w:cnfStyle w:val="000000100000"/>
            </w:pPr>
            <w:r>
              <w:rPr>
                <w:noProof/>
              </w:rPr>
              <w:t>Investigate and implement high speed rail between Minneapolis / St</w:t>
            </w:r>
            <w:r w:rsidR="005A17EA">
              <w:rPr>
                <w:noProof/>
              </w:rPr>
              <w:t xml:space="preserve">.  </w:t>
            </w:r>
            <w:r>
              <w:rPr>
                <w:noProof/>
              </w:rPr>
              <w:t>Paul and Rochester</w:t>
            </w:r>
            <w:r w:rsidR="005A17EA">
              <w:rPr>
                <w:noProof/>
              </w:rPr>
              <w:t xml:space="preserve">.  </w:t>
            </w:r>
            <w:r>
              <w:rPr>
                <w:noProof/>
              </w:rPr>
              <w:t>As this is entirely new alignment, the Greenfield route going through Rochester has two options: single track diesel (110 mph) and double track electric (220 mph)</w:t>
            </w:r>
          </w:p>
        </w:tc>
      </w:tr>
      <w:tr w:rsidR="00516C89" w:rsidTr="00516C89">
        <w:trPr>
          <w:cnfStyle w:val="000000010000"/>
        </w:trPr>
        <w:tc>
          <w:tcPr>
            <w:cnfStyle w:val="001000000000"/>
            <w:tcW w:w="2088" w:type="dxa"/>
          </w:tcPr>
          <w:p w:rsidR="00516C89" w:rsidRDefault="00516C89" w:rsidP="00516C89">
            <w:r>
              <w:t>Cost Estimate</w:t>
            </w:r>
          </w:p>
        </w:tc>
        <w:tc>
          <w:tcPr>
            <w:tcW w:w="7488" w:type="dxa"/>
          </w:tcPr>
          <w:p w:rsidR="00516C89" w:rsidRDefault="00516C89" w:rsidP="00516C89">
            <w:pPr>
              <w:cnfStyle w:val="000000010000"/>
            </w:pPr>
            <w:r>
              <w:rPr>
                <w:noProof/>
              </w:rPr>
              <w:t>St Paul to La Crosse - Single track diesel: $975M; Double track electric: $2,075M  (2008)</w:t>
            </w:r>
          </w:p>
        </w:tc>
      </w:tr>
      <w:tr w:rsidR="00516C89" w:rsidTr="00516C89">
        <w:trPr>
          <w:cnfStyle w:val="000000100000"/>
        </w:trPr>
        <w:tc>
          <w:tcPr>
            <w:cnfStyle w:val="001000000000"/>
            <w:tcW w:w="2088" w:type="dxa"/>
          </w:tcPr>
          <w:p w:rsidR="00516C89" w:rsidRDefault="00516C89" w:rsidP="00516C89">
            <w:r>
              <w:t>Criticality</w:t>
            </w:r>
          </w:p>
        </w:tc>
        <w:tc>
          <w:tcPr>
            <w:tcW w:w="7488" w:type="dxa"/>
          </w:tcPr>
          <w:p w:rsidR="00516C89" w:rsidRPr="0008500F" w:rsidRDefault="00516C89" w:rsidP="00516C89">
            <w:pPr>
              <w:cnfStyle w:val="000000100000"/>
            </w:pPr>
            <w:r>
              <w:rPr>
                <w:noProof/>
              </w:rPr>
              <w:t>Not critical</w:t>
            </w:r>
            <w:r w:rsidRPr="0008500F">
              <w:t xml:space="preserve"> </w:t>
            </w:r>
          </w:p>
        </w:tc>
      </w:tr>
      <w:tr w:rsidR="00516C89" w:rsidTr="00516C89">
        <w:trPr>
          <w:cnfStyle w:val="000000010000"/>
        </w:trPr>
        <w:tc>
          <w:tcPr>
            <w:cnfStyle w:val="001000000000"/>
            <w:tcW w:w="2088" w:type="dxa"/>
          </w:tcPr>
          <w:p w:rsidR="00516C89" w:rsidRDefault="00516C89" w:rsidP="00516C89">
            <w:r>
              <w:t>Criticality Notes</w:t>
            </w:r>
          </w:p>
        </w:tc>
        <w:tc>
          <w:tcPr>
            <w:tcW w:w="7488" w:type="dxa"/>
          </w:tcPr>
          <w:p w:rsidR="00516C89" w:rsidRPr="0008500F" w:rsidRDefault="00516C89" w:rsidP="00516C89">
            <w:pPr>
              <w:cnfStyle w:val="000000010000"/>
            </w:pPr>
            <w:r>
              <w:rPr>
                <w:noProof/>
              </w:rPr>
              <w:t>N/A</w:t>
            </w:r>
          </w:p>
        </w:tc>
      </w:tr>
      <w:tr w:rsidR="00516C89" w:rsidTr="00516C89">
        <w:trPr>
          <w:cnfStyle w:val="000000100000"/>
        </w:trPr>
        <w:tc>
          <w:tcPr>
            <w:cnfStyle w:val="001000000000"/>
            <w:tcW w:w="2088" w:type="dxa"/>
          </w:tcPr>
          <w:p w:rsidR="00516C89" w:rsidRDefault="00516C89" w:rsidP="00516C89">
            <w:r>
              <w:t>Implementation</w:t>
            </w:r>
          </w:p>
        </w:tc>
        <w:tc>
          <w:tcPr>
            <w:tcW w:w="7488" w:type="dxa"/>
          </w:tcPr>
          <w:p w:rsidR="00516C89" w:rsidRDefault="00516C89" w:rsidP="00516C89">
            <w:pPr>
              <w:cnfStyle w:val="000000100000"/>
            </w:pPr>
            <w:r>
              <w:rPr>
                <w:noProof/>
              </w:rPr>
              <w:t>Long-term</w:t>
            </w:r>
          </w:p>
        </w:tc>
      </w:tr>
      <w:tr w:rsidR="00516C89" w:rsidTr="00516C89">
        <w:trPr>
          <w:cnfStyle w:val="000000010000"/>
        </w:trPr>
        <w:tc>
          <w:tcPr>
            <w:cnfStyle w:val="001000000000"/>
            <w:tcW w:w="2088" w:type="dxa"/>
          </w:tcPr>
          <w:p w:rsidR="00516C89" w:rsidRDefault="00516C89" w:rsidP="00516C89">
            <w:r>
              <w:t>Environmental</w:t>
            </w:r>
          </w:p>
        </w:tc>
        <w:tc>
          <w:tcPr>
            <w:tcW w:w="7488" w:type="dxa"/>
          </w:tcPr>
          <w:p w:rsidR="00516C89" w:rsidRDefault="00516C89" w:rsidP="00516C89">
            <w:pPr>
              <w:cnfStyle w:val="000000010000"/>
            </w:pPr>
            <w:r>
              <w:rPr>
                <w:noProof/>
              </w:rPr>
              <w:t>Not begun</w:t>
            </w:r>
          </w:p>
        </w:tc>
      </w:tr>
      <w:tr w:rsidR="00516C89" w:rsidTr="00516C89">
        <w:trPr>
          <w:cnfStyle w:val="000000100000"/>
        </w:trPr>
        <w:tc>
          <w:tcPr>
            <w:cnfStyle w:val="001000000000"/>
            <w:tcW w:w="2088" w:type="dxa"/>
          </w:tcPr>
          <w:p w:rsidR="00516C89" w:rsidRDefault="00516C89" w:rsidP="00516C89">
            <w:r>
              <w:t>Funding</w:t>
            </w:r>
          </w:p>
        </w:tc>
        <w:tc>
          <w:tcPr>
            <w:tcW w:w="7488" w:type="dxa"/>
          </w:tcPr>
          <w:p w:rsidR="00516C89" w:rsidRDefault="00516C89" w:rsidP="00516C89">
            <w:pPr>
              <w:cnfStyle w:val="000000100000"/>
            </w:pPr>
            <w:r>
              <w:rPr>
                <w:noProof/>
              </w:rPr>
              <w:t>None identified</w:t>
            </w:r>
          </w:p>
        </w:tc>
      </w:tr>
      <w:tr w:rsidR="00516C89" w:rsidTr="00516C89">
        <w:trPr>
          <w:cnfStyle w:val="000000010000"/>
        </w:trPr>
        <w:tc>
          <w:tcPr>
            <w:cnfStyle w:val="001000000000"/>
            <w:tcW w:w="2088" w:type="dxa"/>
          </w:tcPr>
          <w:p w:rsidR="00516C89" w:rsidRDefault="00516C89" w:rsidP="00516C89">
            <w:r>
              <w:t>Revenue Potential</w:t>
            </w:r>
          </w:p>
        </w:tc>
        <w:tc>
          <w:tcPr>
            <w:tcW w:w="7488" w:type="dxa"/>
          </w:tcPr>
          <w:p w:rsidR="00516C89" w:rsidRDefault="00516C89" w:rsidP="00516C89">
            <w:pPr>
              <w:cnfStyle w:val="000000010000"/>
            </w:pPr>
            <w:r>
              <w:rPr>
                <w:noProof/>
              </w:rPr>
              <w:t>2030 net operating margin: Single track diesel: $112M; Double track electric: $302M (2008)</w:t>
            </w:r>
          </w:p>
        </w:tc>
      </w:tr>
    </w:tbl>
    <w:p w:rsidR="00516C89" w:rsidRDefault="00516C89" w:rsidP="00516C89"/>
    <w:tbl>
      <w:tblPr>
        <w:tblStyle w:val="LightGrid-Accent12"/>
        <w:tblW w:w="0" w:type="auto"/>
        <w:tblLook w:val="04A0"/>
      </w:tblPr>
      <w:tblGrid>
        <w:gridCol w:w="9576"/>
      </w:tblGrid>
      <w:tr w:rsidR="00516C89" w:rsidTr="00516C89">
        <w:trPr>
          <w:cnfStyle w:val="100000000000"/>
        </w:trPr>
        <w:tc>
          <w:tcPr>
            <w:cnfStyle w:val="001000000000"/>
            <w:tcW w:w="9576" w:type="dxa"/>
          </w:tcPr>
          <w:p w:rsidR="00516C89" w:rsidRPr="006417CB" w:rsidRDefault="00516C89" w:rsidP="00516C89">
            <w:pPr>
              <w:jc w:val="center"/>
              <w:rPr>
                <w:sz w:val="28"/>
              </w:rPr>
            </w:pPr>
            <w:r w:rsidRPr="006417CB">
              <w:rPr>
                <w:sz w:val="28"/>
              </w:rPr>
              <w:t>Recommendation</w:t>
            </w:r>
          </w:p>
        </w:tc>
      </w:tr>
      <w:tr w:rsidR="00516C89" w:rsidTr="00516C89">
        <w:trPr>
          <w:cnfStyle w:val="000000100000"/>
        </w:trPr>
        <w:tc>
          <w:tcPr>
            <w:cnfStyle w:val="001000000000"/>
            <w:tcW w:w="9576" w:type="dxa"/>
            <w:shd w:val="clear" w:color="auto" w:fill="D99594" w:themeFill="accent2" w:themeFillTint="99"/>
          </w:tcPr>
          <w:p w:rsidR="00516C89" w:rsidRDefault="00516C89" w:rsidP="00516C89">
            <w:pPr>
              <w:jc w:val="center"/>
            </w:pPr>
            <w:r w:rsidRPr="0028031F">
              <w:rPr>
                <w:noProof/>
                <w:sz w:val="24"/>
              </w:rPr>
              <w:t xml:space="preserve">Withhold from </w:t>
            </w:r>
            <w:r>
              <w:rPr>
                <w:noProof/>
                <w:sz w:val="24"/>
              </w:rPr>
              <w:t>Level II</w:t>
            </w:r>
            <w:r w:rsidRPr="0028031F">
              <w:rPr>
                <w:noProof/>
                <w:sz w:val="24"/>
              </w:rPr>
              <w:t xml:space="preserve"> screening</w:t>
            </w:r>
          </w:p>
        </w:tc>
      </w:tr>
    </w:tbl>
    <w:p w:rsidR="00516C89" w:rsidRDefault="00516C89" w:rsidP="00516C89">
      <w:pPr>
        <w:rPr>
          <w:b/>
          <w:u w:val="single"/>
        </w:rPr>
      </w:pPr>
    </w:p>
    <w:p w:rsidR="00516C89" w:rsidRDefault="00516C89" w:rsidP="00516C89">
      <w:r w:rsidRPr="006417CB">
        <w:rPr>
          <w:b/>
          <w:u w:val="single"/>
        </w:rPr>
        <w:t>Other Notes</w:t>
      </w:r>
      <w:r>
        <w:t xml:space="preserve">: </w:t>
      </w:r>
      <w:r>
        <w:rPr>
          <w:noProof/>
        </w:rPr>
        <w:t>Not an FRA-designated HSR corridor</w:t>
      </w:r>
      <w:r w:rsidR="005A17EA">
        <w:rPr>
          <w:noProof/>
        </w:rPr>
        <w:t xml:space="preserve">.  </w:t>
      </w:r>
      <w:r>
        <w:rPr>
          <w:noProof/>
        </w:rPr>
        <w:t>Opportunities exist for private sector participation in high speed rail</w:t>
      </w:r>
      <w:r w:rsidR="005A17EA">
        <w:rPr>
          <w:noProof/>
        </w:rPr>
        <w:t xml:space="preserve">.  </w:t>
      </w:r>
      <w:r>
        <w:rPr>
          <w:noProof/>
        </w:rPr>
        <w:t>Such opportunities would require a higher level of project definition to be evaluated.</w:t>
      </w:r>
    </w:p>
    <w:p w:rsidR="00516C89" w:rsidRDefault="00516C89" w:rsidP="00516C89">
      <w:pPr>
        <w:rPr>
          <w:rFonts w:asciiTheme="majorHAnsi" w:eastAsiaTheme="majorEastAsia" w:hAnsiTheme="majorHAnsi" w:cstheme="majorBidi"/>
          <w:noProof/>
          <w:color w:val="17365D" w:themeColor="text2" w:themeShade="BF"/>
          <w:spacing w:val="5"/>
          <w:kern w:val="28"/>
          <w:sz w:val="44"/>
          <w:szCs w:val="52"/>
        </w:rPr>
      </w:pPr>
      <w:r>
        <w:rPr>
          <w:noProof/>
          <w:sz w:val="44"/>
        </w:rPr>
        <w:br w:type="page"/>
      </w:r>
    </w:p>
    <w:p w:rsidR="00516C89" w:rsidRPr="006417CB" w:rsidRDefault="00516C89" w:rsidP="00516C89">
      <w:pPr>
        <w:pStyle w:val="Title"/>
        <w:rPr>
          <w:sz w:val="44"/>
        </w:rPr>
      </w:pPr>
      <w:r w:rsidRPr="0028031F">
        <w:rPr>
          <w:noProof/>
          <w:sz w:val="44"/>
        </w:rPr>
        <w:lastRenderedPageBreak/>
        <w:t>T-3</w:t>
      </w:r>
      <w:r>
        <w:rPr>
          <w:sz w:val="44"/>
        </w:rPr>
        <w:t>:</w:t>
      </w:r>
      <w:r w:rsidRPr="006417CB">
        <w:rPr>
          <w:sz w:val="44"/>
        </w:rPr>
        <w:t xml:space="preserve"> </w:t>
      </w:r>
      <w:r w:rsidRPr="0028031F">
        <w:rPr>
          <w:noProof/>
          <w:sz w:val="44"/>
        </w:rPr>
        <w:t>Personal Rapid Transit</w:t>
      </w:r>
    </w:p>
    <w:tbl>
      <w:tblPr>
        <w:tblStyle w:val="LightGrid-Accent12"/>
        <w:tblpPr w:leftFromText="180" w:rightFromText="180" w:vertAnchor="text" w:horzAnchor="margin" w:tblpY="275"/>
        <w:tblW w:w="0" w:type="auto"/>
        <w:tblLook w:val="04A0"/>
      </w:tblPr>
      <w:tblGrid>
        <w:gridCol w:w="2088"/>
        <w:gridCol w:w="7488"/>
      </w:tblGrid>
      <w:tr w:rsidR="00516C89" w:rsidTr="00516C89">
        <w:trPr>
          <w:cnfStyle w:val="100000000000"/>
        </w:trPr>
        <w:tc>
          <w:tcPr>
            <w:cnfStyle w:val="001000000000"/>
            <w:tcW w:w="2088" w:type="dxa"/>
          </w:tcPr>
          <w:p w:rsidR="00516C89" w:rsidRDefault="00516C89" w:rsidP="00516C89">
            <w:r>
              <w:t>District</w:t>
            </w:r>
          </w:p>
        </w:tc>
        <w:tc>
          <w:tcPr>
            <w:tcW w:w="7488" w:type="dxa"/>
          </w:tcPr>
          <w:p w:rsidR="00516C89" w:rsidRDefault="00516C89" w:rsidP="00516C89">
            <w:pPr>
              <w:cnfStyle w:val="100000000000"/>
            </w:pPr>
            <w:r w:rsidRPr="0028031F">
              <w:rPr>
                <w:noProof/>
              </w:rPr>
              <w:t>Transit</w:t>
            </w:r>
          </w:p>
        </w:tc>
      </w:tr>
      <w:tr w:rsidR="00516C89" w:rsidTr="00516C89">
        <w:trPr>
          <w:cnfStyle w:val="000000100000"/>
        </w:trPr>
        <w:tc>
          <w:tcPr>
            <w:cnfStyle w:val="001000000000"/>
            <w:tcW w:w="2088" w:type="dxa"/>
          </w:tcPr>
          <w:p w:rsidR="00516C89" w:rsidRDefault="00516C89" w:rsidP="00516C89">
            <w:r>
              <w:t>Location</w:t>
            </w:r>
          </w:p>
        </w:tc>
        <w:tc>
          <w:tcPr>
            <w:tcW w:w="7488" w:type="dxa"/>
          </w:tcPr>
          <w:p w:rsidR="00516C89" w:rsidRDefault="00516C89" w:rsidP="00516C89">
            <w:pPr>
              <w:cnfStyle w:val="000000100000"/>
            </w:pPr>
            <w:r>
              <w:rPr>
                <w:noProof/>
              </w:rPr>
              <w:t>Potential locations include: Edina, St</w:t>
            </w:r>
            <w:r w:rsidR="005A17EA">
              <w:rPr>
                <w:noProof/>
              </w:rPr>
              <w:t xml:space="preserve">.  </w:t>
            </w:r>
            <w:r>
              <w:rPr>
                <w:noProof/>
              </w:rPr>
              <w:t>Paul Ford Plant site, and Rochester</w:t>
            </w:r>
          </w:p>
        </w:tc>
      </w:tr>
      <w:tr w:rsidR="00516C89" w:rsidTr="00516C89">
        <w:trPr>
          <w:cnfStyle w:val="000000010000"/>
        </w:trPr>
        <w:tc>
          <w:tcPr>
            <w:cnfStyle w:val="001000000000"/>
            <w:tcW w:w="2088" w:type="dxa"/>
          </w:tcPr>
          <w:p w:rsidR="00516C89" w:rsidRDefault="00516C89" w:rsidP="00516C89">
            <w:r>
              <w:t>Type</w:t>
            </w:r>
          </w:p>
        </w:tc>
        <w:tc>
          <w:tcPr>
            <w:tcW w:w="7488" w:type="dxa"/>
          </w:tcPr>
          <w:p w:rsidR="00516C89" w:rsidRDefault="00516C89" w:rsidP="00516C89">
            <w:pPr>
              <w:cnfStyle w:val="000000010000"/>
            </w:pPr>
            <w:r>
              <w:rPr>
                <w:noProof/>
              </w:rPr>
              <w:t>Transit</w:t>
            </w:r>
          </w:p>
        </w:tc>
      </w:tr>
      <w:tr w:rsidR="00516C89" w:rsidTr="00516C89">
        <w:trPr>
          <w:cnfStyle w:val="000000100000"/>
        </w:trPr>
        <w:tc>
          <w:tcPr>
            <w:cnfStyle w:val="001000000000"/>
            <w:tcW w:w="2088" w:type="dxa"/>
          </w:tcPr>
          <w:p w:rsidR="00516C89" w:rsidRDefault="00516C89" w:rsidP="00516C89">
            <w:r>
              <w:t>Description</w:t>
            </w:r>
          </w:p>
        </w:tc>
        <w:tc>
          <w:tcPr>
            <w:tcW w:w="7488" w:type="dxa"/>
          </w:tcPr>
          <w:p w:rsidR="00516C89" w:rsidRDefault="00516C89" w:rsidP="00516C89">
            <w:pPr>
              <w:cnfStyle w:val="000000100000"/>
            </w:pPr>
            <w:r>
              <w:rPr>
                <w:noProof/>
              </w:rPr>
              <w:t>The Personal Rapid Transit (PRT) system envisioned (based upon an RFI response on May 18, 2010 by ULTra PRT) consists of a fleet of 18 low energy, battery powered, driverless vehicles capable of carrying four passengers and their luggage along a dedicated fixed guideway</w:t>
            </w:r>
            <w:r w:rsidR="005A17EA">
              <w:rPr>
                <w:noProof/>
              </w:rPr>
              <w:t xml:space="preserve">.  </w:t>
            </w:r>
            <w:r>
              <w:rPr>
                <w:noProof/>
              </w:rPr>
              <w:t>The PRT is intended to serve as a circulator among densely populated areas and service centers, with connections to existing transit lines</w:t>
            </w:r>
            <w:r w:rsidR="005A17EA">
              <w:rPr>
                <w:noProof/>
              </w:rPr>
              <w:t xml:space="preserve">.  </w:t>
            </w:r>
            <w:r>
              <w:rPr>
                <w:noProof/>
              </w:rPr>
              <w:t>The fixed guideway system serves and alternative to bus routes.</w:t>
            </w:r>
          </w:p>
        </w:tc>
      </w:tr>
      <w:tr w:rsidR="00516C89" w:rsidTr="00516C89">
        <w:trPr>
          <w:cnfStyle w:val="000000010000"/>
        </w:trPr>
        <w:tc>
          <w:tcPr>
            <w:cnfStyle w:val="001000000000"/>
            <w:tcW w:w="2088" w:type="dxa"/>
          </w:tcPr>
          <w:p w:rsidR="00516C89" w:rsidRDefault="00516C89" w:rsidP="00516C89">
            <w:r>
              <w:t>Cost Estimate</w:t>
            </w:r>
          </w:p>
        </w:tc>
        <w:tc>
          <w:tcPr>
            <w:tcW w:w="7488" w:type="dxa"/>
          </w:tcPr>
          <w:p w:rsidR="00516C89" w:rsidRDefault="00516C89" w:rsidP="00516C89">
            <w:pPr>
              <w:cnfStyle w:val="000000010000"/>
            </w:pPr>
            <w:r>
              <w:rPr>
                <w:noProof/>
              </w:rPr>
              <w:t>Capital cost: $13 M per one-way mile of fixed guideway; O&amp;M cost: $3 M per year (per ULTra PRT response, May 2010)</w:t>
            </w:r>
          </w:p>
        </w:tc>
      </w:tr>
      <w:tr w:rsidR="00516C89" w:rsidTr="00516C89">
        <w:trPr>
          <w:cnfStyle w:val="000000100000"/>
        </w:trPr>
        <w:tc>
          <w:tcPr>
            <w:cnfStyle w:val="001000000000"/>
            <w:tcW w:w="2088" w:type="dxa"/>
          </w:tcPr>
          <w:p w:rsidR="00516C89" w:rsidRDefault="00516C89" w:rsidP="00516C89">
            <w:r>
              <w:t>Criticality</w:t>
            </w:r>
          </w:p>
        </w:tc>
        <w:tc>
          <w:tcPr>
            <w:tcW w:w="7488" w:type="dxa"/>
          </w:tcPr>
          <w:p w:rsidR="00516C89" w:rsidRPr="0008500F" w:rsidRDefault="00516C89" w:rsidP="00516C89">
            <w:pPr>
              <w:cnfStyle w:val="000000100000"/>
            </w:pPr>
            <w:r>
              <w:rPr>
                <w:noProof/>
              </w:rPr>
              <w:t>Not critical</w:t>
            </w:r>
            <w:r w:rsidRPr="0008500F">
              <w:t xml:space="preserve"> </w:t>
            </w:r>
          </w:p>
        </w:tc>
      </w:tr>
      <w:tr w:rsidR="00516C89" w:rsidTr="00516C89">
        <w:trPr>
          <w:cnfStyle w:val="000000010000"/>
        </w:trPr>
        <w:tc>
          <w:tcPr>
            <w:cnfStyle w:val="001000000000"/>
            <w:tcW w:w="2088" w:type="dxa"/>
          </w:tcPr>
          <w:p w:rsidR="00516C89" w:rsidRDefault="00516C89" w:rsidP="00516C89">
            <w:r>
              <w:t>Criticality Notes</w:t>
            </w:r>
          </w:p>
        </w:tc>
        <w:tc>
          <w:tcPr>
            <w:tcW w:w="7488" w:type="dxa"/>
          </w:tcPr>
          <w:p w:rsidR="00516C89" w:rsidRPr="0008500F" w:rsidRDefault="00516C89" w:rsidP="00516C89">
            <w:pPr>
              <w:cnfStyle w:val="000000010000"/>
            </w:pPr>
            <w:r>
              <w:rPr>
                <w:noProof/>
              </w:rPr>
              <w:t>N/A</w:t>
            </w:r>
          </w:p>
        </w:tc>
      </w:tr>
      <w:tr w:rsidR="00516C89" w:rsidTr="00516C89">
        <w:trPr>
          <w:cnfStyle w:val="000000100000"/>
        </w:trPr>
        <w:tc>
          <w:tcPr>
            <w:cnfStyle w:val="001000000000"/>
            <w:tcW w:w="2088" w:type="dxa"/>
          </w:tcPr>
          <w:p w:rsidR="00516C89" w:rsidRDefault="00516C89" w:rsidP="00516C89">
            <w:r>
              <w:t>Implementation</w:t>
            </w:r>
          </w:p>
        </w:tc>
        <w:tc>
          <w:tcPr>
            <w:tcW w:w="7488" w:type="dxa"/>
          </w:tcPr>
          <w:p w:rsidR="00516C89" w:rsidRDefault="00516C89" w:rsidP="00516C89">
            <w:pPr>
              <w:cnfStyle w:val="000000100000"/>
            </w:pPr>
            <w:r>
              <w:rPr>
                <w:noProof/>
              </w:rPr>
              <w:t>Medium- to long-term</w:t>
            </w:r>
          </w:p>
        </w:tc>
      </w:tr>
      <w:tr w:rsidR="00516C89" w:rsidTr="00516C89">
        <w:trPr>
          <w:cnfStyle w:val="000000010000"/>
        </w:trPr>
        <w:tc>
          <w:tcPr>
            <w:cnfStyle w:val="001000000000"/>
            <w:tcW w:w="2088" w:type="dxa"/>
          </w:tcPr>
          <w:p w:rsidR="00516C89" w:rsidRDefault="00516C89" w:rsidP="00516C89">
            <w:r>
              <w:t>Environmental</w:t>
            </w:r>
          </w:p>
        </w:tc>
        <w:tc>
          <w:tcPr>
            <w:tcW w:w="7488" w:type="dxa"/>
          </w:tcPr>
          <w:p w:rsidR="00516C89" w:rsidRDefault="00516C89" w:rsidP="00516C89">
            <w:pPr>
              <w:cnfStyle w:val="000000010000"/>
            </w:pPr>
            <w:r>
              <w:rPr>
                <w:noProof/>
              </w:rPr>
              <w:t>No environmental studies.</w:t>
            </w:r>
          </w:p>
        </w:tc>
      </w:tr>
      <w:tr w:rsidR="00516C89" w:rsidTr="00516C89">
        <w:trPr>
          <w:cnfStyle w:val="000000100000"/>
        </w:trPr>
        <w:tc>
          <w:tcPr>
            <w:cnfStyle w:val="001000000000"/>
            <w:tcW w:w="2088" w:type="dxa"/>
          </w:tcPr>
          <w:p w:rsidR="00516C89" w:rsidRDefault="00516C89" w:rsidP="00516C89">
            <w:r>
              <w:t>Funding</w:t>
            </w:r>
          </w:p>
        </w:tc>
        <w:tc>
          <w:tcPr>
            <w:tcW w:w="7488" w:type="dxa"/>
          </w:tcPr>
          <w:p w:rsidR="00516C89" w:rsidRDefault="00516C89" w:rsidP="00516C89">
            <w:pPr>
              <w:cnfStyle w:val="000000100000"/>
            </w:pPr>
            <w:r>
              <w:rPr>
                <w:noProof/>
              </w:rPr>
              <w:t>None identified</w:t>
            </w:r>
          </w:p>
        </w:tc>
      </w:tr>
      <w:tr w:rsidR="00516C89" w:rsidTr="00516C89">
        <w:trPr>
          <w:cnfStyle w:val="000000010000"/>
        </w:trPr>
        <w:tc>
          <w:tcPr>
            <w:cnfStyle w:val="001000000000"/>
            <w:tcW w:w="2088" w:type="dxa"/>
          </w:tcPr>
          <w:p w:rsidR="00516C89" w:rsidRDefault="00516C89" w:rsidP="00516C89">
            <w:r>
              <w:t>Revenue Potential</w:t>
            </w:r>
          </w:p>
        </w:tc>
        <w:tc>
          <w:tcPr>
            <w:tcW w:w="7488" w:type="dxa"/>
          </w:tcPr>
          <w:p w:rsidR="00516C89" w:rsidRDefault="00516C89" w:rsidP="00516C89">
            <w:pPr>
              <w:cnfStyle w:val="000000010000"/>
            </w:pPr>
            <w:r>
              <w:rPr>
                <w:noProof/>
              </w:rPr>
              <w:t>Transit system usually require subsidy, although partnership with local business is possible.</w:t>
            </w:r>
          </w:p>
        </w:tc>
      </w:tr>
    </w:tbl>
    <w:p w:rsidR="00516C89" w:rsidRDefault="00516C89" w:rsidP="00516C89"/>
    <w:tbl>
      <w:tblPr>
        <w:tblStyle w:val="LightGrid-Accent12"/>
        <w:tblW w:w="0" w:type="auto"/>
        <w:tblLook w:val="04A0"/>
      </w:tblPr>
      <w:tblGrid>
        <w:gridCol w:w="9576"/>
      </w:tblGrid>
      <w:tr w:rsidR="00516C89" w:rsidTr="00516C89">
        <w:trPr>
          <w:cnfStyle w:val="100000000000"/>
        </w:trPr>
        <w:tc>
          <w:tcPr>
            <w:cnfStyle w:val="001000000000"/>
            <w:tcW w:w="9576" w:type="dxa"/>
          </w:tcPr>
          <w:p w:rsidR="00516C89" w:rsidRPr="006417CB" w:rsidRDefault="00516C89" w:rsidP="00516C89">
            <w:pPr>
              <w:jc w:val="center"/>
              <w:rPr>
                <w:sz w:val="28"/>
              </w:rPr>
            </w:pPr>
            <w:r w:rsidRPr="006417CB">
              <w:rPr>
                <w:sz w:val="28"/>
              </w:rPr>
              <w:t>Recommendation</w:t>
            </w:r>
          </w:p>
        </w:tc>
      </w:tr>
      <w:tr w:rsidR="00516C89" w:rsidTr="00516C89">
        <w:trPr>
          <w:cnfStyle w:val="000000100000"/>
        </w:trPr>
        <w:tc>
          <w:tcPr>
            <w:cnfStyle w:val="001000000000"/>
            <w:tcW w:w="9576" w:type="dxa"/>
            <w:shd w:val="clear" w:color="auto" w:fill="D99594" w:themeFill="accent2" w:themeFillTint="99"/>
          </w:tcPr>
          <w:p w:rsidR="00516C89" w:rsidRDefault="00516C89" w:rsidP="00516C89">
            <w:pPr>
              <w:jc w:val="center"/>
            </w:pPr>
            <w:r w:rsidRPr="0028031F">
              <w:rPr>
                <w:noProof/>
                <w:sz w:val="24"/>
              </w:rPr>
              <w:t xml:space="preserve">Withhold from </w:t>
            </w:r>
            <w:r>
              <w:rPr>
                <w:noProof/>
                <w:sz w:val="24"/>
              </w:rPr>
              <w:t>Level II</w:t>
            </w:r>
            <w:r w:rsidRPr="0028031F">
              <w:rPr>
                <w:noProof/>
                <w:sz w:val="24"/>
              </w:rPr>
              <w:t xml:space="preserve"> screening</w:t>
            </w:r>
          </w:p>
        </w:tc>
      </w:tr>
    </w:tbl>
    <w:p w:rsidR="00516C89" w:rsidRDefault="00516C89" w:rsidP="00516C89">
      <w:pPr>
        <w:rPr>
          <w:b/>
          <w:u w:val="single"/>
        </w:rPr>
      </w:pPr>
    </w:p>
    <w:p w:rsidR="000268E6" w:rsidRDefault="00516C89" w:rsidP="00516C89">
      <w:pPr>
        <w:rPr>
          <w:noProof/>
        </w:rPr>
      </w:pPr>
      <w:r w:rsidRPr="006417CB">
        <w:rPr>
          <w:b/>
          <w:u w:val="single"/>
        </w:rPr>
        <w:t>Other Notes</w:t>
      </w:r>
      <w:r>
        <w:t>: It is generally not recommended to limit a P3 project to a specific technology, unless this technology is widely used</w:t>
      </w:r>
      <w:r w:rsidR="005A17EA">
        <w:t xml:space="preserve">.  </w:t>
      </w:r>
      <w:r>
        <w:rPr>
          <w:noProof/>
        </w:rPr>
        <w:t>ULTra (Urban Light Transport) completed the construction phase for a 3.8 km (2.4 miles) system at London Heathrow Airport, the first such system implemented worldwide</w:t>
      </w:r>
      <w:r w:rsidR="005A17EA">
        <w:rPr>
          <w:noProof/>
        </w:rPr>
        <w:t xml:space="preserve">.  </w:t>
      </w:r>
      <w:r>
        <w:rPr>
          <w:noProof/>
        </w:rPr>
        <w:t>The closest analogue in the United States in the WVU PRT system in Morgantown, WV, operating since the 1970s</w:t>
      </w:r>
      <w:r w:rsidR="005A17EA">
        <w:rPr>
          <w:noProof/>
        </w:rPr>
        <w:t xml:space="preserve">.  </w:t>
      </w:r>
      <w:r w:rsidR="0091238A">
        <w:rPr>
          <w:noProof/>
        </w:rPr>
        <w:t xml:space="preserve">The project could be further studied as a potential P3 candidate when the project scope is better defined </w:t>
      </w:r>
      <w:r w:rsidR="000268E6">
        <w:rPr>
          <w:noProof/>
        </w:rPr>
        <w:t>with a technology choice broadening competi</w:t>
      </w:r>
      <w:r w:rsidR="00672E67">
        <w:rPr>
          <w:noProof/>
        </w:rPr>
        <w:t>ti</w:t>
      </w:r>
      <w:r w:rsidR="000268E6">
        <w:rPr>
          <w:noProof/>
        </w:rPr>
        <w:t>ve opportunities</w:t>
      </w:r>
      <w:r w:rsidR="005A17EA">
        <w:rPr>
          <w:noProof/>
        </w:rPr>
        <w:t xml:space="preserve">.  </w:t>
      </w:r>
    </w:p>
    <w:p w:rsidR="000268E6" w:rsidRDefault="000268E6">
      <w:pPr>
        <w:rPr>
          <w:noProof/>
        </w:rPr>
      </w:pPr>
      <w:r>
        <w:rPr>
          <w:noProof/>
        </w:rPr>
        <w:br w:type="page"/>
      </w:r>
    </w:p>
    <w:p w:rsidR="000268E6" w:rsidRDefault="000268E6" w:rsidP="000268E6">
      <w:pPr>
        <w:pStyle w:val="Heading1"/>
        <w:numPr>
          <w:ilvl w:val="0"/>
          <w:numId w:val="0"/>
        </w:numPr>
        <w:rPr>
          <w:noProof/>
        </w:rPr>
      </w:pPr>
      <w:bookmarkStart w:id="132" w:name="_Toc276575322"/>
      <w:r>
        <w:rPr>
          <w:noProof/>
        </w:rPr>
        <w:lastRenderedPageBreak/>
        <w:t>Acknowledgements and Contact Information</w:t>
      </w:r>
      <w:bookmarkEnd w:id="132"/>
    </w:p>
    <w:p w:rsidR="00516C89" w:rsidRDefault="00516C89" w:rsidP="00516C89"/>
    <w:p w:rsidR="000268E6" w:rsidRPr="00C90B91" w:rsidRDefault="000268E6" w:rsidP="000268E6">
      <w:pPr>
        <w:pStyle w:val="NoSpacing"/>
        <w:rPr>
          <w:rStyle w:val="SubtleEmphasis"/>
          <w:i w:val="0"/>
          <w:iCs w:val="0"/>
          <w:color w:val="auto"/>
        </w:rPr>
      </w:pPr>
      <w:r w:rsidRPr="00C90B91">
        <w:rPr>
          <w:rStyle w:val="SubtleEmphasis"/>
          <w:color w:val="auto"/>
        </w:rPr>
        <w:t>Th</w:t>
      </w:r>
      <w:r>
        <w:rPr>
          <w:rStyle w:val="SubtleEmphasis"/>
          <w:color w:val="auto"/>
        </w:rPr>
        <w:t>is</w:t>
      </w:r>
      <w:r w:rsidRPr="00C90B91">
        <w:rPr>
          <w:rStyle w:val="SubtleEmphasis"/>
          <w:color w:val="auto"/>
        </w:rPr>
        <w:t xml:space="preserve"> report was written by the Parsons Brinckerhoff </w:t>
      </w:r>
      <w:r>
        <w:rPr>
          <w:rStyle w:val="SubtleEmphasis"/>
          <w:color w:val="auto"/>
        </w:rPr>
        <w:t>T</w:t>
      </w:r>
      <w:r w:rsidRPr="00C90B91">
        <w:rPr>
          <w:rStyle w:val="SubtleEmphasis"/>
          <w:color w:val="auto"/>
        </w:rPr>
        <w:t xml:space="preserve">eam under the guidance of Brad Larsen, Director of Traditional &amp; Innovative Finance </w:t>
      </w:r>
      <w:r>
        <w:rPr>
          <w:rStyle w:val="SubtleEmphasis"/>
          <w:color w:val="auto"/>
        </w:rPr>
        <w:t xml:space="preserve">for the </w:t>
      </w:r>
      <w:r w:rsidRPr="00C90B91">
        <w:rPr>
          <w:rStyle w:val="SubtleEmphasis"/>
          <w:color w:val="auto"/>
        </w:rPr>
        <w:t>Minnesota Department of Transportation</w:t>
      </w:r>
      <w:r>
        <w:rPr>
          <w:rStyle w:val="SubtleEmphasis"/>
          <w:color w:val="auto"/>
        </w:rPr>
        <w:t xml:space="preserve"> and Project Manager for the Department</w:t>
      </w:r>
      <w:r w:rsidR="005A17EA">
        <w:rPr>
          <w:rStyle w:val="SubtleEmphasis"/>
          <w:color w:val="auto"/>
        </w:rPr>
        <w:t xml:space="preserve">.  </w:t>
      </w:r>
    </w:p>
    <w:p w:rsidR="000268E6" w:rsidRDefault="000268E6" w:rsidP="00516C89"/>
    <w:p w:rsidR="000268E6" w:rsidRDefault="000268E6" w:rsidP="000268E6">
      <w:pPr>
        <w:rPr>
          <w:rStyle w:val="SubtleEmphasis"/>
          <w:b/>
        </w:rPr>
      </w:pPr>
      <w:r>
        <w:rPr>
          <w:rStyle w:val="SubtleEmphasis"/>
          <w:b/>
        </w:rPr>
        <w:t>Contact Information</w:t>
      </w:r>
    </w:p>
    <w:p w:rsidR="000268E6" w:rsidRPr="007F5571" w:rsidRDefault="000268E6" w:rsidP="000268E6">
      <w:pPr>
        <w:pStyle w:val="NoSpacing"/>
        <w:rPr>
          <w:rStyle w:val="SubtleEmphasis"/>
          <w:b/>
          <w:bCs/>
          <w:color w:val="auto"/>
        </w:rPr>
      </w:pPr>
      <w:r w:rsidRPr="007F5571">
        <w:rPr>
          <w:rStyle w:val="SubtleEmphasis"/>
          <w:b/>
          <w:bCs/>
          <w:color w:val="auto"/>
        </w:rPr>
        <w:t>Minnesota Department of Transportation</w:t>
      </w:r>
    </w:p>
    <w:p w:rsidR="000268E6" w:rsidRPr="007F5571" w:rsidRDefault="000268E6" w:rsidP="000268E6">
      <w:pPr>
        <w:pStyle w:val="NoSpacing"/>
        <w:rPr>
          <w:rStyle w:val="SubtleEmphasis"/>
          <w:b/>
          <w:bCs/>
          <w:color w:val="auto"/>
        </w:rPr>
      </w:pPr>
      <w:r w:rsidRPr="007F5571">
        <w:rPr>
          <w:rStyle w:val="SubtleEmphasis"/>
          <w:b/>
          <w:bCs/>
          <w:color w:val="auto"/>
        </w:rPr>
        <w:t xml:space="preserve">Office of </w:t>
      </w:r>
      <w:r w:rsidR="00B11BA1">
        <w:rPr>
          <w:rStyle w:val="SubtleEmphasis"/>
          <w:b/>
          <w:bCs/>
          <w:color w:val="auto"/>
        </w:rPr>
        <w:t>Financial Management</w:t>
      </w:r>
      <w:r w:rsidRPr="007F5571">
        <w:rPr>
          <w:rStyle w:val="SubtleEmphasis"/>
          <w:b/>
          <w:bCs/>
          <w:color w:val="auto"/>
        </w:rPr>
        <w:t xml:space="preserve"> </w:t>
      </w:r>
    </w:p>
    <w:p w:rsidR="000268E6" w:rsidRPr="007F5571" w:rsidRDefault="000268E6" w:rsidP="000268E6">
      <w:pPr>
        <w:pStyle w:val="NoSpacing"/>
        <w:rPr>
          <w:rStyle w:val="SubtleEmphasis"/>
          <w:b/>
          <w:bCs/>
          <w:color w:val="auto"/>
        </w:rPr>
      </w:pPr>
      <w:r w:rsidRPr="007F5571">
        <w:rPr>
          <w:rStyle w:val="SubtleEmphasis"/>
          <w:b/>
          <w:bCs/>
          <w:color w:val="auto"/>
        </w:rPr>
        <w:t>395 John Ireland Blvd., MS 140</w:t>
      </w:r>
    </w:p>
    <w:p w:rsidR="000268E6" w:rsidRDefault="000268E6" w:rsidP="000268E6">
      <w:pPr>
        <w:pStyle w:val="NoSpacing"/>
        <w:rPr>
          <w:rStyle w:val="SubtleEmphasis"/>
          <w:b/>
          <w:bCs/>
          <w:color w:val="auto"/>
        </w:rPr>
      </w:pPr>
      <w:r w:rsidRPr="007F5571">
        <w:rPr>
          <w:rStyle w:val="SubtleEmphasis"/>
          <w:b/>
          <w:bCs/>
          <w:color w:val="auto"/>
        </w:rPr>
        <w:t>St</w:t>
      </w:r>
      <w:r w:rsidR="005A17EA">
        <w:rPr>
          <w:rStyle w:val="SubtleEmphasis"/>
          <w:b/>
          <w:bCs/>
          <w:color w:val="auto"/>
        </w:rPr>
        <w:t xml:space="preserve">.  </w:t>
      </w:r>
      <w:r w:rsidRPr="007F5571">
        <w:rPr>
          <w:rStyle w:val="SubtleEmphasis"/>
          <w:b/>
          <w:bCs/>
          <w:color w:val="auto"/>
        </w:rPr>
        <w:t>Paul, MN 55155</w:t>
      </w:r>
    </w:p>
    <w:p w:rsidR="009E6E46" w:rsidRDefault="009E6E46" w:rsidP="000268E6">
      <w:pPr>
        <w:pStyle w:val="NoSpacing"/>
        <w:rPr>
          <w:rStyle w:val="SubtleEmphasis"/>
          <w:b/>
          <w:bCs/>
          <w:color w:val="auto"/>
        </w:rPr>
      </w:pPr>
    </w:p>
    <w:p w:rsidR="009E6E46" w:rsidRDefault="009E6E46" w:rsidP="009E6E46">
      <w:pPr>
        <w:pStyle w:val="NoSpacing"/>
        <w:rPr>
          <w:rStyle w:val="SubtleEmphasis"/>
          <w:rFonts w:asciiTheme="majorHAnsi" w:eastAsiaTheme="majorEastAsia" w:hAnsiTheme="majorHAnsi" w:cstheme="majorBidi"/>
          <w:b/>
          <w:bCs/>
          <w:color w:val="auto"/>
        </w:rPr>
      </w:pPr>
      <w:r w:rsidRPr="000268E6">
        <w:rPr>
          <w:rStyle w:val="SubtleEmphasis"/>
          <w:b/>
          <w:bCs/>
          <w:color w:val="auto"/>
        </w:rPr>
        <w:t>Brad Larsen</w:t>
      </w:r>
    </w:p>
    <w:p w:rsidR="000268E6" w:rsidRPr="000268E6" w:rsidRDefault="000268E6" w:rsidP="000268E6">
      <w:pPr>
        <w:pStyle w:val="NoSpacing"/>
        <w:rPr>
          <w:rStyle w:val="SubtleEmphasis"/>
          <w:b/>
          <w:bCs/>
          <w:color w:val="auto"/>
        </w:rPr>
      </w:pPr>
      <w:r>
        <w:rPr>
          <w:rStyle w:val="SubtleEmphasis"/>
          <w:b/>
          <w:bCs/>
          <w:color w:val="auto"/>
        </w:rPr>
        <w:t xml:space="preserve">Phone: (651) </w:t>
      </w:r>
      <w:r w:rsidRPr="000268E6">
        <w:rPr>
          <w:rStyle w:val="SubtleEmphasis"/>
          <w:b/>
          <w:bCs/>
          <w:color w:val="auto"/>
        </w:rPr>
        <w:t>366-4821</w:t>
      </w:r>
    </w:p>
    <w:p w:rsidR="000268E6" w:rsidRPr="007F5571" w:rsidRDefault="000268E6" w:rsidP="000268E6">
      <w:pPr>
        <w:pStyle w:val="NoSpacing"/>
        <w:rPr>
          <w:rStyle w:val="SubtleEmphasis"/>
          <w:b/>
          <w:bCs/>
          <w:color w:val="auto"/>
        </w:rPr>
      </w:pPr>
      <w:r w:rsidRPr="000268E6">
        <w:rPr>
          <w:rStyle w:val="SubtleEmphasis"/>
          <w:b/>
          <w:bCs/>
          <w:color w:val="auto"/>
        </w:rPr>
        <w:t>Email: brad.larsen@state.mn.us</w:t>
      </w:r>
    </w:p>
    <w:p w:rsidR="000268E6" w:rsidRDefault="000268E6" w:rsidP="000268E6">
      <w:pPr>
        <w:pStyle w:val="NoSpacing"/>
        <w:rPr>
          <w:rStyle w:val="Strong"/>
        </w:rPr>
      </w:pPr>
    </w:p>
    <w:p w:rsidR="000268E6" w:rsidRPr="007F5571" w:rsidRDefault="000268E6" w:rsidP="000268E6">
      <w:pPr>
        <w:pStyle w:val="NoSpacing"/>
        <w:rPr>
          <w:rStyle w:val="Strong"/>
        </w:rPr>
      </w:pPr>
    </w:p>
    <w:p w:rsidR="000268E6" w:rsidRPr="00C90B91" w:rsidRDefault="000268E6" w:rsidP="000268E6">
      <w:pPr>
        <w:pStyle w:val="NoSpacing"/>
        <w:rPr>
          <w:rStyle w:val="SubtleEmphasis"/>
          <w:i w:val="0"/>
          <w:iCs w:val="0"/>
          <w:color w:val="auto"/>
        </w:rPr>
      </w:pPr>
      <w:r>
        <w:rPr>
          <w:rStyle w:val="SubtleEmphasis"/>
          <w:color w:val="auto"/>
        </w:rPr>
        <w:t xml:space="preserve">David Gehr served as Principal-In-Charge and </w:t>
      </w:r>
      <w:r w:rsidRPr="00C90B91">
        <w:rPr>
          <w:rStyle w:val="SubtleEmphasis"/>
          <w:color w:val="auto"/>
        </w:rPr>
        <w:t>Michael Benouaich served as Project Manager for Parsons Brinckerhoff</w:t>
      </w:r>
      <w:r w:rsidR="005A17EA">
        <w:rPr>
          <w:rStyle w:val="SubtleEmphasis"/>
          <w:color w:val="auto"/>
        </w:rPr>
        <w:t xml:space="preserve">.  </w:t>
      </w:r>
      <w:r w:rsidRPr="00C90B91">
        <w:rPr>
          <w:rStyle w:val="SubtleEmphasis"/>
          <w:color w:val="auto"/>
        </w:rPr>
        <w:t>Contributors to the report</w:t>
      </w:r>
      <w:r>
        <w:rPr>
          <w:rStyle w:val="SubtleEmphasis"/>
          <w:color w:val="auto"/>
        </w:rPr>
        <w:t xml:space="preserve"> also included</w:t>
      </w:r>
      <w:r w:rsidRPr="00C90B91">
        <w:rPr>
          <w:rStyle w:val="SubtleEmphasis"/>
          <w:color w:val="auto"/>
        </w:rPr>
        <w:t xml:space="preserve"> David Franck, Patrick Hughes, Laurene Mahon, Ben</w:t>
      </w:r>
      <w:r w:rsidR="00682D22">
        <w:rPr>
          <w:rStyle w:val="SubtleEmphasis"/>
          <w:color w:val="auto"/>
        </w:rPr>
        <w:t>jamin</w:t>
      </w:r>
      <w:r w:rsidRPr="00C90B91">
        <w:rPr>
          <w:rStyle w:val="SubtleEmphasis"/>
          <w:color w:val="auto"/>
        </w:rPr>
        <w:t xml:space="preserve"> Perez, and David Ungemah</w:t>
      </w:r>
      <w:r w:rsidR="005A17EA">
        <w:rPr>
          <w:rStyle w:val="SubtleEmphasis"/>
          <w:color w:val="auto"/>
        </w:rPr>
        <w:t xml:space="preserve">.  </w:t>
      </w:r>
    </w:p>
    <w:p w:rsidR="000268E6" w:rsidRDefault="000268E6" w:rsidP="000268E6">
      <w:pPr>
        <w:pStyle w:val="NoSpacing"/>
        <w:rPr>
          <w:rStyle w:val="SubtleEmphasis"/>
          <w:b/>
          <w:bCs/>
          <w:color w:val="auto"/>
        </w:rPr>
      </w:pPr>
    </w:p>
    <w:p w:rsidR="009E6E46" w:rsidRDefault="009E6E46" w:rsidP="000268E6">
      <w:pPr>
        <w:pStyle w:val="NoSpacing"/>
        <w:rPr>
          <w:rStyle w:val="SubtleEmphasis"/>
          <w:b/>
          <w:bCs/>
          <w:color w:val="auto"/>
        </w:rPr>
      </w:pPr>
    </w:p>
    <w:p w:rsidR="009D6837" w:rsidRDefault="00133935">
      <w:pPr>
        <w:rPr>
          <w:rStyle w:val="SubtleEmphasis"/>
          <w:b/>
        </w:rPr>
      </w:pPr>
      <w:r w:rsidRPr="00133935">
        <w:rPr>
          <w:rStyle w:val="SubtleEmphasis"/>
          <w:b/>
        </w:rPr>
        <w:t>Contact Information</w:t>
      </w:r>
    </w:p>
    <w:p w:rsidR="000268E6" w:rsidRPr="000268E6" w:rsidRDefault="000268E6" w:rsidP="000268E6">
      <w:pPr>
        <w:pStyle w:val="NoSpacing"/>
        <w:rPr>
          <w:rStyle w:val="SubtleEmphasis"/>
          <w:b/>
          <w:bCs/>
          <w:color w:val="auto"/>
        </w:rPr>
      </w:pPr>
      <w:r w:rsidRPr="007F5571">
        <w:rPr>
          <w:rStyle w:val="SubtleEmphasis"/>
          <w:b/>
          <w:bCs/>
          <w:color w:val="auto"/>
        </w:rPr>
        <w:t>Parsons Brinckerhoff</w:t>
      </w:r>
    </w:p>
    <w:p w:rsidR="000268E6" w:rsidRPr="007F5571" w:rsidRDefault="000268E6" w:rsidP="000268E6">
      <w:pPr>
        <w:pStyle w:val="NoSpacing"/>
        <w:rPr>
          <w:rStyle w:val="SubtleEmphasis"/>
          <w:b/>
          <w:bCs/>
          <w:color w:val="auto"/>
        </w:rPr>
      </w:pPr>
      <w:r w:rsidRPr="007F5571">
        <w:rPr>
          <w:rStyle w:val="SubtleEmphasis"/>
          <w:b/>
          <w:bCs/>
          <w:color w:val="auto"/>
        </w:rPr>
        <w:t>510 First Avenue N, Suite 550</w:t>
      </w:r>
    </w:p>
    <w:p w:rsidR="000268E6" w:rsidRPr="007F5571" w:rsidRDefault="000268E6" w:rsidP="000268E6">
      <w:pPr>
        <w:pStyle w:val="NoSpacing"/>
        <w:rPr>
          <w:rStyle w:val="SubtleEmphasis"/>
          <w:b/>
          <w:bCs/>
          <w:color w:val="auto"/>
        </w:rPr>
      </w:pPr>
      <w:r w:rsidRPr="007F5571">
        <w:rPr>
          <w:rStyle w:val="SubtleEmphasis"/>
          <w:b/>
          <w:bCs/>
          <w:color w:val="auto"/>
        </w:rPr>
        <w:t xml:space="preserve">Minneapolis, </w:t>
      </w:r>
      <w:r>
        <w:rPr>
          <w:rStyle w:val="SubtleEmphasis"/>
          <w:b/>
          <w:bCs/>
          <w:color w:val="auto"/>
        </w:rPr>
        <w:t>MN</w:t>
      </w:r>
      <w:r w:rsidRPr="007F5571">
        <w:rPr>
          <w:rStyle w:val="SubtleEmphasis"/>
          <w:b/>
          <w:bCs/>
          <w:color w:val="auto"/>
        </w:rPr>
        <w:t xml:space="preserve"> 55403</w:t>
      </w:r>
    </w:p>
    <w:p w:rsidR="000268E6" w:rsidRPr="007F5571" w:rsidRDefault="000268E6" w:rsidP="000268E6">
      <w:pPr>
        <w:pStyle w:val="NoSpacing"/>
        <w:rPr>
          <w:rStyle w:val="SubtleEmphasis"/>
          <w:b/>
          <w:i w:val="0"/>
          <w:iCs w:val="0"/>
          <w:color w:val="auto"/>
        </w:rPr>
      </w:pPr>
    </w:p>
    <w:p w:rsidR="000268E6" w:rsidRPr="000268E6" w:rsidRDefault="005350B6" w:rsidP="000268E6">
      <w:pPr>
        <w:pStyle w:val="NoSpacing"/>
        <w:rPr>
          <w:rStyle w:val="SubtleEmphasis"/>
          <w:b/>
          <w:bCs/>
          <w:color w:val="auto"/>
        </w:rPr>
      </w:pPr>
      <w:r w:rsidRPr="005350B6">
        <w:rPr>
          <w:rStyle w:val="SubtleEmphasis"/>
          <w:b/>
          <w:color w:val="auto"/>
        </w:rPr>
        <w:t>Michael Benouaich</w:t>
      </w:r>
      <w:r w:rsidRPr="005350B6">
        <w:rPr>
          <w:rStyle w:val="SubtleEmphasis"/>
          <w:b/>
          <w:color w:val="auto"/>
        </w:rPr>
        <w:br/>
      </w:r>
      <w:r w:rsidR="000268E6">
        <w:rPr>
          <w:rStyle w:val="SubtleEmphasis"/>
          <w:b/>
          <w:bCs/>
          <w:color w:val="auto"/>
        </w:rPr>
        <w:t>Phone: (202) 257-2505</w:t>
      </w:r>
    </w:p>
    <w:p w:rsidR="000268E6" w:rsidRPr="007F5571" w:rsidRDefault="000268E6" w:rsidP="000268E6">
      <w:pPr>
        <w:pStyle w:val="NoSpacing"/>
        <w:rPr>
          <w:rStyle w:val="SubtleEmphasis"/>
          <w:b/>
          <w:bCs/>
          <w:color w:val="auto"/>
        </w:rPr>
      </w:pPr>
      <w:r w:rsidRPr="000268E6">
        <w:rPr>
          <w:rStyle w:val="SubtleEmphasis"/>
          <w:b/>
          <w:bCs/>
          <w:color w:val="auto"/>
        </w:rPr>
        <w:t xml:space="preserve">Email: </w:t>
      </w:r>
      <w:r>
        <w:rPr>
          <w:rStyle w:val="SubtleEmphasis"/>
          <w:b/>
          <w:bCs/>
          <w:color w:val="auto"/>
        </w:rPr>
        <w:t>benouaich@pbworld.com</w:t>
      </w:r>
    </w:p>
    <w:p w:rsidR="000268E6" w:rsidRDefault="000268E6" w:rsidP="000268E6">
      <w:pPr>
        <w:pStyle w:val="NoSpacing"/>
        <w:rPr>
          <w:rStyle w:val="Strong"/>
          <w:b w:val="0"/>
        </w:rPr>
      </w:pPr>
    </w:p>
    <w:p w:rsidR="000F0D4E" w:rsidRDefault="000F0D4E"/>
    <w:sectPr w:rsidR="000F0D4E" w:rsidSect="00250D80">
      <w:headerReference w:type="default" r:id="rId27"/>
      <w:footerReference w:type="default" r:id="rId28"/>
      <w:pgSz w:w="12240" w:h="15840"/>
      <w:pgMar w:top="1440" w:right="1440" w:bottom="1440" w:left="1440" w:header="720" w:footer="720" w:gutter="0"/>
      <w:pgNumType w:start="44"/>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252DF" w:rsidRDefault="008252DF" w:rsidP="007209CE">
      <w:pPr>
        <w:spacing w:after="0" w:line="240" w:lineRule="auto"/>
      </w:pPr>
      <w:r>
        <w:separator/>
      </w:r>
    </w:p>
  </w:endnote>
  <w:endnote w:type="continuationSeparator" w:id="0">
    <w:p w:rsidR="008252DF" w:rsidRDefault="008252DF" w:rsidP="007209C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 w:name="Consolas">
    <w:panose1 w:val="020B0609020204030204"/>
    <w:charset w:val="00"/>
    <w:family w:val="modern"/>
    <w:pitch w:val="fixed"/>
    <w:sig w:usb0="A00002EF" w:usb1="4000204B" w:usb2="00000000" w:usb3="00000000" w:csb0="0000009F" w:csb1="00000000"/>
  </w:font>
  <w:font w:name="Trebuchet MS">
    <w:panose1 w:val="020B0603020202020204"/>
    <w:charset w:val="00"/>
    <w:family w:val="swiss"/>
    <w:pitch w:val="variable"/>
    <w:sig w:usb0="000002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20002A87" w:usb1="80000000" w:usb2="00000008"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0744940"/>
      <w:docPartObj>
        <w:docPartGallery w:val="Page Numbers (Bottom of Page)"/>
        <w:docPartUnique/>
      </w:docPartObj>
    </w:sdtPr>
    <w:sdtContent>
      <w:sdt>
        <w:sdtPr>
          <w:id w:val="30744941"/>
          <w:docPartObj>
            <w:docPartGallery w:val="Page Numbers (Bottom of Page)"/>
            <w:docPartUnique/>
          </w:docPartObj>
        </w:sdtPr>
        <w:sdtContent>
          <w:sdt>
            <w:sdtPr>
              <w:id w:val="5250094"/>
              <w:docPartObj>
                <w:docPartGallery w:val="Page Numbers (Bottom of Page)"/>
                <w:docPartUnique/>
              </w:docPartObj>
            </w:sdtPr>
            <w:sdtContent>
              <w:p w:rsidR="009810AB" w:rsidRDefault="009810AB" w:rsidP="00DD2E0D">
                <w:pPr>
                  <w:pStyle w:val="Footer"/>
                </w:pPr>
                <w:r>
                  <w:rPr>
                    <w:noProof/>
                  </w:rPr>
                  <w:drawing>
                    <wp:anchor distT="0" distB="0" distL="114300" distR="114300" simplePos="0" relativeHeight="251673600" behindDoc="0" locked="0" layoutInCell="1" allowOverlap="1">
                      <wp:simplePos x="0" y="0"/>
                      <wp:positionH relativeFrom="column">
                        <wp:posOffset>-38100</wp:posOffset>
                      </wp:positionH>
                      <wp:positionV relativeFrom="paragraph">
                        <wp:posOffset>146685</wp:posOffset>
                      </wp:positionV>
                      <wp:extent cx="1225550" cy="273050"/>
                      <wp:effectExtent l="1905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1225550" cy="273050"/>
                              </a:xfrm>
                              <a:prstGeom prst="rect">
                                <a:avLst/>
                              </a:prstGeom>
                              <a:noFill/>
                              <a:ln w="9525">
                                <a:noFill/>
                                <a:miter lim="800000"/>
                                <a:headEnd/>
                                <a:tailEnd/>
                              </a:ln>
                            </pic:spPr>
                          </pic:pic>
                        </a:graphicData>
                      </a:graphic>
                    </wp:anchor>
                  </w:drawing>
                </w:r>
                <w:r>
                  <w:rPr>
                    <w:noProof/>
                  </w:rPr>
                  <w:drawing>
                    <wp:anchor distT="0" distB="0" distL="114300" distR="114300" simplePos="0" relativeHeight="251677696" behindDoc="0" locked="0" layoutInCell="1" allowOverlap="1">
                      <wp:simplePos x="0" y="0"/>
                      <wp:positionH relativeFrom="column">
                        <wp:posOffset>-38100</wp:posOffset>
                      </wp:positionH>
                      <wp:positionV relativeFrom="paragraph">
                        <wp:posOffset>146685</wp:posOffset>
                      </wp:positionV>
                      <wp:extent cx="1225550" cy="273050"/>
                      <wp:effectExtent l="19050" t="0" r="0" b="0"/>
                      <wp:wrapNone/>
                      <wp:docPr id="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1225550" cy="273050"/>
                              </a:xfrm>
                              <a:prstGeom prst="rect">
                                <a:avLst/>
                              </a:prstGeom>
                              <a:noFill/>
                              <a:ln w="9525">
                                <a:noFill/>
                                <a:miter lim="800000"/>
                                <a:headEnd/>
                                <a:tailEnd/>
                              </a:ln>
                            </pic:spPr>
                          </pic:pic>
                        </a:graphicData>
                      </a:graphic>
                    </wp:anchor>
                  </w:drawing>
                </w:r>
                <w:r>
                  <w:tab/>
                </w:r>
                <w:r>
                  <w:tab/>
                </w:r>
              </w:p>
              <w:p w:rsidR="009810AB" w:rsidRDefault="009810AB">
                <w:pPr>
                  <w:pStyle w:val="Footer"/>
                  <w:jc w:val="right"/>
                </w:pPr>
                <w:fldSimple w:instr=" PAGE   \* MERGEFORMAT ">
                  <w:r w:rsidR="0094644A">
                    <w:rPr>
                      <w:noProof/>
                    </w:rPr>
                    <w:t>43</w:t>
                  </w:r>
                </w:fldSimple>
              </w:p>
            </w:sdtContent>
          </w:sdt>
          <w:p w:rsidR="009810AB" w:rsidRDefault="009810AB">
            <w:pPr>
              <w:pStyle w:val="Footer"/>
              <w:jc w:val="right"/>
            </w:pPr>
          </w:p>
        </w:sdtContent>
      </w:sdt>
      <w:p w:rsidR="009810AB" w:rsidRDefault="009810AB" w:rsidP="00DD2E0D">
        <w:pPr>
          <w:pStyle w:val="Footer"/>
        </w:pPr>
      </w:p>
    </w:sdtContent>
  </w:sdt>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1640705"/>
      <w:docPartObj>
        <w:docPartGallery w:val="Page Numbers (Bottom of Page)"/>
        <w:docPartUnique/>
      </w:docPartObj>
    </w:sdtPr>
    <w:sdtContent>
      <w:p w:rsidR="009810AB" w:rsidRDefault="009810AB" w:rsidP="004F0B97">
        <w:pPr>
          <w:pStyle w:val="Footer"/>
          <w:jc w:val="right"/>
          <w:rPr>
            <w:noProof/>
          </w:rPr>
        </w:pPr>
      </w:p>
      <w:p w:rsidR="009810AB" w:rsidRDefault="009810AB" w:rsidP="004F0B97">
        <w:pPr>
          <w:pStyle w:val="Footer"/>
          <w:jc w:val="right"/>
          <w:rPr>
            <w:noProof/>
          </w:rPr>
        </w:pPr>
        <w:r w:rsidRPr="009826F2">
          <w:rPr>
            <w:noProof/>
          </w:rPr>
          <w:drawing>
            <wp:anchor distT="0" distB="0" distL="114300" distR="114300" simplePos="0" relativeHeight="251675648" behindDoc="0" locked="0" layoutInCell="1" allowOverlap="1">
              <wp:simplePos x="0" y="0"/>
              <wp:positionH relativeFrom="column">
                <wp:posOffset>19050</wp:posOffset>
              </wp:positionH>
              <wp:positionV relativeFrom="paragraph">
                <wp:posOffset>46143</wp:posOffset>
              </wp:positionV>
              <wp:extent cx="1225550" cy="270934"/>
              <wp:effectExtent l="19050" t="0" r="0" b="0"/>
              <wp:wrapNone/>
              <wp:docPr id="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1225550" cy="270934"/>
                      </a:xfrm>
                      <a:prstGeom prst="rect">
                        <a:avLst/>
                      </a:prstGeom>
                      <a:noFill/>
                      <a:ln w="9525">
                        <a:noFill/>
                        <a:miter lim="800000"/>
                        <a:headEnd/>
                        <a:tailEnd/>
                      </a:ln>
                    </pic:spPr>
                  </pic:pic>
                </a:graphicData>
              </a:graphic>
            </wp:anchor>
          </w:drawing>
        </w:r>
      </w:p>
      <w:p w:rsidR="009810AB" w:rsidRDefault="009810AB" w:rsidP="004F0B97">
        <w:pPr>
          <w:pStyle w:val="Footer"/>
          <w:jc w:val="right"/>
        </w:pPr>
        <w:fldSimple w:instr=" PAGE   \* MERGEFORMAT ">
          <w:r w:rsidR="0094644A">
            <w:rPr>
              <w:noProof/>
            </w:rPr>
            <w:t>115</w:t>
          </w:r>
        </w:fldSimple>
      </w:p>
    </w:sdtContent>
  </w:sdt>
  <w:p w:rsidR="009810AB" w:rsidRDefault="009810AB">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252DF" w:rsidRDefault="008252DF" w:rsidP="007209CE">
      <w:pPr>
        <w:spacing w:after="0" w:line="240" w:lineRule="auto"/>
      </w:pPr>
      <w:r>
        <w:separator/>
      </w:r>
    </w:p>
  </w:footnote>
  <w:footnote w:type="continuationSeparator" w:id="0">
    <w:p w:rsidR="008252DF" w:rsidRDefault="008252DF" w:rsidP="007209CE">
      <w:pPr>
        <w:spacing w:after="0" w:line="240" w:lineRule="auto"/>
      </w:pPr>
      <w:r>
        <w:continuationSeparator/>
      </w:r>
    </w:p>
  </w:footnote>
  <w:footnote w:id="1">
    <w:p w:rsidR="009810AB" w:rsidRPr="001A3652" w:rsidRDefault="009810AB">
      <w:pPr>
        <w:pStyle w:val="FootnoteText"/>
        <w:spacing w:after="40"/>
        <w:rPr>
          <w:sz w:val="18"/>
          <w:szCs w:val="18"/>
        </w:rPr>
      </w:pPr>
      <w:r w:rsidRPr="001A3652">
        <w:rPr>
          <w:rStyle w:val="FootnoteReference"/>
          <w:sz w:val="18"/>
          <w:szCs w:val="18"/>
        </w:rPr>
        <w:footnoteRef/>
      </w:r>
      <w:r w:rsidRPr="001A3652">
        <w:rPr>
          <w:sz w:val="18"/>
          <w:szCs w:val="18"/>
        </w:rPr>
        <w:t xml:space="preserve"> See project </w:t>
      </w:r>
      <w:r>
        <w:rPr>
          <w:sz w:val="18"/>
          <w:szCs w:val="18"/>
        </w:rPr>
        <w:t xml:space="preserve">list and </w:t>
      </w:r>
      <w:r w:rsidRPr="001A3652">
        <w:rPr>
          <w:sz w:val="18"/>
          <w:szCs w:val="18"/>
        </w:rPr>
        <w:t>details in Appendix 1.</w:t>
      </w:r>
    </w:p>
  </w:footnote>
  <w:footnote w:id="2">
    <w:p w:rsidR="009810AB" w:rsidRPr="001A3652" w:rsidRDefault="009810AB">
      <w:pPr>
        <w:pStyle w:val="FootnoteText"/>
        <w:rPr>
          <w:sz w:val="18"/>
          <w:szCs w:val="18"/>
        </w:rPr>
      </w:pPr>
      <w:r w:rsidRPr="001A3652">
        <w:rPr>
          <w:rStyle w:val="FootnoteReference"/>
          <w:sz w:val="18"/>
          <w:szCs w:val="18"/>
        </w:rPr>
        <w:footnoteRef/>
      </w:r>
      <w:r w:rsidRPr="001A3652">
        <w:rPr>
          <w:sz w:val="18"/>
          <w:szCs w:val="18"/>
        </w:rPr>
        <w:t xml:space="preserve"> These values are order</w:t>
      </w:r>
      <w:r>
        <w:rPr>
          <w:sz w:val="18"/>
          <w:szCs w:val="18"/>
        </w:rPr>
        <w:t>-</w:t>
      </w:r>
      <w:r w:rsidRPr="001A3652">
        <w:rPr>
          <w:sz w:val="18"/>
          <w:szCs w:val="18"/>
        </w:rPr>
        <w:t>of</w:t>
      </w:r>
      <w:r>
        <w:rPr>
          <w:sz w:val="18"/>
          <w:szCs w:val="18"/>
        </w:rPr>
        <w:t>-</w:t>
      </w:r>
      <w:r w:rsidRPr="001A3652">
        <w:rPr>
          <w:sz w:val="18"/>
          <w:szCs w:val="18"/>
        </w:rPr>
        <w:t>magnitude estimates and not absolute thresholds.</w:t>
      </w:r>
    </w:p>
  </w:footnote>
  <w:footnote w:id="3">
    <w:p w:rsidR="009810AB" w:rsidRPr="001A3652" w:rsidRDefault="009810AB">
      <w:pPr>
        <w:pStyle w:val="FootnoteText"/>
        <w:spacing w:after="40"/>
        <w:rPr>
          <w:sz w:val="18"/>
          <w:szCs w:val="18"/>
        </w:rPr>
      </w:pPr>
      <w:r w:rsidRPr="001A3652">
        <w:rPr>
          <w:rStyle w:val="FootnoteReference"/>
          <w:sz w:val="18"/>
          <w:szCs w:val="18"/>
        </w:rPr>
        <w:footnoteRef/>
      </w:r>
      <w:r w:rsidRPr="001A3652">
        <w:rPr>
          <w:sz w:val="18"/>
          <w:szCs w:val="18"/>
        </w:rPr>
        <w:t xml:space="preserve"> The assumptions for this analysis were developed to be consistent with existing planning studies considering public delivery methods and do not include the cost of equity capital that would have to be incurred under a P3 delivery option. </w:t>
      </w:r>
      <w:r>
        <w:rPr>
          <w:sz w:val="18"/>
          <w:szCs w:val="18"/>
        </w:rPr>
        <w:t xml:space="preserve"> </w:t>
      </w:r>
      <w:r w:rsidRPr="001A3652">
        <w:rPr>
          <w:sz w:val="18"/>
          <w:szCs w:val="18"/>
        </w:rPr>
        <w:t xml:space="preserve">Project costs were not adjusted for risks. </w:t>
      </w:r>
    </w:p>
  </w:footnote>
  <w:footnote w:id="4">
    <w:p w:rsidR="009810AB" w:rsidRPr="001A3652" w:rsidRDefault="009810AB">
      <w:pPr>
        <w:pStyle w:val="FootnoteText"/>
        <w:spacing w:after="40"/>
        <w:rPr>
          <w:sz w:val="18"/>
          <w:szCs w:val="18"/>
        </w:rPr>
      </w:pPr>
      <w:r w:rsidRPr="001A3652">
        <w:rPr>
          <w:rStyle w:val="FootnoteReference"/>
          <w:sz w:val="18"/>
          <w:szCs w:val="18"/>
        </w:rPr>
        <w:footnoteRef/>
      </w:r>
      <w:r w:rsidRPr="001A3652">
        <w:rPr>
          <w:sz w:val="18"/>
          <w:szCs w:val="18"/>
        </w:rPr>
        <w:t xml:space="preserve"> Terms defined in the report. </w:t>
      </w:r>
    </w:p>
  </w:footnote>
  <w:footnote w:id="5">
    <w:p w:rsidR="009810AB" w:rsidRPr="001A3652" w:rsidRDefault="009810AB" w:rsidP="00175DD4">
      <w:pPr>
        <w:pStyle w:val="FootnoteText"/>
        <w:spacing w:after="40"/>
        <w:rPr>
          <w:sz w:val="18"/>
          <w:szCs w:val="18"/>
        </w:rPr>
      </w:pPr>
      <w:r w:rsidRPr="001A3652">
        <w:rPr>
          <w:rStyle w:val="FootnoteReference"/>
          <w:sz w:val="18"/>
          <w:szCs w:val="18"/>
        </w:rPr>
        <w:footnoteRef/>
      </w:r>
      <w:r w:rsidRPr="001A3652">
        <w:rPr>
          <w:sz w:val="18"/>
          <w:szCs w:val="18"/>
        </w:rPr>
        <w:t xml:space="preserve"> See Note </w:t>
      </w:r>
      <w:fldSimple w:instr=" NOTEREF _Ref276390443 \h  \* MERGEFORMAT ">
        <w:r w:rsidR="001B4249" w:rsidRPr="001B4249">
          <w:rPr>
            <w:sz w:val="18"/>
            <w:szCs w:val="18"/>
          </w:rPr>
          <w:t>3</w:t>
        </w:r>
      </w:fldSimple>
      <w:r w:rsidRPr="001A3652">
        <w:rPr>
          <w:sz w:val="18"/>
          <w:szCs w:val="18"/>
        </w:rPr>
        <w:t xml:space="preserve">. </w:t>
      </w:r>
    </w:p>
  </w:footnote>
  <w:footnote w:id="6">
    <w:p w:rsidR="009810AB" w:rsidRPr="001A3652" w:rsidRDefault="009810AB">
      <w:pPr>
        <w:pStyle w:val="FootnoteText"/>
        <w:spacing w:after="40"/>
        <w:rPr>
          <w:sz w:val="18"/>
          <w:szCs w:val="18"/>
        </w:rPr>
      </w:pPr>
      <w:r w:rsidRPr="001A3652">
        <w:rPr>
          <w:rStyle w:val="FootnoteReference"/>
          <w:sz w:val="18"/>
          <w:szCs w:val="18"/>
        </w:rPr>
        <w:footnoteRef/>
      </w:r>
      <w:r w:rsidRPr="001A3652">
        <w:rPr>
          <w:sz w:val="18"/>
          <w:szCs w:val="18"/>
        </w:rPr>
        <w:t xml:space="preserve"> Ibid. </w:t>
      </w:r>
    </w:p>
  </w:footnote>
  <w:footnote w:id="7">
    <w:p w:rsidR="009810AB" w:rsidRPr="001A3652" w:rsidRDefault="009810AB">
      <w:pPr>
        <w:pStyle w:val="FootnoteText"/>
        <w:spacing w:after="40"/>
        <w:rPr>
          <w:sz w:val="18"/>
          <w:szCs w:val="18"/>
        </w:rPr>
      </w:pPr>
      <w:r w:rsidRPr="001A3652">
        <w:rPr>
          <w:rStyle w:val="FootnoteReference"/>
          <w:sz w:val="18"/>
          <w:szCs w:val="18"/>
        </w:rPr>
        <w:footnoteRef/>
      </w:r>
      <w:r w:rsidRPr="001A3652">
        <w:rPr>
          <w:sz w:val="18"/>
          <w:szCs w:val="18"/>
        </w:rPr>
        <w:t xml:space="preserve"> Ibid. </w:t>
      </w:r>
    </w:p>
  </w:footnote>
  <w:footnote w:id="8">
    <w:p w:rsidR="009810AB" w:rsidRPr="001A3652" w:rsidRDefault="009810AB">
      <w:pPr>
        <w:pStyle w:val="FootnoteText"/>
        <w:spacing w:after="40"/>
        <w:rPr>
          <w:sz w:val="18"/>
          <w:szCs w:val="18"/>
        </w:rPr>
      </w:pPr>
      <w:r w:rsidRPr="001A3652">
        <w:rPr>
          <w:rStyle w:val="FootnoteReference"/>
          <w:sz w:val="18"/>
          <w:szCs w:val="18"/>
        </w:rPr>
        <w:footnoteRef/>
      </w:r>
      <w:r w:rsidRPr="001A3652">
        <w:rPr>
          <w:sz w:val="18"/>
          <w:szCs w:val="18"/>
        </w:rPr>
        <w:t xml:space="preserve"> See </w:t>
      </w:r>
      <w:fldSimple w:instr=" REF _Ref272253505 \h  \* MERGEFORMAT ">
        <w:r w:rsidR="001B4249" w:rsidRPr="001B4249">
          <w:rPr>
            <w:sz w:val="18"/>
            <w:szCs w:val="18"/>
          </w:rPr>
          <w:t xml:space="preserve">Table </w:t>
        </w:r>
        <w:r w:rsidR="001B4249" w:rsidRPr="001B4249">
          <w:rPr>
            <w:noProof/>
            <w:sz w:val="18"/>
            <w:szCs w:val="18"/>
          </w:rPr>
          <w:t>3</w:t>
        </w:r>
      </w:fldSimple>
      <w:r w:rsidRPr="001A3652">
        <w:rPr>
          <w:sz w:val="18"/>
          <w:szCs w:val="18"/>
        </w:rPr>
        <w:t xml:space="preserve"> for project listed as potential long-term P3 candidates.</w:t>
      </w:r>
    </w:p>
  </w:footnote>
  <w:footnote w:id="9">
    <w:p w:rsidR="009810AB" w:rsidRPr="001A3652" w:rsidRDefault="009810AB" w:rsidP="00250D80">
      <w:pPr>
        <w:pStyle w:val="FootnoteText"/>
        <w:spacing w:after="40"/>
        <w:rPr>
          <w:sz w:val="18"/>
          <w:szCs w:val="18"/>
        </w:rPr>
      </w:pPr>
      <w:r w:rsidRPr="001A3652">
        <w:rPr>
          <w:rStyle w:val="FootnoteReference"/>
          <w:sz w:val="18"/>
          <w:szCs w:val="18"/>
        </w:rPr>
        <w:footnoteRef/>
      </w:r>
      <w:r w:rsidRPr="001A3652">
        <w:rPr>
          <w:sz w:val="18"/>
          <w:szCs w:val="18"/>
        </w:rPr>
        <w:t xml:space="preserve"> Adapted from John B. Miller, “Principles of Public and Private Infrastructure Delivery,” Kluwer Academic Publishers, 2000</w:t>
      </w:r>
    </w:p>
  </w:footnote>
  <w:footnote w:id="10">
    <w:p w:rsidR="009810AB" w:rsidRPr="001A3652" w:rsidRDefault="009810AB">
      <w:pPr>
        <w:pStyle w:val="FootnoteText"/>
        <w:spacing w:after="40"/>
        <w:rPr>
          <w:sz w:val="18"/>
          <w:szCs w:val="18"/>
        </w:rPr>
      </w:pPr>
      <w:r w:rsidRPr="001A3652">
        <w:rPr>
          <w:rStyle w:val="FootnoteReference"/>
          <w:sz w:val="18"/>
          <w:szCs w:val="18"/>
        </w:rPr>
        <w:footnoteRef/>
      </w:r>
      <w:r w:rsidRPr="001A3652">
        <w:rPr>
          <w:sz w:val="18"/>
          <w:szCs w:val="18"/>
        </w:rPr>
        <w:t xml:space="preserve"> This project delivery approach is known by a number of different names, including "turnkey" procurement, Build-Operate-Transfer (BOT), or Build-Own-Operate-Transfer (BOOT). Such terminology implying a transfer of ownership is, in most cases, not accurate. </w:t>
      </w:r>
    </w:p>
  </w:footnote>
  <w:footnote w:id="11">
    <w:p w:rsidR="009810AB" w:rsidRPr="001A3652" w:rsidRDefault="009810AB">
      <w:pPr>
        <w:pStyle w:val="FootnoteText"/>
        <w:rPr>
          <w:sz w:val="18"/>
          <w:szCs w:val="18"/>
        </w:rPr>
      </w:pPr>
      <w:r w:rsidRPr="001A3652">
        <w:rPr>
          <w:rStyle w:val="FootnoteReference"/>
          <w:sz w:val="18"/>
          <w:szCs w:val="18"/>
        </w:rPr>
        <w:footnoteRef/>
      </w:r>
      <w:r w:rsidRPr="001A3652">
        <w:rPr>
          <w:sz w:val="18"/>
          <w:szCs w:val="18"/>
        </w:rPr>
        <w:t xml:space="preserve"> See Section </w:t>
      </w:r>
      <w:fldSimple w:instr=" REF _Ref272160070 \r \h  \* MERGEFORMAT ">
        <w:r w:rsidR="001B4249" w:rsidRPr="001B4249">
          <w:rPr>
            <w:sz w:val="18"/>
            <w:szCs w:val="18"/>
          </w:rPr>
          <w:t>1.3.5</w:t>
        </w:r>
      </w:fldSimple>
      <w:r w:rsidRPr="001A3652">
        <w:rPr>
          <w:sz w:val="18"/>
          <w:szCs w:val="18"/>
        </w:rPr>
        <w:t>.</w:t>
      </w:r>
    </w:p>
  </w:footnote>
  <w:footnote w:id="12">
    <w:p w:rsidR="009810AB" w:rsidRPr="001A3652" w:rsidRDefault="009810AB">
      <w:pPr>
        <w:pStyle w:val="FootnoteText"/>
        <w:spacing w:after="40"/>
        <w:rPr>
          <w:sz w:val="18"/>
          <w:szCs w:val="18"/>
        </w:rPr>
      </w:pPr>
      <w:r w:rsidRPr="001A3652">
        <w:rPr>
          <w:rStyle w:val="FootnoteReference"/>
          <w:sz w:val="18"/>
          <w:szCs w:val="18"/>
        </w:rPr>
        <w:footnoteRef/>
      </w:r>
      <w:r w:rsidRPr="001A3652">
        <w:rPr>
          <w:sz w:val="18"/>
          <w:szCs w:val="18"/>
        </w:rPr>
        <w:t xml:space="preserve">  Mn/DOT will consider APs as debt service under its Debt Policy.</w:t>
      </w:r>
    </w:p>
  </w:footnote>
  <w:footnote w:id="13">
    <w:p w:rsidR="009810AB" w:rsidRPr="001A3652" w:rsidRDefault="009810AB">
      <w:pPr>
        <w:pStyle w:val="FootnoteText"/>
        <w:spacing w:after="40"/>
        <w:rPr>
          <w:sz w:val="18"/>
          <w:szCs w:val="18"/>
        </w:rPr>
      </w:pPr>
      <w:r w:rsidRPr="001A3652">
        <w:rPr>
          <w:rStyle w:val="FootnoteReference"/>
          <w:sz w:val="18"/>
          <w:szCs w:val="18"/>
        </w:rPr>
        <w:footnoteRef/>
      </w:r>
      <w:r w:rsidRPr="001A3652">
        <w:rPr>
          <w:sz w:val="18"/>
          <w:szCs w:val="18"/>
        </w:rPr>
        <w:t xml:space="preserve"> Risks allocated that are allocated to but cannot be managed effectively by the private sector result in higher prices and overall lower </w:t>
      </w:r>
      <w:r>
        <w:rPr>
          <w:sz w:val="18"/>
          <w:szCs w:val="18"/>
        </w:rPr>
        <w:t>Value-for-Money</w:t>
      </w:r>
      <w:r w:rsidRPr="001A3652">
        <w:rPr>
          <w:sz w:val="18"/>
          <w:szCs w:val="18"/>
        </w:rPr>
        <w:t xml:space="preserve"> for the public sponsor (see Section </w:t>
      </w:r>
      <w:fldSimple w:instr=" REF _Ref273006420 \r \h  \* MERGEFORMAT ">
        <w:r w:rsidR="001B4249" w:rsidRPr="001B4249">
          <w:rPr>
            <w:sz w:val="18"/>
            <w:szCs w:val="18"/>
          </w:rPr>
          <w:t>4.4</w:t>
        </w:r>
      </w:fldSimple>
      <w:r w:rsidRPr="001A3652">
        <w:rPr>
          <w:sz w:val="18"/>
          <w:szCs w:val="18"/>
        </w:rPr>
        <w:t>).</w:t>
      </w:r>
    </w:p>
  </w:footnote>
  <w:footnote w:id="14">
    <w:p w:rsidR="009810AB" w:rsidRPr="001A3652" w:rsidRDefault="009810AB">
      <w:pPr>
        <w:pStyle w:val="FootnoteText"/>
        <w:spacing w:after="40"/>
        <w:rPr>
          <w:sz w:val="18"/>
          <w:szCs w:val="18"/>
        </w:rPr>
      </w:pPr>
      <w:r w:rsidRPr="001A3652">
        <w:rPr>
          <w:rStyle w:val="FootnoteReference"/>
          <w:sz w:val="18"/>
          <w:szCs w:val="18"/>
        </w:rPr>
        <w:footnoteRef/>
      </w:r>
      <w:r w:rsidRPr="001A3652">
        <w:rPr>
          <w:sz w:val="18"/>
          <w:szCs w:val="18"/>
        </w:rPr>
        <w:t xml:space="preserve"> This process was initiated with a half-day workshop session held at Mn/DOT headquarters in Saint Paul on Thursday, June 17, 2010.</w:t>
      </w:r>
    </w:p>
  </w:footnote>
  <w:footnote w:id="15">
    <w:p w:rsidR="009810AB" w:rsidRPr="001A3652" w:rsidRDefault="009810AB" w:rsidP="00C255FC">
      <w:pPr>
        <w:pStyle w:val="FootnoteText"/>
        <w:rPr>
          <w:sz w:val="18"/>
          <w:szCs w:val="18"/>
        </w:rPr>
      </w:pPr>
      <w:r w:rsidRPr="001A3652">
        <w:rPr>
          <w:rStyle w:val="FootnoteReference"/>
          <w:sz w:val="18"/>
          <w:szCs w:val="18"/>
        </w:rPr>
        <w:footnoteRef/>
      </w:r>
      <w:r w:rsidRPr="001A3652">
        <w:rPr>
          <w:sz w:val="18"/>
          <w:szCs w:val="18"/>
        </w:rPr>
        <w:t xml:space="preserve"> These values are order of magnitude estimates and not absolute thresholds.</w:t>
      </w:r>
    </w:p>
  </w:footnote>
  <w:footnote w:id="16">
    <w:p w:rsidR="009810AB" w:rsidRPr="001A3652" w:rsidRDefault="009810AB">
      <w:pPr>
        <w:pStyle w:val="FootnoteText"/>
        <w:spacing w:after="40"/>
        <w:rPr>
          <w:sz w:val="18"/>
          <w:szCs w:val="18"/>
        </w:rPr>
      </w:pPr>
      <w:r w:rsidRPr="001A3652">
        <w:rPr>
          <w:rStyle w:val="FootnoteReference"/>
          <w:sz w:val="18"/>
          <w:szCs w:val="18"/>
        </w:rPr>
        <w:footnoteRef/>
      </w:r>
      <w:r w:rsidRPr="001A3652">
        <w:rPr>
          <w:sz w:val="18"/>
          <w:szCs w:val="18"/>
        </w:rPr>
        <w:t xml:space="preserve">  The I-394 MnPass Express Lanes were developed and operated under a P3 procurement.  Under this agreement, the private sector partners contributed 20% of the project's estimated $10 million construction cost.  Although the construction cost was small, the project was not only Minnesota's first electronic tolling project; it was also the State's only toll project at the time.  Consequently, the complexity of launching a new facility concurrent with a new tolling system was outside the established capabilities and experience of Mn/DOT.  A P3 procurement provided the mechanism for the Department to deliver the project more efficiently, with not only cost savings in construction and operations, but also the requisite expertise to maintain a high quality, customer-focused service.  Thus, while the total cost for this project was relatively small, the complexity justified the greater level of private sector participation.</w:t>
      </w:r>
    </w:p>
  </w:footnote>
  <w:footnote w:id="17">
    <w:p w:rsidR="009810AB" w:rsidRPr="001A3652" w:rsidRDefault="009810AB">
      <w:pPr>
        <w:pStyle w:val="FootnoteText"/>
        <w:spacing w:after="40"/>
        <w:rPr>
          <w:sz w:val="18"/>
          <w:szCs w:val="18"/>
        </w:rPr>
      </w:pPr>
      <w:r w:rsidRPr="001A3652">
        <w:rPr>
          <w:rStyle w:val="FootnoteReference"/>
          <w:sz w:val="18"/>
          <w:szCs w:val="18"/>
        </w:rPr>
        <w:footnoteRef/>
      </w:r>
      <w:r w:rsidRPr="001A3652">
        <w:rPr>
          <w:sz w:val="18"/>
          <w:szCs w:val="18"/>
        </w:rPr>
        <w:t xml:space="preserve"> Workshop session held at Mn/DOT headquarters in Saint Paul on Thursday, June 17, 2010, follow-on interviews with Brad Larsen, and “Annual Transportation Performance Report,” Minnesota Department of Transportation, May 2009.</w:t>
      </w:r>
    </w:p>
  </w:footnote>
  <w:footnote w:id="18">
    <w:p w:rsidR="009810AB" w:rsidRPr="001A3652" w:rsidRDefault="009810AB">
      <w:pPr>
        <w:pStyle w:val="FootnoteText"/>
        <w:spacing w:after="40"/>
        <w:rPr>
          <w:sz w:val="18"/>
          <w:szCs w:val="18"/>
        </w:rPr>
      </w:pPr>
      <w:r w:rsidRPr="001A3652">
        <w:rPr>
          <w:rStyle w:val="FootnoteReference"/>
          <w:sz w:val="18"/>
          <w:szCs w:val="18"/>
        </w:rPr>
        <w:footnoteRef/>
      </w:r>
      <w:r w:rsidRPr="001A3652">
        <w:rPr>
          <w:sz w:val="18"/>
          <w:szCs w:val="18"/>
        </w:rPr>
        <w:t xml:space="preserve"> The Chapter 152 Program was initially part of the Level I screening.  The PB Team in consultation with Mn/DOT concluded </w:t>
      </w:r>
      <w:r>
        <w:rPr>
          <w:sz w:val="18"/>
          <w:szCs w:val="18"/>
        </w:rPr>
        <w:t xml:space="preserve">early on </w:t>
      </w:r>
      <w:r w:rsidRPr="001A3652">
        <w:rPr>
          <w:sz w:val="18"/>
          <w:szCs w:val="18"/>
        </w:rPr>
        <w:t>that the program was too far advanced to change the current procurement method.</w:t>
      </w:r>
      <w:r>
        <w:rPr>
          <w:sz w:val="18"/>
          <w:szCs w:val="18"/>
        </w:rPr>
        <w:t xml:space="preserve"> </w:t>
      </w:r>
      <w:r w:rsidRPr="001A3652">
        <w:rPr>
          <w:sz w:val="18"/>
          <w:szCs w:val="18"/>
        </w:rPr>
        <w:t xml:space="preserve"> However, given the potential merits of the program as a P3 candidate, the Level II assessment reviews the general characteristics of a future bridge program similar to Chapter 152 as a potential P3 candidate. </w:t>
      </w:r>
    </w:p>
  </w:footnote>
  <w:footnote w:id="19">
    <w:p w:rsidR="009810AB" w:rsidRPr="001A3652" w:rsidRDefault="009810AB">
      <w:pPr>
        <w:pStyle w:val="FootnoteText"/>
        <w:spacing w:after="40"/>
        <w:rPr>
          <w:sz w:val="18"/>
          <w:szCs w:val="18"/>
        </w:rPr>
      </w:pPr>
      <w:r w:rsidRPr="001A3652">
        <w:rPr>
          <w:rStyle w:val="FootnoteReference"/>
          <w:sz w:val="18"/>
          <w:szCs w:val="18"/>
        </w:rPr>
        <w:footnoteRef/>
      </w:r>
      <w:r w:rsidRPr="001A3652">
        <w:rPr>
          <w:sz w:val="18"/>
          <w:szCs w:val="18"/>
        </w:rPr>
        <w:t xml:space="preserve"> Cambridge Systematics, “MnPass System Study Phase 2: Draft Final Report,” Minnesota Department of Transportation, July 28, 2010.</w:t>
      </w:r>
    </w:p>
  </w:footnote>
  <w:footnote w:id="20">
    <w:p w:rsidR="009810AB" w:rsidRPr="001A3652" w:rsidRDefault="009810AB">
      <w:pPr>
        <w:pStyle w:val="FootnoteText"/>
        <w:spacing w:after="40"/>
        <w:rPr>
          <w:sz w:val="18"/>
          <w:szCs w:val="18"/>
        </w:rPr>
      </w:pPr>
      <w:r w:rsidRPr="001A3652">
        <w:rPr>
          <w:rStyle w:val="FootnoteReference"/>
          <w:sz w:val="18"/>
          <w:szCs w:val="18"/>
        </w:rPr>
        <w:footnoteRef/>
      </w:r>
      <w:r w:rsidRPr="001A3652">
        <w:rPr>
          <w:sz w:val="18"/>
          <w:szCs w:val="18"/>
        </w:rPr>
        <w:t xml:space="preserve"> Email communication from Brian Kary, Mn/DOT, dated August 16, 2010.</w:t>
      </w:r>
    </w:p>
  </w:footnote>
  <w:footnote w:id="21">
    <w:p w:rsidR="009810AB" w:rsidRPr="001A3652" w:rsidRDefault="009810AB">
      <w:pPr>
        <w:pStyle w:val="FootnoteText"/>
        <w:spacing w:after="40"/>
        <w:rPr>
          <w:sz w:val="18"/>
          <w:szCs w:val="18"/>
        </w:rPr>
      </w:pPr>
      <w:r w:rsidRPr="001A3652">
        <w:rPr>
          <w:rStyle w:val="FootnoteReference"/>
          <w:sz w:val="18"/>
          <w:szCs w:val="18"/>
        </w:rPr>
        <w:footnoteRef/>
      </w:r>
      <w:r w:rsidRPr="001A3652">
        <w:rPr>
          <w:sz w:val="18"/>
          <w:szCs w:val="18"/>
        </w:rPr>
        <w:t xml:space="preserve"> Source: Debt service coverage, interest rate, maturity, toll increases, and inflation assumptions per Cambridge Systematics, “MnPass System Study Phase 2: Draft Final Report,” Mn/DOT, July 28, 2010; all others, PB estimates. </w:t>
      </w:r>
      <w:r w:rsidRPr="001A3652">
        <w:rPr>
          <w:sz w:val="18"/>
          <w:szCs w:val="18"/>
        </w:rPr>
        <w:br/>
        <w:t xml:space="preserve">Even though project D3-4 (I-94 MnPass shoulder lane from Rogers to Monticello) is not included in the MnPass System Study Phase 2, it is still assumed to have the same characteristics as the other MnPass projects.  </w:t>
      </w:r>
    </w:p>
  </w:footnote>
  <w:footnote w:id="22">
    <w:p w:rsidR="009810AB" w:rsidRPr="001A3652" w:rsidRDefault="009810AB">
      <w:pPr>
        <w:pStyle w:val="FootnoteText"/>
        <w:spacing w:after="40"/>
        <w:rPr>
          <w:sz w:val="18"/>
          <w:szCs w:val="18"/>
        </w:rPr>
      </w:pPr>
      <w:r w:rsidRPr="001A3652">
        <w:rPr>
          <w:rStyle w:val="FootnoteReference"/>
          <w:sz w:val="18"/>
          <w:szCs w:val="18"/>
        </w:rPr>
        <w:footnoteRef/>
      </w:r>
      <w:r w:rsidRPr="001A3652">
        <w:rPr>
          <w:sz w:val="18"/>
          <w:szCs w:val="18"/>
        </w:rPr>
        <w:t xml:space="preserve">  Preliminary results from the study titled “Draft St Croix River Crossing Project: Innovative Financing Study” developed by HNTB and dated October 21, 2010 were made available to PB for estimates of revenue and costs.  </w:t>
      </w:r>
    </w:p>
  </w:footnote>
  <w:footnote w:id="23">
    <w:p w:rsidR="009810AB" w:rsidRPr="001A3652" w:rsidRDefault="009810AB" w:rsidP="000E542B">
      <w:pPr>
        <w:pStyle w:val="FootnoteText"/>
        <w:spacing w:after="40"/>
        <w:rPr>
          <w:sz w:val="18"/>
          <w:szCs w:val="18"/>
        </w:rPr>
      </w:pPr>
      <w:r w:rsidRPr="001A3652">
        <w:rPr>
          <w:rStyle w:val="FootnoteReference"/>
          <w:sz w:val="18"/>
          <w:szCs w:val="18"/>
        </w:rPr>
        <w:footnoteRef/>
      </w:r>
      <w:r w:rsidRPr="001A3652">
        <w:rPr>
          <w:sz w:val="18"/>
          <w:szCs w:val="18"/>
        </w:rPr>
        <w:t xml:space="preserve"> Sources: Toll rates, toll increases, traffic increases, costs, and inflation assumptions per HNTB study; debt service coverage and interest rate per MnPass System Study Phase 2: </w:t>
      </w:r>
      <w:r w:rsidRPr="001A3652">
        <w:rPr>
          <w:sz w:val="18"/>
          <w:szCs w:val="18"/>
        </w:rPr>
        <w:br/>
        <w:t>Cambridge Systematics, “MnPass System Study Phase 2: Draft Final Report,” Mn/DOT, July 28, 2010.</w:t>
      </w:r>
      <w:r w:rsidRPr="001A3652">
        <w:rPr>
          <w:sz w:val="18"/>
          <w:szCs w:val="18"/>
        </w:rPr>
        <w:br/>
        <w:t>HNTB, “Draft St Croix River Crossing Project: Innovative Financing Study,” October 21, 2010.</w:t>
      </w:r>
    </w:p>
  </w:footnote>
  <w:footnote w:id="24">
    <w:p w:rsidR="009810AB" w:rsidRPr="001A3652" w:rsidRDefault="009810AB">
      <w:pPr>
        <w:pStyle w:val="FootnoteText"/>
        <w:spacing w:after="40"/>
        <w:rPr>
          <w:sz w:val="18"/>
          <w:szCs w:val="18"/>
        </w:rPr>
      </w:pPr>
      <w:r w:rsidRPr="001A3652">
        <w:rPr>
          <w:rStyle w:val="FootnoteReference"/>
          <w:sz w:val="18"/>
          <w:szCs w:val="18"/>
        </w:rPr>
        <w:footnoteRef/>
      </w:r>
      <w:r w:rsidRPr="001A3652">
        <w:rPr>
          <w:sz w:val="18"/>
          <w:szCs w:val="18"/>
        </w:rPr>
        <w:t xml:space="preserve"> Minnesota Department of Transport, “Downtown Minneapolis Freeway Study,” May 2007 did not define the preferred design for an expanded tunnel, and as such, PB was unable to use it for cost estimation purposes. </w:t>
      </w:r>
    </w:p>
  </w:footnote>
  <w:footnote w:id="25">
    <w:p w:rsidR="009810AB" w:rsidRPr="001A3652" w:rsidRDefault="009810AB">
      <w:pPr>
        <w:pStyle w:val="FootnoteText"/>
        <w:spacing w:after="40"/>
        <w:rPr>
          <w:sz w:val="18"/>
          <w:szCs w:val="18"/>
        </w:rPr>
      </w:pPr>
      <w:r w:rsidRPr="001A3652">
        <w:rPr>
          <w:rStyle w:val="FootnoteReference"/>
          <w:sz w:val="18"/>
          <w:szCs w:val="18"/>
        </w:rPr>
        <w:footnoteRef/>
      </w:r>
      <w:r w:rsidRPr="001A3652">
        <w:rPr>
          <w:sz w:val="18"/>
          <w:szCs w:val="18"/>
        </w:rPr>
        <w:t xml:space="preserve"> Ibid.  </w:t>
      </w:r>
    </w:p>
  </w:footnote>
  <w:footnote w:id="26">
    <w:p w:rsidR="009810AB" w:rsidRPr="001A3652" w:rsidRDefault="009810AB">
      <w:pPr>
        <w:pStyle w:val="FootnoteText"/>
        <w:spacing w:after="40"/>
        <w:rPr>
          <w:sz w:val="18"/>
          <w:szCs w:val="18"/>
        </w:rPr>
      </w:pPr>
      <w:r w:rsidRPr="001A3652">
        <w:rPr>
          <w:rStyle w:val="FootnoteReference"/>
          <w:sz w:val="18"/>
          <w:szCs w:val="18"/>
        </w:rPr>
        <w:footnoteRef/>
      </w:r>
      <w:r w:rsidRPr="001A3652">
        <w:rPr>
          <w:sz w:val="18"/>
          <w:szCs w:val="18"/>
        </w:rPr>
        <w:t xml:space="preserve"> The assumptions for this analysis were developed to be consistent with existing planning studies and do not include the cost of equity capital that would have to be incurred under a P3 delivery option. </w:t>
      </w:r>
    </w:p>
  </w:footnote>
  <w:footnote w:id="27">
    <w:p w:rsidR="009810AB" w:rsidRPr="001A3652" w:rsidRDefault="009810AB">
      <w:pPr>
        <w:pStyle w:val="FootnoteText"/>
        <w:spacing w:after="40"/>
        <w:rPr>
          <w:sz w:val="18"/>
          <w:szCs w:val="18"/>
        </w:rPr>
      </w:pPr>
      <w:r w:rsidRPr="001A3652">
        <w:rPr>
          <w:rStyle w:val="FootnoteReference"/>
          <w:sz w:val="18"/>
          <w:szCs w:val="18"/>
        </w:rPr>
        <w:footnoteRef/>
      </w:r>
      <w:r w:rsidRPr="001A3652">
        <w:rPr>
          <w:sz w:val="18"/>
          <w:szCs w:val="18"/>
        </w:rPr>
        <w:t xml:space="preserve"> Fabrice Voisin, Business Development Director, Colas Inc., personal communication, September 8, 2010</w:t>
      </w:r>
    </w:p>
  </w:footnote>
  <w:footnote w:id="28">
    <w:p w:rsidR="009810AB" w:rsidRPr="001A3652" w:rsidRDefault="009810AB" w:rsidP="00783DA0">
      <w:pPr>
        <w:pStyle w:val="FootnoteText"/>
        <w:spacing w:after="40"/>
        <w:rPr>
          <w:sz w:val="18"/>
          <w:szCs w:val="18"/>
        </w:rPr>
      </w:pPr>
      <w:r w:rsidRPr="001A3652">
        <w:rPr>
          <w:rStyle w:val="FootnoteReference"/>
          <w:sz w:val="18"/>
          <w:szCs w:val="18"/>
        </w:rPr>
        <w:footnoteRef/>
      </w:r>
      <w:r w:rsidRPr="001A3652">
        <w:rPr>
          <w:sz w:val="18"/>
          <w:szCs w:val="18"/>
        </w:rPr>
        <w:t xml:space="preserve"> Sources of information for this Section include personal communications with Fabrice Voisin, Business Development Director, Colas Inc. and a white paper from Andrew Ardrey and Peter McDermott “The “Managing Agent Contractor” (MAC) Contract – Getting it Right First Time,” Halcrow</w:t>
      </w:r>
    </w:p>
  </w:footnote>
  <w:footnote w:id="29">
    <w:p w:rsidR="009810AB" w:rsidRPr="001A3652" w:rsidRDefault="009810AB" w:rsidP="006C4E22">
      <w:pPr>
        <w:pStyle w:val="FootnoteText"/>
        <w:spacing w:after="40"/>
        <w:rPr>
          <w:sz w:val="18"/>
          <w:szCs w:val="18"/>
        </w:rPr>
      </w:pPr>
      <w:r w:rsidRPr="001A3652">
        <w:rPr>
          <w:rStyle w:val="FootnoteReference"/>
          <w:sz w:val="18"/>
          <w:szCs w:val="18"/>
        </w:rPr>
        <w:footnoteRef/>
      </w:r>
      <w:r w:rsidRPr="001A3652">
        <w:rPr>
          <w:sz w:val="18"/>
          <w:szCs w:val="18"/>
        </w:rPr>
        <w:t xml:space="preserve"> Model, standard contract documents are available at http://www.highways.gov.uk/business/14156.aspx </w:t>
      </w:r>
    </w:p>
  </w:footnote>
  <w:footnote w:id="30">
    <w:p w:rsidR="009810AB" w:rsidRPr="001A3652" w:rsidRDefault="009810AB" w:rsidP="00783DA0">
      <w:pPr>
        <w:pStyle w:val="FootnoteText"/>
        <w:spacing w:after="40"/>
        <w:rPr>
          <w:sz w:val="18"/>
          <w:szCs w:val="18"/>
        </w:rPr>
      </w:pPr>
      <w:r w:rsidRPr="001A3652">
        <w:rPr>
          <w:rStyle w:val="FootnoteReference"/>
          <w:sz w:val="18"/>
          <w:szCs w:val="18"/>
        </w:rPr>
        <w:footnoteRef/>
      </w:r>
      <w:r w:rsidRPr="001A3652">
        <w:rPr>
          <w:sz w:val="18"/>
          <w:szCs w:val="18"/>
        </w:rPr>
        <w:t xml:space="preserve"> National Audit Office, “Highways Agency, Contracting for Highways Maintenance,” Report by the Comptroller and Auditor General, HC 959 Session 2008–2009, 16 October 2009</w:t>
      </w:r>
    </w:p>
  </w:footnote>
  <w:footnote w:id="31">
    <w:p w:rsidR="009810AB" w:rsidRPr="001A3652" w:rsidRDefault="009810AB" w:rsidP="009174CD">
      <w:pPr>
        <w:pStyle w:val="FootnoteText"/>
        <w:rPr>
          <w:sz w:val="18"/>
          <w:szCs w:val="18"/>
        </w:rPr>
      </w:pPr>
      <w:r w:rsidRPr="001A3652">
        <w:rPr>
          <w:rStyle w:val="FootnoteReference"/>
          <w:sz w:val="18"/>
          <w:szCs w:val="18"/>
        </w:rPr>
        <w:footnoteRef/>
      </w:r>
      <w:r w:rsidRPr="001A3652">
        <w:rPr>
          <w:sz w:val="18"/>
          <w:szCs w:val="18"/>
        </w:rPr>
        <w:t xml:space="preserve"> NCHRP 20-24(18) “Outsourcing of State DOT Capital Program Delivery Functions,” National Academies, Washington, D.C., 2003</w:t>
      </w:r>
    </w:p>
  </w:footnote>
  <w:footnote w:id="32">
    <w:p w:rsidR="009810AB" w:rsidRPr="001A3652" w:rsidRDefault="009810AB" w:rsidP="009174CD">
      <w:pPr>
        <w:pStyle w:val="FootnoteText"/>
        <w:rPr>
          <w:sz w:val="18"/>
          <w:szCs w:val="18"/>
        </w:rPr>
      </w:pPr>
      <w:r w:rsidRPr="001A3652">
        <w:rPr>
          <w:rStyle w:val="FootnoteReference"/>
          <w:sz w:val="18"/>
          <w:szCs w:val="18"/>
        </w:rPr>
        <w:footnoteRef/>
      </w:r>
      <w:r w:rsidRPr="001A3652">
        <w:rPr>
          <w:sz w:val="18"/>
          <w:szCs w:val="18"/>
        </w:rPr>
        <w:t xml:space="preserve"> Richard Herlick, Executive Vice President, Transfield Services North America, personal communication</w:t>
      </w:r>
    </w:p>
  </w:footnote>
  <w:footnote w:id="33">
    <w:p w:rsidR="009810AB" w:rsidRPr="001A3652" w:rsidRDefault="009810AB" w:rsidP="009174CD">
      <w:pPr>
        <w:pStyle w:val="FootnoteText"/>
        <w:rPr>
          <w:sz w:val="18"/>
          <w:szCs w:val="18"/>
        </w:rPr>
      </w:pPr>
      <w:r w:rsidRPr="001A3652">
        <w:rPr>
          <w:rStyle w:val="FootnoteReference"/>
          <w:sz w:val="18"/>
          <w:szCs w:val="18"/>
        </w:rPr>
        <w:footnoteRef/>
      </w:r>
      <w:r w:rsidRPr="001A3652">
        <w:rPr>
          <w:sz w:val="18"/>
          <w:szCs w:val="18"/>
        </w:rPr>
        <w:t xml:space="preserve"> See description of Managing Agent Contracts in the U.K. in the previous Section. </w:t>
      </w:r>
    </w:p>
  </w:footnote>
  <w:footnote w:id="34">
    <w:p w:rsidR="009810AB" w:rsidRPr="001A3652" w:rsidRDefault="009810AB" w:rsidP="009174CD">
      <w:pPr>
        <w:pStyle w:val="FootnoteText"/>
        <w:rPr>
          <w:sz w:val="18"/>
          <w:szCs w:val="18"/>
        </w:rPr>
      </w:pPr>
      <w:r w:rsidRPr="001A3652">
        <w:rPr>
          <w:rStyle w:val="FootnoteReference"/>
          <w:sz w:val="18"/>
          <w:szCs w:val="18"/>
        </w:rPr>
        <w:footnoteRef/>
      </w:r>
      <w:r w:rsidRPr="001A3652">
        <w:rPr>
          <w:sz w:val="18"/>
          <w:szCs w:val="18"/>
        </w:rPr>
        <w:t xml:space="preserve"> Zane Webb, Western US Regional Manager, ICA, personal communication, September 10, 2010.</w:t>
      </w:r>
    </w:p>
  </w:footnote>
  <w:footnote w:id="35">
    <w:p w:rsidR="009810AB" w:rsidRPr="001A3652" w:rsidRDefault="009810AB">
      <w:pPr>
        <w:pStyle w:val="FootnoteText"/>
        <w:spacing w:after="40"/>
        <w:rPr>
          <w:sz w:val="18"/>
          <w:szCs w:val="18"/>
        </w:rPr>
      </w:pPr>
      <w:r w:rsidRPr="001A3652">
        <w:rPr>
          <w:rStyle w:val="FootnoteReference"/>
          <w:sz w:val="18"/>
          <w:szCs w:val="18"/>
        </w:rPr>
        <w:footnoteRef/>
      </w:r>
      <w:r w:rsidRPr="001A3652">
        <w:rPr>
          <w:sz w:val="18"/>
          <w:szCs w:val="18"/>
        </w:rPr>
        <w:t xml:space="preserve"> Cambridge Systematics, “MnPass System Study Phase 2: Draft Final Report,” Minnesota Department of Transportation, July 28, 2010.</w:t>
      </w:r>
    </w:p>
  </w:footnote>
  <w:footnote w:id="36">
    <w:p w:rsidR="009810AB" w:rsidRPr="001A3652" w:rsidRDefault="009810AB">
      <w:pPr>
        <w:pStyle w:val="FootnoteText"/>
        <w:spacing w:after="40"/>
        <w:rPr>
          <w:sz w:val="18"/>
          <w:szCs w:val="18"/>
        </w:rPr>
      </w:pPr>
      <w:r w:rsidRPr="001A3652">
        <w:rPr>
          <w:rStyle w:val="FootnoteReference"/>
          <w:sz w:val="18"/>
          <w:szCs w:val="18"/>
        </w:rPr>
        <w:footnoteRef/>
      </w:r>
      <w:r w:rsidRPr="001A3652">
        <w:rPr>
          <w:sz w:val="18"/>
          <w:szCs w:val="18"/>
        </w:rPr>
        <w:t xml:space="preserve"> Parsons Brinckerhoff, “Metropolitan Highway System Investment Study: Draft Final Report,” Metropolitan Council, August 16, 2010.</w:t>
      </w:r>
    </w:p>
  </w:footnote>
  <w:footnote w:id="37">
    <w:p w:rsidR="009810AB" w:rsidRDefault="009810AB">
      <w:pPr>
        <w:pStyle w:val="FootnoteText"/>
      </w:pPr>
      <w:r>
        <w:rPr>
          <w:rStyle w:val="FootnoteReference"/>
        </w:rPr>
        <w:footnoteRef/>
      </w:r>
      <w:r>
        <w:t xml:space="preserve"> </w:t>
      </w:r>
      <w:r w:rsidRPr="004219AD">
        <w:t>Proposed developments on land adjacent to the Interstate right-of-way with direct access to the rest area from the Interstate have historically been turned down by the Federal Highway Administration on the basis of 23 USC 111.</w:t>
      </w:r>
    </w:p>
  </w:footnote>
  <w:footnote w:id="38">
    <w:p w:rsidR="009810AB" w:rsidRDefault="009810AB" w:rsidP="003C0C60">
      <w:pPr>
        <w:pStyle w:val="FootnoteText"/>
      </w:pPr>
      <w:r>
        <w:rPr>
          <w:rStyle w:val="FootnoteReference"/>
        </w:rPr>
        <w:footnoteRef/>
      </w:r>
      <w:r>
        <w:t xml:space="preserve"> FHWA, </w:t>
      </w:r>
      <w:r w:rsidRPr="00AA3BE9">
        <w:t>“Commercial Driver Rest &amp; Parking Requirements: Making Space for Safety”, Final Report FHWA-MC-96-0010, May 1996, p. vii</w:t>
      </w:r>
    </w:p>
  </w:footnote>
  <w:footnote w:id="39">
    <w:p w:rsidR="009810AB" w:rsidRDefault="009810AB" w:rsidP="003C0C60">
      <w:pPr>
        <w:pStyle w:val="FootnoteText"/>
      </w:pPr>
      <w:r>
        <w:rPr>
          <w:rStyle w:val="FootnoteReference"/>
        </w:rPr>
        <w:footnoteRef/>
      </w:r>
      <w:r>
        <w:t xml:space="preserve"> SRF Consulting Group, “Interstate Highway Safety Study - Analysis of Vehicle Crashes Related to Safety Rest Area Spacing,” Prepared for the </w:t>
      </w:r>
      <w:r w:rsidRPr="00AA3BE9">
        <w:t xml:space="preserve">Minnesota Department of Transportation </w:t>
      </w:r>
      <w:r>
        <w:t>Office of Technical Support, July 2007.</w:t>
      </w:r>
    </w:p>
  </w:footnote>
  <w:footnote w:id="40">
    <w:p w:rsidR="009810AB" w:rsidRDefault="009810AB" w:rsidP="003C0C60">
      <w:pPr>
        <w:pStyle w:val="FootnoteText"/>
      </w:pPr>
      <w:r>
        <w:rPr>
          <w:rStyle w:val="FootnoteReference"/>
        </w:rPr>
        <w:footnoteRef/>
      </w:r>
      <w:r>
        <w:t xml:space="preserve"> E</w:t>
      </w:r>
      <w:r w:rsidRPr="00905279">
        <w:t>stablished in Section 1310 of the Safe, Accountable, Flexible, Efficient Transportation Equity Act: A Legacy for Users (SAFETEA-LU)</w:t>
      </w:r>
    </w:p>
  </w:footnote>
  <w:footnote w:id="41">
    <w:p w:rsidR="009810AB" w:rsidRDefault="009810AB" w:rsidP="003C0C60">
      <w:pPr>
        <w:pStyle w:val="FootnoteText"/>
      </w:pPr>
      <w:r>
        <w:rPr>
          <w:rStyle w:val="FootnoteReference"/>
        </w:rPr>
        <w:footnoteRef/>
      </w:r>
      <w:r>
        <w:t xml:space="preserve"> State of Georgia Department of Transportation, “Request for Information for Advertizing and Sponsorship in Safety Rest Areas,” RFI Number 484-041310-P3.</w:t>
      </w:r>
    </w:p>
  </w:footnote>
  <w:footnote w:id="42">
    <w:p w:rsidR="009810AB" w:rsidRPr="001A3652" w:rsidRDefault="009810AB" w:rsidP="003F193E">
      <w:pPr>
        <w:pStyle w:val="FootnoteText"/>
        <w:spacing w:after="40"/>
        <w:rPr>
          <w:sz w:val="18"/>
          <w:szCs w:val="18"/>
        </w:rPr>
      </w:pPr>
      <w:r w:rsidRPr="001A3652">
        <w:rPr>
          <w:rStyle w:val="FootnoteReference"/>
          <w:sz w:val="18"/>
          <w:szCs w:val="18"/>
        </w:rPr>
        <w:footnoteRef/>
      </w:r>
      <w:r w:rsidRPr="001A3652">
        <w:rPr>
          <w:sz w:val="18"/>
          <w:szCs w:val="18"/>
        </w:rPr>
        <w:t xml:space="preserve"> </w:t>
      </w:r>
      <w:r w:rsidRPr="003F193E">
        <w:rPr>
          <w:sz w:val="18"/>
          <w:szCs w:val="18"/>
        </w:rPr>
        <w:t>The estimates of cost recovery capacity are preliminary planning level, order-of-magnitude estimates. Assumptions were developed to be consistent with existing planning studies and do not include the cost of equity capital that would have to be incurred under a P3 delivery option. Project costs were not adjusted for risks.</w:t>
      </w:r>
    </w:p>
  </w:footnote>
  <w:footnote w:id="43">
    <w:p w:rsidR="009810AB" w:rsidRPr="001A3652" w:rsidRDefault="009810AB" w:rsidP="003F193E">
      <w:pPr>
        <w:pStyle w:val="FootnoteText"/>
        <w:spacing w:after="40"/>
        <w:rPr>
          <w:sz w:val="18"/>
          <w:szCs w:val="18"/>
        </w:rPr>
      </w:pPr>
      <w:r w:rsidRPr="001A3652">
        <w:rPr>
          <w:rStyle w:val="FootnoteReference"/>
          <w:sz w:val="18"/>
          <w:szCs w:val="18"/>
        </w:rPr>
        <w:footnoteRef/>
      </w:r>
      <w:r w:rsidRPr="001A3652">
        <w:rPr>
          <w:sz w:val="18"/>
          <w:szCs w:val="18"/>
        </w:rPr>
        <w:t xml:space="preserve"> </w:t>
      </w:r>
      <w:r>
        <w:rPr>
          <w:sz w:val="18"/>
          <w:szCs w:val="18"/>
        </w:rPr>
        <w:t>Ibid.</w:t>
      </w:r>
    </w:p>
  </w:footnote>
  <w:footnote w:id="44">
    <w:p w:rsidR="009810AB" w:rsidRPr="001A3652" w:rsidRDefault="009810AB" w:rsidP="003F193E">
      <w:pPr>
        <w:pStyle w:val="FootnoteText"/>
        <w:spacing w:after="40"/>
        <w:rPr>
          <w:sz w:val="18"/>
          <w:szCs w:val="18"/>
        </w:rPr>
      </w:pPr>
      <w:r w:rsidRPr="001A3652">
        <w:rPr>
          <w:rStyle w:val="FootnoteReference"/>
          <w:sz w:val="18"/>
          <w:szCs w:val="18"/>
        </w:rPr>
        <w:footnoteRef/>
      </w:r>
      <w:r w:rsidRPr="001A3652">
        <w:rPr>
          <w:sz w:val="18"/>
          <w:szCs w:val="18"/>
        </w:rPr>
        <w:t xml:space="preserve"> Ibid. </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810AB" w:rsidRDefault="009810AB" w:rsidP="00E62626">
    <w:pPr>
      <w:pBdr>
        <w:bottom w:val="single" w:sz="4" w:space="12" w:color="auto"/>
      </w:pBdr>
    </w:pPr>
  </w:p>
  <w:p w:rsidR="009810AB" w:rsidRPr="00E62626" w:rsidRDefault="009810AB" w:rsidP="00E62626">
    <w:pPr>
      <w:pBdr>
        <w:bottom w:val="single" w:sz="4" w:space="12" w:color="auto"/>
      </w:pBdr>
    </w:pPr>
    <w:r>
      <w:rPr>
        <w:noProof/>
      </w:rPr>
      <w:drawing>
        <wp:anchor distT="0" distB="0" distL="114300" distR="114300" simplePos="0" relativeHeight="251670528" behindDoc="1" locked="0" layoutInCell="1" allowOverlap="1">
          <wp:simplePos x="0" y="0"/>
          <wp:positionH relativeFrom="column">
            <wp:posOffset>5353050</wp:posOffset>
          </wp:positionH>
          <wp:positionV relativeFrom="paragraph">
            <wp:posOffset>-289560</wp:posOffset>
          </wp:positionV>
          <wp:extent cx="553720" cy="548640"/>
          <wp:effectExtent l="19050" t="0" r="0" b="0"/>
          <wp:wrapTight wrapText="bothSides">
            <wp:wrapPolygon edited="0">
              <wp:start x="-743" y="0"/>
              <wp:lineTo x="-743" y="21000"/>
              <wp:lineTo x="21550" y="21000"/>
              <wp:lineTo x="21550" y="0"/>
              <wp:lineTo x="-743" y="0"/>
            </wp:wrapPolygon>
          </wp:wrapTight>
          <wp:docPr id="2" name="Picture 0" descr="MinnDo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MinnDot.jpg"/>
                  <pic:cNvPicPr>
                    <a:picLocks noChangeAspect="1" noChangeArrowheads="1"/>
                  </pic:cNvPicPr>
                </pic:nvPicPr>
                <pic:blipFill>
                  <a:blip r:embed="rId1"/>
                  <a:srcRect/>
                  <a:stretch>
                    <a:fillRect/>
                  </a:stretch>
                </pic:blipFill>
                <pic:spPr bwMode="auto">
                  <a:xfrm>
                    <a:off x="0" y="0"/>
                    <a:ext cx="553720" cy="548640"/>
                  </a:xfrm>
                  <a:prstGeom prst="rect">
                    <a:avLst/>
                  </a:prstGeom>
                  <a:noFill/>
                  <a:ln w="9525">
                    <a:noFill/>
                    <a:miter lim="800000"/>
                    <a:headEnd/>
                    <a:tailEnd/>
                  </a:ln>
                </pic:spPr>
              </pic:pic>
            </a:graphicData>
          </a:graphic>
        </wp:anchor>
      </w:drawing>
    </w:r>
    <w:r>
      <w:t>Mn/DOT | Public-Private Partnership Project Screening and Assessment</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810AB" w:rsidRDefault="009810AB">
    <w:pPr>
      <w:pStyle w:val="Header"/>
    </w:pPr>
    <w:r>
      <w:rPr>
        <w:noProof/>
      </w:rPr>
      <w:drawing>
        <wp:anchor distT="0" distB="0" distL="114300" distR="114300" simplePos="0" relativeHeight="251672576" behindDoc="1" locked="0" layoutInCell="1" allowOverlap="1">
          <wp:simplePos x="0" y="0"/>
          <wp:positionH relativeFrom="column">
            <wp:posOffset>5035550</wp:posOffset>
          </wp:positionH>
          <wp:positionV relativeFrom="paragraph">
            <wp:posOffset>88900</wp:posOffset>
          </wp:positionV>
          <wp:extent cx="1020445" cy="1009650"/>
          <wp:effectExtent l="19050" t="0" r="8255" b="0"/>
          <wp:wrapTight wrapText="bothSides">
            <wp:wrapPolygon edited="0">
              <wp:start x="-403" y="0"/>
              <wp:lineTo x="-403" y="21192"/>
              <wp:lineTo x="21775" y="21192"/>
              <wp:lineTo x="21775" y="0"/>
              <wp:lineTo x="-403" y="0"/>
            </wp:wrapPolygon>
          </wp:wrapTight>
          <wp:docPr id="22" name="Picture 0" descr="MinnDo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MinnDot.jpg"/>
                  <pic:cNvPicPr>
                    <a:picLocks noChangeAspect="1" noChangeArrowheads="1"/>
                  </pic:cNvPicPr>
                </pic:nvPicPr>
                <pic:blipFill>
                  <a:blip r:embed="rId1"/>
                  <a:srcRect/>
                  <a:stretch>
                    <a:fillRect/>
                  </a:stretch>
                </pic:blipFill>
                <pic:spPr bwMode="auto">
                  <a:xfrm>
                    <a:off x="0" y="0"/>
                    <a:ext cx="1020445" cy="1009650"/>
                  </a:xfrm>
                  <a:prstGeom prst="rect">
                    <a:avLst/>
                  </a:prstGeom>
                  <a:noFill/>
                  <a:ln w="9525">
                    <a:noFill/>
                    <a:miter lim="800000"/>
                    <a:headEnd/>
                    <a:tailEnd/>
                  </a:ln>
                </pic:spPr>
              </pic:pic>
            </a:graphicData>
          </a:graphic>
        </wp:anchor>
      </w:drawing>
    </w:r>
  </w:p>
  <w:p w:rsidR="009810AB" w:rsidRDefault="009810AB">
    <w:pPr>
      <w:pStyle w:val="Header"/>
    </w:pPr>
  </w:p>
  <w:p w:rsidR="009810AB" w:rsidRDefault="009810AB">
    <w:pPr>
      <w:pStyle w:val="Header"/>
    </w:pPr>
  </w:p>
  <w:p w:rsidR="009810AB" w:rsidRDefault="009810AB">
    <w:pPr>
      <w:pStyle w:val="Header"/>
    </w:pPr>
  </w:p>
  <w:p w:rsidR="009810AB" w:rsidRDefault="009810AB">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810AB" w:rsidRDefault="009810AB">
    <w:pPr>
      <w:pBdr>
        <w:bottom w:val="single" w:sz="4" w:space="10" w:color="auto"/>
      </w:pBdr>
      <w:spacing w:after="120"/>
    </w:pPr>
    <w:r>
      <w:rPr>
        <w:noProof/>
      </w:rPr>
      <w:drawing>
        <wp:anchor distT="0" distB="0" distL="114300" distR="114300" simplePos="0" relativeHeight="251668480" behindDoc="1" locked="0" layoutInCell="1" allowOverlap="1">
          <wp:simplePos x="0" y="0"/>
          <wp:positionH relativeFrom="column">
            <wp:posOffset>8324215</wp:posOffset>
          </wp:positionH>
          <wp:positionV relativeFrom="paragraph">
            <wp:posOffset>-288290</wp:posOffset>
          </wp:positionV>
          <wp:extent cx="539750" cy="549910"/>
          <wp:effectExtent l="19050" t="0" r="0" b="0"/>
          <wp:wrapTight wrapText="bothSides">
            <wp:wrapPolygon edited="0">
              <wp:start x="-762" y="0"/>
              <wp:lineTo x="-762" y="20952"/>
              <wp:lineTo x="21346" y="20952"/>
              <wp:lineTo x="21346" y="0"/>
              <wp:lineTo x="-762" y="0"/>
            </wp:wrapPolygon>
          </wp:wrapTight>
          <wp:docPr id="12" name="Picture 0" descr="MinnDo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MinnDot.jpg"/>
                  <pic:cNvPicPr>
                    <a:picLocks noChangeAspect="1" noChangeArrowheads="1"/>
                  </pic:cNvPicPr>
                </pic:nvPicPr>
                <pic:blipFill>
                  <a:blip r:embed="rId1"/>
                  <a:srcRect/>
                  <a:stretch>
                    <a:fillRect/>
                  </a:stretch>
                </pic:blipFill>
                <pic:spPr bwMode="auto">
                  <a:xfrm>
                    <a:off x="0" y="0"/>
                    <a:ext cx="539750" cy="549910"/>
                  </a:xfrm>
                  <a:prstGeom prst="rect">
                    <a:avLst/>
                  </a:prstGeom>
                  <a:noFill/>
                  <a:ln w="9525">
                    <a:noFill/>
                    <a:miter lim="800000"/>
                    <a:headEnd/>
                    <a:tailEnd/>
                  </a:ln>
                </pic:spPr>
              </pic:pic>
            </a:graphicData>
          </a:graphic>
        </wp:anchor>
      </w:drawing>
    </w:r>
    <w:r>
      <w:t>Mn/DOT | Public-Private Partnership Project Screening and Assessment</w: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810AB" w:rsidRDefault="009810AB" w:rsidP="004F0B97">
    <w:pPr>
      <w:pBdr>
        <w:bottom w:val="single" w:sz="4" w:space="10" w:color="auto"/>
      </w:pBdr>
    </w:pPr>
  </w:p>
  <w:p w:rsidR="009810AB" w:rsidRDefault="009810AB" w:rsidP="004F0B97">
    <w:pPr>
      <w:pBdr>
        <w:bottom w:val="single" w:sz="4" w:space="10" w:color="auto"/>
      </w:pBdr>
    </w:pPr>
    <w:r>
      <w:rPr>
        <w:noProof/>
      </w:rPr>
      <w:drawing>
        <wp:anchor distT="0" distB="0" distL="114300" distR="114300" simplePos="0" relativeHeight="251663360" behindDoc="1" locked="0" layoutInCell="1" allowOverlap="1">
          <wp:simplePos x="0" y="0"/>
          <wp:positionH relativeFrom="column">
            <wp:posOffset>5353050</wp:posOffset>
          </wp:positionH>
          <wp:positionV relativeFrom="paragraph">
            <wp:posOffset>-288290</wp:posOffset>
          </wp:positionV>
          <wp:extent cx="556260" cy="549910"/>
          <wp:effectExtent l="19050" t="0" r="0" b="0"/>
          <wp:wrapTight wrapText="bothSides">
            <wp:wrapPolygon edited="0">
              <wp:start x="-740" y="0"/>
              <wp:lineTo x="-740" y="20952"/>
              <wp:lineTo x="21452" y="20952"/>
              <wp:lineTo x="21452" y="0"/>
              <wp:lineTo x="-740" y="0"/>
            </wp:wrapPolygon>
          </wp:wrapTight>
          <wp:docPr id="10" name="Picture 0" descr="MinnDo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MinnDot.jpg"/>
                  <pic:cNvPicPr>
                    <a:picLocks noChangeAspect="1" noChangeArrowheads="1"/>
                  </pic:cNvPicPr>
                </pic:nvPicPr>
                <pic:blipFill>
                  <a:blip r:embed="rId1"/>
                  <a:srcRect/>
                  <a:stretch>
                    <a:fillRect/>
                  </a:stretch>
                </pic:blipFill>
                <pic:spPr bwMode="auto">
                  <a:xfrm>
                    <a:off x="0" y="0"/>
                    <a:ext cx="556260" cy="549910"/>
                  </a:xfrm>
                  <a:prstGeom prst="rect">
                    <a:avLst/>
                  </a:prstGeom>
                  <a:noFill/>
                  <a:ln w="9525">
                    <a:noFill/>
                    <a:miter lim="800000"/>
                    <a:headEnd/>
                    <a:tailEnd/>
                  </a:ln>
                </pic:spPr>
              </pic:pic>
            </a:graphicData>
          </a:graphic>
        </wp:anchor>
      </w:drawing>
    </w:r>
    <w:r>
      <w:t>Mn/DOT | Public-Private Partnership Project Screening and Assessment</w:t>
    </w:r>
  </w:p>
  <w:p w:rsidR="009810AB" w:rsidRDefault="009810AB">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B94CEC"/>
    <w:multiLevelType w:val="hybridMultilevel"/>
    <w:tmpl w:val="7AA8F1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7DB0B5E"/>
    <w:multiLevelType w:val="hybridMultilevel"/>
    <w:tmpl w:val="768EC7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090776C1"/>
    <w:multiLevelType w:val="hybridMultilevel"/>
    <w:tmpl w:val="5CF232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B1E26D5"/>
    <w:multiLevelType w:val="hybridMultilevel"/>
    <w:tmpl w:val="E252E480"/>
    <w:lvl w:ilvl="0" w:tplc="A20404A8">
      <w:start w:val="1"/>
      <w:numFmt w:val="decimal"/>
      <w:lvlText w:val="%1."/>
      <w:lvlJc w:val="left"/>
      <w:pPr>
        <w:ind w:left="11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D522211"/>
    <w:multiLevelType w:val="hybridMultilevel"/>
    <w:tmpl w:val="56F44C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2824939"/>
    <w:multiLevelType w:val="multilevel"/>
    <w:tmpl w:val="350A3F34"/>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6">
    <w:nsid w:val="2906775D"/>
    <w:multiLevelType w:val="hybridMultilevel"/>
    <w:tmpl w:val="DF4287D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nsid w:val="2C2D6361"/>
    <w:multiLevelType w:val="hybridMultilevel"/>
    <w:tmpl w:val="7DB276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D4F7D22"/>
    <w:multiLevelType w:val="hybridMultilevel"/>
    <w:tmpl w:val="96A8103C"/>
    <w:lvl w:ilvl="0" w:tplc="709EE14A">
      <w:start w:val="1"/>
      <w:numFmt w:val="decimal"/>
      <w:lvlText w:val="%1."/>
      <w:lvlJc w:val="left"/>
      <w:pPr>
        <w:ind w:left="11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302239D7"/>
    <w:multiLevelType w:val="hybridMultilevel"/>
    <w:tmpl w:val="EAEE6F5C"/>
    <w:lvl w:ilvl="0" w:tplc="1490378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2103B21"/>
    <w:multiLevelType w:val="hybridMultilevel"/>
    <w:tmpl w:val="4C70E168"/>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1">
    <w:nsid w:val="33226836"/>
    <w:multiLevelType w:val="hybridMultilevel"/>
    <w:tmpl w:val="4E347C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341836C3"/>
    <w:multiLevelType w:val="multilevel"/>
    <w:tmpl w:val="73F29A14"/>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3">
    <w:nsid w:val="35C50891"/>
    <w:multiLevelType w:val="multilevel"/>
    <w:tmpl w:val="1B76BF14"/>
    <w:lvl w:ilvl="0">
      <w:start w:val="1"/>
      <w:numFmt w:val="decimal"/>
      <w:lvlText w:val="%1."/>
      <w:lvlJc w:val="left"/>
      <w:pPr>
        <w:ind w:left="720" w:hanging="360"/>
      </w:pPr>
      <w:rPr>
        <w:rFonts w:hint="default"/>
      </w:rPr>
    </w:lvl>
    <w:lvl w:ilvl="1">
      <w:start w:val="2"/>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4">
    <w:nsid w:val="42CA799E"/>
    <w:multiLevelType w:val="multilevel"/>
    <w:tmpl w:val="947E4D0A"/>
    <w:lvl w:ilvl="0">
      <w:start w:val="2"/>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5">
    <w:nsid w:val="42EF040A"/>
    <w:multiLevelType w:val="hybridMultilevel"/>
    <w:tmpl w:val="2DCC46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4364218A"/>
    <w:multiLevelType w:val="hybridMultilevel"/>
    <w:tmpl w:val="DBACFC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4D2E15D0"/>
    <w:multiLevelType w:val="hybridMultilevel"/>
    <w:tmpl w:val="25AEDC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4E903A00"/>
    <w:multiLevelType w:val="hybridMultilevel"/>
    <w:tmpl w:val="92CE7B96"/>
    <w:lvl w:ilvl="0" w:tplc="CE0A0148">
      <w:numFmt w:val="bullet"/>
      <w:lvlText w:val="-"/>
      <w:lvlJc w:val="left"/>
      <w:pPr>
        <w:ind w:left="720" w:hanging="360"/>
      </w:pPr>
      <w:rPr>
        <w:rFonts w:ascii="Calibri" w:eastAsiaTheme="minorHAnsi" w:hAnsi="Calibri" w:cstheme="minorBidi" w:hint="default"/>
      </w:rPr>
    </w:lvl>
    <w:lvl w:ilvl="1" w:tplc="04090003">
      <w:start w:val="1"/>
      <w:numFmt w:val="bullet"/>
      <w:pStyle w:val="Heading2"/>
      <w:lvlText w:val="o"/>
      <w:lvlJc w:val="left"/>
      <w:pPr>
        <w:ind w:left="1440" w:hanging="360"/>
      </w:pPr>
      <w:rPr>
        <w:rFonts w:ascii="Courier New" w:hAnsi="Courier New" w:cs="Courier New" w:hint="default"/>
      </w:rPr>
    </w:lvl>
    <w:lvl w:ilvl="2" w:tplc="04090005">
      <w:start w:val="1"/>
      <w:numFmt w:val="bullet"/>
      <w:pStyle w:val="Heading3"/>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52165A43"/>
    <w:multiLevelType w:val="hybridMultilevel"/>
    <w:tmpl w:val="05BA09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581D1DC2"/>
    <w:multiLevelType w:val="hybridMultilevel"/>
    <w:tmpl w:val="F97A4464"/>
    <w:lvl w:ilvl="0" w:tplc="C1F438D6">
      <w:start w:val="1"/>
      <w:numFmt w:val="decimal"/>
      <w:lvlText w:val="(%1)"/>
      <w:lvlJc w:val="left"/>
      <w:pPr>
        <w:ind w:left="400" w:hanging="360"/>
      </w:pPr>
      <w:rPr>
        <w:rFonts w:hint="default"/>
      </w:rPr>
    </w:lvl>
    <w:lvl w:ilvl="1" w:tplc="04090019" w:tentative="1">
      <w:start w:val="1"/>
      <w:numFmt w:val="lowerLetter"/>
      <w:lvlText w:val="%2."/>
      <w:lvlJc w:val="left"/>
      <w:pPr>
        <w:ind w:left="1120" w:hanging="360"/>
      </w:pPr>
    </w:lvl>
    <w:lvl w:ilvl="2" w:tplc="0409001B" w:tentative="1">
      <w:start w:val="1"/>
      <w:numFmt w:val="lowerRoman"/>
      <w:lvlText w:val="%3."/>
      <w:lvlJc w:val="right"/>
      <w:pPr>
        <w:ind w:left="1840" w:hanging="180"/>
      </w:pPr>
    </w:lvl>
    <w:lvl w:ilvl="3" w:tplc="0409000F" w:tentative="1">
      <w:start w:val="1"/>
      <w:numFmt w:val="decimal"/>
      <w:lvlText w:val="%4."/>
      <w:lvlJc w:val="left"/>
      <w:pPr>
        <w:ind w:left="2560" w:hanging="360"/>
      </w:pPr>
    </w:lvl>
    <w:lvl w:ilvl="4" w:tplc="04090019" w:tentative="1">
      <w:start w:val="1"/>
      <w:numFmt w:val="lowerLetter"/>
      <w:lvlText w:val="%5."/>
      <w:lvlJc w:val="left"/>
      <w:pPr>
        <w:ind w:left="3280" w:hanging="360"/>
      </w:pPr>
    </w:lvl>
    <w:lvl w:ilvl="5" w:tplc="0409001B" w:tentative="1">
      <w:start w:val="1"/>
      <w:numFmt w:val="lowerRoman"/>
      <w:lvlText w:val="%6."/>
      <w:lvlJc w:val="right"/>
      <w:pPr>
        <w:ind w:left="4000" w:hanging="180"/>
      </w:pPr>
    </w:lvl>
    <w:lvl w:ilvl="6" w:tplc="0409000F" w:tentative="1">
      <w:start w:val="1"/>
      <w:numFmt w:val="decimal"/>
      <w:lvlText w:val="%7."/>
      <w:lvlJc w:val="left"/>
      <w:pPr>
        <w:ind w:left="4720" w:hanging="360"/>
      </w:pPr>
    </w:lvl>
    <w:lvl w:ilvl="7" w:tplc="04090019" w:tentative="1">
      <w:start w:val="1"/>
      <w:numFmt w:val="lowerLetter"/>
      <w:lvlText w:val="%8."/>
      <w:lvlJc w:val="left"/>
      <w:pPr>
        <w:ind w:left="5440" w:hanging="360"/>
      </w:pPr>
    </w:lvl>
    <w:lvl w:ilvl="8" w:tplc="0409001B" w:tentative="1">
      <w:start w:val="1"/>
      <w:numFmt w:val="lowerRoman"/>
      <w:lvlText w:val="%9."/>
      <w:lvlJc w:val="right"/>
      <w:pPr>
        <w:ind w:left="6160" w:hanging="180"/>
      </w:pPr>
    </w:lvl>
  </w:abstractNum>
  <w:abstractNum w:abstractNumId="21">
    <w:nsid w:val="67F14A62"/>
    <w:multiLevelType w:val="hybridMultilevel"/>
    <w:tmpl w:val="95CE8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nsid w:val="692202AA"/>
    <w:multiLevelType w:val="multilevel"/>
    <w:tmpl w:val="04090027"/>
    <w:lvl w:ilvl="0">
      <w:start w:val="1"/>
      <w:numFmt w:val="upperRoman"/>
      <w:pStyle w:val="Heading1"/>
      <w:lvlText w:val="%1."/>
      <w:lvlJc w:val="left"/>
      <w:pPr>
        <w:ind w:left="0" w:firstLine="0"/>
      </w:pPr>
    </w:lvl>
    <w:lvl w:ilvl="1">
      <w:start w:val="1"/>
      <w:numFmt w:val="upperLetter"/>
      <w:lvlText w:val="%2."/>
      <w:lvlJc w:val="left"/>
      <w:pPr>
        <w:ind w:left="720" w:firstLine="0"/>
      </w:pPr>
    </w:lvl>
    <w:lvl w:ilvl="2">
      <w:start w:val="1"/>
      <w:numFmt w:val="decimal"/>
      <w:lvlText w:val="%3."/>
      <w:lvlJc w:val="left"/>
      <w:pPr>
        <w:ind w:left="1440" w:firstLine="0"/>
      </w:pPr>
    </w:lvl>
    <w:lvl w:ilvl="3">
      <w:start w:val="1"/>
      <w:numFmt w:val="lowerLetter"/>
      <w:lvlText w:val="%4)"/>
      <w:lvlJc w:val="left"/>
      <w:pPr>
        <w:ind w:left="2160" w:firstLine="0"/>
      </w:p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23">
    <w:nsid w:val="6F6E0FEA"/>
    <w:multiLevelType w:val="hybridMultilevel"/>
    <w:tmpl w:val="837EE6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71120587"/>
    <w:multiLevelType w:val="hybridMultilevel"/>
    <w:tmpl w:val="9DEAB4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722E1E0A"/>
    <w:multiLevelType w:val="hybridMultilevel"/>
    <w:tmpl w:val="17D45E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7C7E41BD"/>
    <w:multiLevelType w:val="hybridMultilevel"/>
    <w:tmpl w:val="3FEC8C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7DCD6A26"/>
    <w:multiLevelType w:val="hybridMultilevel"/>
    <w:tmpl w:val="0A744154"/>
    <w:lvl w:ilvl="0" w:tplc="0409000F">
      <w:start w:val="1"/>
      <w:numFmt w:val="decimal"/>
      <w:lvlText w:val="%1."/>
      <w:lvlJc w:val="left"/>
      <w:pPr>
        <w:ind w:left="1120" w:hanging="360"/>
      </w:pPr>
    </w:lvl>
    <w:lvl w:ilvl="1" w:tplc="04090019">
      <w:start w:val="1"/>
      <w:numFmt w:val="lowerLetter"/>
      <w:lvlText w:val="%2."/>
      <w:lvlJc w:val="left"/>
      <w:pPr>
        <w:ind w:left="1840" w:hanging="360"/>
      </w:pPr>
    </w:lvl>
    <w:lvl w:ilvl="2" w:tplc="0409001B" w:tentative="1">
      <w:start w:val="1"/>
      <w:numFmt w:val="lowerRoman"/>
      <w:lvlText w:val="%3."/>
      <w:lvlJc w:val="right"/>
      <w:pPr>
        <w:ind w:left="2560" w:hanging="180"/>
      </w:pPr>
    </w:lvl>
    <w:lvl w:ilvl="3" w:tplc="0409000F" w:tentative="1">
      <w:start w:val="1"/>
      <w:numFmt w:val="decimal"/>
      <w:lvlText w:val="%4."/>
      <w:lvlJc w:val="left"/>
      <w:pPr>
        <w:ind w:left="3280" w:hanging="360"/>
      </w:pPr>
    </w:lvl>
    <w:lvl w:ilvl="4" w:tplc="04090019" w:tentative="1">
      <w:start w:val="1"/>
      <w:numFmt w:val="lowerLetter"/>
      <w:lvlText w:val="%5."/>
      <w:lvlJc w:val="left"/>
      <w:pPr>
        <w:ind w:left="4000" w:hanging="360"/>
      </w:pPr>
    </w:lvl>
    <w:lvl w:ilvl="5" w:tplc="0409001B" w:tentative="1">
      <w:start w:val="1"/>
      <w:numFmt w:val="lowerRoman"/>
      <w:lvlText w:val="%6."/>
      <w:lvlJc w:val="right"/>
      <w:pPr>
        <w:ind w:left="4720" w:hanging="180"/>
      </w:pPr>
    </w:lvl>
    <w:lvl w:ilvl="6" w:tplc="0409000F" w:tentative="1">
      <w:start w:val="1"/>
      <w:numFmt w:val="decimal"/>
      <w:lvlText w:val="%7."/>
      <w:lvlJc w:val="left"/>
      <w:pPr>
        <w:ind w:left="5440" w:hanging="360"/>
      </w:pPr>
    </w:lvl>
    <w:lvl w:ilvl="7" w:tplc="04090019" w:tentative="1">
      <w:start w:val="1"/>
      <w:numFmt w:val="lowerLetter"/>
      <w:lvlText w:val="%8."/>
      <w:lvlJc w:val="left"/>
      <w:pPr>
        <w:ind w:left="6160" w:hanging="360"/>
      </w:pPr>
    </w:lvl>
    <w:lvl w:ilvl="8" w:tplc="0409001B" w:tentative="1">
      <w:start w:val="1"/>
      <w:numFmt w:val="lowerRoman"/>
      <w:lvlText w:val="%9."/>
      <w:lvlJc w:val="right"/>
      <w:pPr>
        <w:ind w:left="6880" w:hanging="180"/>
      </w:pPr>
    </w:lvl>
  </w:abstractNum>
  <w:num w:numId="1">
    <w:abstractNumId w:val="18"/>
  </w:num>
  <w:num w:numId="2">
    <w:abstractNumId w:val="22"/>
  </w:num>
  <w:num w:numId="3">
    <w:abstractNumId w:val="13"/>
  </w:num>
  <w:num w:numId="4">
    <w:abstractNumId w:val="20"/>
  </w:num>
  <w:num w:numId="5">
    <w:abstractNumId w:val="12"/>
  </w:num>
  <w:num w:numId="6">
    <w:abstractNumId w:val="14"/>
  </w:num>
  <w:num w:numId="7">
    <w:abstractNumId w:val="7"/>
  </w:num>
  <w:num w:numId="8">
    <w:abstractNumId w:val="21"/>
  </w:num>
  <w:num w:numId="9">
    <w:abstractNumId w:val="1"/>
  </w:num>
  <w:num w:numId="10">
    <w:abstractNumId w:val="25"/>
  </w:num>
  <w:num w:numId="11">
    <w:abstractNumId w:val="16"/>
  </w:num>
  <w:num w:numId="12">
    <w:abstractNumId w:val="6"/>
  </w:num>
  <w:num w:numId="13">
    <w:abstractNumId w:val="27"/>
  </w:num>
  <w:num w:numId="14">
    <w:abstractNumId w:val="3"/>
  </w:num>
  <w:num w:numId="15">
    <w:abstractNumId w:val="8"/>
  </w:num>
  <w:num w:numId="16">
    <w:abstractNumId w:val="11"/>
  </w:num>
  <w:num w:numId="17">
    <w:abstractNumId w:val="10"/>
  </w:num>
  <w:num w:numId="18">
    <w:abstractNumId w:val="15"/>
  </w:num>
  <w:num w:numId="19">
    <w:abstractNumId w:val="24"/>
  </w:num>
  <w:num w:numId="20">
    <w:abstractNumId w:val="5"/>
  </w:num>
  <w:num w:numId="21">
    <w:abstractNumId w:val="0"/>
  </w:num>
  <w:num w:numId="22">
    <w:abstractNumId w:val="23"/>
  </w:num>
  <w:num w:numId="23">
    <w:abstractNumId w:val="2"/>
  </w:num>
  <w:num w:numId="24">
    <w:abstractNumId w:val="17"/>
  </w:num>
  <w:num w:numId="25">
    <w:abstractNumId w:val="19"/>
  </w:num>
  <w:num w:numId="26">
    <w:abstractNumId w:val="26"/>
  </w:num>
  <w:num w:numId="27">
    <w:abstractNumId w:val="4"/>
  </w:num>
  <w:num w:numId="28">
    <w:abstractNumId w:val="9"/>
  </w:num>
  <w:numIdMacAtCleanup w:val="2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defaultTabStop w:val="720"/>
  <w:drawingGridHorizontalSpacing w:val="110"/>
  <w:displayHorizontalDrawingGridEvery w:val="2"/>
  <w:characterSpacingControl w:val="doNotCompress"/>
  <w:hdrShapeDefaults>
    <o:shapedefaults v:ext="edit" spidmax="15362"/>
  </w:hdrShapeDefaults>
  <w:footnotePr>
    <w:footnote w:id="-1"/>
    <w:footnote w:id="0"/>
  </w:footnotePr>
  <w:endnotePr>
    <w:endnote w:id="-1"/>
    <w:endnote w:id="0"/>
  </w:endnotePr>
  <w:compat/>
  <w:rsids>
    <w:rsidRoot w:val="00A6355D"/>
    <w:rsid w:val="00000999"/>
    <w:rsid w:val="0000155C"/>
    <w:rsid w:val="00004633"/>
    <w:rsid w:val="000118BF"/>
    <w:rsid w:val="000230B9"/>
    <w:rsid w:val="0002587C"/>
    <w:rsid w:val="000268E6"/>
    <w:rsid w:val="00032210"/>
    <w:rsid w:val="000350A1"/>
    <w:rsid w:val="000369F1"/>
    <w:rsid w:val="00040233"/>
    <w:rsid w:val="00046B98"/>
    <w:rsid w:val="00047077"/>
    <w:rsid w:val="00047783"/>
    <w:rsid w:val="00047A0A"/>
    <w:rsid w:val="00051309"/>
    <w:rsid w:val="00054826"/>
    <w:rsid w:val="00055B9B"/>
    <w:rsid w:val="00063339"/>
    <w:rsid w:val="0007383D"/>
    <w:rsid w:val="000764EC"/>
    <w:rsid w:val="000773C4"/>
    <w:rsid w:val="00080528"/>
    <w:rsid w:val="0008342F"/>
    <w:rsid w:val="000852E6"/>
    <w:rsid w:val="00087079"/>
    <w:rsid w:val="00087EA1"/>
    <w:rsid w:val="00096196"/>
    <w:rsid w:val="000A0B9F"/>
    <w:rsid w:val="000A2C85"/>
    <w:rsid w:val="000A32EB"/>
    <w:rsid w:val="000A4F30"/>
    <w:rsid w:val="000B48C5"/>
    <w:rsid w:val="000C1C9A"/>
    <w:rsid w:val="000C587C"/>
    <w:rsid w:val="000D2DB5"/>
    <w:rsid w:val="000D2EE7"/>
    <w:rsid w:val="000D305A"/>
    <w:rsid w:val="000D39C5"/>
    <w:rsid w:val="000D7098"/>
    <w:rsid w:val="000E23E9"/>
    <w:rsid w:val="000E2CC9"/>
    <w:rsid w:val="000E319F"/>
    <w:rsid w:val="000E542B"/>
    <w:rsid w:val="000F0D4E"/>
    <w:rsid w:val="000F0E6B"/>
    <w:rsid w:val="000F549A"/>
    <w:rsid w:val="000F714B"/>
    <w:rsid w:val="00107ACF"/>
    <w:rsid w:val="0013053A"/>
    <w:rsid w:val="00132153"/>
    <w:rsid w:val="00132910"/>
    <w:rsid w:val="0013381D"/>
    <w:rsid w:val="00133935"/>
    <w:rsid w:val="00144116"/>
    <w:rsid w:val="00144F60"/>
    <w:rsid w:val="00144F9A"/>
    <w:rsid w:val="001451D1"/>
    <w:rsid w:val="0014648D"/>
    <w:rsid w:val="00147456"/>
    <w:rsid w:val="001514B0"/>
    <w:rsid w:val="00152FFA"/>
    <w:rsid w:val="00154B57"/>
    <w:rsid w:val="00161B75"/>
    <w:rsid w:val="00163A15"/>
    <w:rsid w:val="00166ED1"/>
    <w:rsid w:val="00170DBD"/>
    <w:rsid w:val="00175DD4"/>
    <w:rsid w:val="0017777E"/>
    <w:rsid w:val="001817D9"/>
    <w:rsid w:val="00182AD8"/>
    <w:rsid w:val="00183885"/>
    <w:rsid w:val="001838C6"/>
    <w:rsid w:val="001942CC"/>
    <w:rsid w:val="0019702F"/>
    <w:rsid w:val="00197554"/>
    <w:rsid w:val="001A1955"/>
    <w:rsid w:val="001A1A7F"/>
    <w:rsid w:val="001A3652"/>
    <w:rsid w:val="001A7712"/>
    <w:rsid w:val="001B4249"/>
    <w:rsid w:val="001B55ED"/>
    <w:rsid w:val="001B6000"/>
    <w:rsid w:val="001B71C5"/>
    <w:rsid w:val="001C1CF7"/>
    <w:rsid w:val="001C1E88"/>
    <w:rsid w:val="001C5904"/>
    <w:rsid w:val="001E11DA"/>
    <w:rsid w:val="001F25FA"/>
    <w:rsid w:val="001F7598"/>
    <w:rsid w:val="00201436"/>
    <w:rsid w:val="00205ADF"/>
    <w:rsid w:val="00210E7E"/>
    <w:rsid w:val="002110FE"/>
    <w:rsid w:val="00212170"/>
    <w:rsid w:val="002214ED"/>
    <w:rsid w:val="002217A1"/>
    <w:rsid w:val="0022260C"/>
    <w:rsid w:val="00223AE7"/>
    <w:rsid w:val="00230F96"/>
    <w:rsid w:val="00234502"/>
    <w:rsid w:val="0023616C"/>
    <w:rsid w:val="00243E5C"/>
    <w:rsid w:val="00245613"/>
    <w:rsid w:val="002477D1"/>
    <w:rsid w:val="00247A00"/>
    <w:rsid w:val="00250ABB"/>
    <w:rsid w:val="00250D26"/>
    <w:rsid w:val="00250D80"/>
    <w:rsid w:val="002521A6"/>
    <w:rsid w:val="00261A50"/>
    <w:rsid w:val="00262CE9"/>
    <w:rsid w:val="0026340A"/>
    <w:rsid w:val="00265F85"/>
    <w:rsid w:val="00267AA2"/>
    <w:rsid w:val="00270B19"/>
    <w:rsid w:val="002733BD"/>
    <w:rsid w:val="002744A0"/>
    <w:rsid w:val="00277EF6"/>
    <w:rsid w:val="00281CB3"/>
    <w:rsid w:val="002878F7"/>
    <w:rsid w:val="002918F8"/>
    <w:rsid w:val="00296A1D"/>
    <w:rsid w:val="002A67F8"/>
    <w:rsid w:val="002B1C3B"/>
    <w:rsid w:val="002B3ADF"/>
    <w:rsid w:val="002C3055"/>
    <w:rsid w:val="002C3520"/>
    <w:rsid w:val="002D4D67"/>
    <w:rsid w:val="002E28B7"/>
    <w:rsid w:val="002E327F"/>
    <w:rsid w:val="002E3F80"/>
    <w:rsid w:val="002E7E98"/>
    <w:rsid w:val="002F0254"/>
    <w:rsid w:val="002F2169"/>
    <w:rsid w:val="002F32B7"/>
    <w:rsid w:val="002F3C59"/>
    <w:rsid w:val="003001CF"/>
    <w:rsid w:val="003047A7"/>
    <w:rsid w:val="00310055"/>
    <w:rsid w:val="00312815"/>
    <w:rsid w:val="0031446E"/>
    <w:rsid w:val="00316CB0"/>
    <w:rsid w:val="00316F55"/>
    <w:rsid w:val="00323ACD"/>
    <w:rsid w:val="00324C92"/>
    <w:rsid w:val="00324FB9"/>
    <w:rsid w:val="0032514D"/>
    <w:rsid w:val="00330EF7"/>
    <w:rsid w:val="00330F47"/>
    <w:rsid w:val="00332A97"/>
    <w:rsid w:val="00332C10"/>
    <w:rsid w:val="003366A3"/>
    <w:rsid w:val="00336E3B"/>
    <w:rsid w:val="003401F0"/>
    <w:rsid w:val="00343B9E"/>
    <w:rsid w:val="00347526"/>
    <w:rsid w:val="003479E1"/>
    <w:rsid w:val="00350E40"/>
    <w:rsid w:val="003518F4"/>
    <w:rsid w:val="00360B29"/>
    <w:rsid w:val="003672C4"/>
    <w:rsid w:val="00373F2A"/>
    <w:rsid w:val="0037678C"/>
    <w:rsid w:val="003777BE"/>
    <w:rsid w:val="0037788A"/>
    <w:rsid w:val="00383B09"/>
    <w:rsid w:val="00383EC5"/>
    <w:rsid w:val="00385394"/>
    <w:rsid w:val="003A300C"/>
    <w:rsid w:val="003A308E"/>
    <w:rsid w:val="003A49BF"/>
    <w:rsid w:val="003A631F"/>
    <w:rsid w:val="003A7633"/>
    <w:rsid w:val="003B0CAE"/>
    <w:rsid w:val="003B6609"/>
    <w:rsid w:val="003B7411"/>
    <w:rsid w:val="003C0C60"/>
    <w:rsid w:val="003C25A7"/>
    <w:rsid w:val="003C2935"/>
    <w:rsid w:val="003C2977"/>
    <w:rsid w:val="003C64A0"/>
    <w:rsid w:val="003C77DF"/>
    <w:rsid w:val="003C7858"/>
    <w:rsid w:val="003D7D89"/>
    <w:rsid w:val="003E609B"/>
    <w:rsid w:val="003E6E5B"/>
    <w:rsid w:val="003E7D14"/>
    <w:rsid w:val="003F193E"/>
    <w:rsid w:val="00401D87"/>
    <w:rsid w:val="00406E2F"/>
    <w:rsid w:val="00410014"/>
    <w:rsid w:val="0041103E"/>
    <w:rsid w:val="004111EB"/>
    <w:rsid w:val="00411591"/>
    <w:rsid w:val="00411790"/>
    <w:rsid w:val="004138F2"/>
    <w:rsid w:val="00413CDF"/>
    <w:rsid w:val="00413DD0"/>
    <w:rsid w:val="004173E7"/>
    <w:rsid w:val="004219AD"/>
    <w:rsid w:val="00426E6F"/>
    <w:rsid w:val="004333FF"/>
    <w:rsid w:val="004346D8"/>
    <w:rsid w:val="0043778F"/>
    <w:rsid w:val="00440880"/>
    <w:rsid w:val="00443041"/>
    <w:rsid w:val="00450220"/>
    <w:rsid w:val="00450BFD"/>
    <w:rsid w:val="00452669"/>
    <w:rsid w:val="004536C9"/>
    <w:rsid w:val="00456D7D"/>
    <w:rsid w:val="00463616"/>
    <w:rsid w:val="00463F72"/>
    <w:rsid w:val="004672D7"/>
    <w:rsid w:val="00481C68"/>
    <w:rsid w:val="00481E03"/>
    <w:rsid w:val="00487069"/>
    <w:rsid w:val="00487E01"/>
    <w:rsid w:val="00491E6F"/>
    <w:rsid w:val="0049223E"/>
    <w:rsid w:val="00493D1E"/>
    <w:rsid w:val="004A05D7"/>
    <w:rsid w:val="004A0823"/>
    <w:rsid w:val="004A1D19"/>
    <w:rsid w:val="004A4321"/>
    <w:rsid w:val="004A59A6"/>
    <w:rsid w:val="004A725D"/>
    <w:rsid w:val="004B3DF0"/>
    <w:rsid w:val="004B4DF3"/>
    <w:rsid w:val="004C4032"/>
    <w:rsid w:val="004C7E4F"/>
    <w:rsid w:val="004D39E7"/>
    <w:rsid w:val="004D636A"/>
    <w:rsid w:val="004E32D0"/>
    <w:rsid w:val="004F0040"/>
    <w:rsid w:val="004F0B97"/>
    <w:rsid w:val="004F3D68"/>
    <w:rsid w:val="005034E2"/>
    <w:rsid w:val="00510273"/>
    <w:rsid w:val="00510C0E"/>
    <w:rsid w:val="005131CA"/>
    <w:rsid w:val="00516C89"/>
    <w:rsid w:val="0052080B"/>
    <w:rsid w:val="00530E2D"/>
    <w:rsid w:val="005318C8"/>
    <w:rsid w:val="005337CA"/>
    <w:rsid w:val="005350B6"/>
    <w:rsid w:val="00537F6A"/>
    <w:rsid w:val="00541FC6"/>
    <w:rsid w:val="0054312A"/>
    <w:rsid w:val="0054439C"/>
    <w:rsid w:val="005471E8"/>
    <w:rsid w:val="0055180F"/>
    <w:rsid w:val="00551843"/>
    <w:rsid w:val="005562F6"/>
    <w:rsid w:val="0055760E"/>
    <w:rsid w:val="00560DE7"/>
    <w:rsid w:val="00562ACE"/>
    <w:rsid w:val="00564882"/>
    <w:rsid w:val="0056693B"/>
    <w:rsid w:val="005735F2"/>
    <w:rsid w:val="005746C5"/>
    <w:rsid w:val="00577E08"/>
    <w:rsid w:val="005842F8"/>
    <w:rsid w:val="00585A1F"/>
    <w:rsid w:val="00585AC4"/>
    <w:rsid w:val="00585B41"/>
    <w:rsid w:val="0059673F"/>
    <w:rsid w:val="005A17EA"/>
    <w:rsid w:val="005A2C2B"/>
    <w:rsid w:val="005A700F"/>
    <w:rsid w:val="005C11F2"/>
    <w:rsid w:val="005C2351"/>
    <w:rsid w:val="005C53BC"/>
    <w:rsid w:val="005C7F49"/>
    <w:rsid w:val="005D1313"/>
    <w:rsid w:val="005D2A68"/>
    <w:rsid w:val="005D3373"/>
    <w:rsid w:val="005D34D5"/>
    <w:rsid w:val="005D3744"/>
    <w:rsid w:val="005D404A"/>
    <w:rsid w:val="005D41F5"/>
    <w:rsid w:val="005D69E3"/>
    <w:rsid w:val="005D70DA"/>
    <w:rsid w:val="005E3745"/>
    <w:rsid w:val="005E5548"/>
    <w:rsid w:val="005E6E93"/>
    <w:rsid w:val="005E73B1"/>
    <w:rsid w:val="005F30CF"/>
    <w:rsid w:val="005F7A78"/>
    <w:rsid w:val="006034F1"/>
    <w:rsid w:val="00605F9D"/>
    <w:rsid w:val="0060600C"/>
    <w:rsid w:val="00607B95"/>
    <w:rsid w:val="00612A8F"/>
    <w:rsid w:val="00617726"/>
    <w:rsid w:val="006201AC"/>
    <w:rsid w:val="00625326"/>
    <w:rsid w:val="00631682"/>
    <w:rsid w:val="006343BA"/>
    <w:rsid w:val="006373BE"/>
    <w:rsid w:val="0064072D"/>
    <w:rsid w:val="006448D0"/>
    <w:rsid w:val="00646809"/>
    <w:rsid w:val="00646C3F"/>
    <w:rsid w:val="006578E0"/>
    <w:rsid w:val="00661922"/>
    <w:rsid w:val="00661D73"/>
    <w:rsid w:val="00662501"/>
    <w:rsid w:val="006627FF"/>
    <w:rsid w:val="006642C0"/>
    <w:rsid w:val="00664D2B"/>
    <w:rsid w:val="00672E67"/>
    <w:rsid w:val="00674C40"/>
    <w:rsid w:val="006756C9"/>
    <w:rsid w:val="00675F46"/>
    <w:rsid w:val="006773BD"/>
    <w:rsid w:val="0068229F"/>
    <w:rsid w:val="006825E5"/>
    <w:rsid w:val="006828DB"/>
    <w:rsid w:val="00682D22"/>
    <w:rsid w:val="00685CE0"/>
    <w:rsid w:val="00686E03"/>
    <w:rsid w:val="00694E92"/>
    <w:rsid w:val="006A0548"/>
    <w:rsid w:val="006A7104"/>
    <w:rsid w:val="006C0A93"/>
    <w:rsid w:val="006C0E39"/>
    <w:rsid w:val="006C2899"/>
    <w:rsid w:val="006C4E22"/>
    <w:rsid w:val="006D2C17"/>
    <w:rsid w:val="006D59EC"/>
    <w:rsid w:val="006F631F"/>
    <w:rsid w:val="00702DCF"/>
    <w:rsid w:val="007037D7"/>
    <w:rsid w:val="0070784F"/>
    <w:rsid w:val="007134F6"/>
    <w:rsid w:val="007158B6"/>
    <w:rsid w:val="00715B81"/>
    <w:rsid w:val="00715D49"/>
    <w:rsid w:val="007209CE"/>
    <w:rsid w:val="00721F88"/>
    <w:rsid w:val="00723203"/>
    <w:rsid w:val="007232A0"/>
    <w:rsid w:val="00724F50"/>
    <w:rsid w:val="00726654"/>
    <w:rsid w:val="00730A85"/>
    <w:rsid w:val="00732C13"/>
    <w:rsid w:val="00736305"/>
    <w:rsid w:val="00742875"/>
    <w:rsid w:val="007474F8"/>
    <w:rsid w:val="0075037B"/>
    <w:rsid w:val="00755DE1"/>
    <w:rsid w:val="00760A84"/>
    <w:rsid w:val="00763CD8"/>
    <w:rsid w:val="00765CF9"/>
    <w:rsid w:val="007731E8"/>
    <w:rsid w:val="00777005"/>
    <w:rsid w:val="00782F6C"/>
    <w:rsid w:val="00783DA0"/>
    <w:rsid w:val="007872B1"/>
    <w:rsid w:val="00790920"/>
    <w:rsid w:val="00791006"/>
    <w:rsid w:val="007915DF"/>
    <w:rsid w:val="00793BA3"/>
    <w:rsid w:val="007955F8"/>
    <w:rsid w:val="00797415"/>
    <w:rsid w:val="007A1F41"/>
    <w:rsid w:val="007A3BEC"/>
    <w:rsid w:val="007A63CF"/>
    <w:rsid w:val="007A6F80"/>
    <w:rsid w:val="007B06E1"/>
    <w:rsid w:val="007B4307"/>
    <w:rsid w:val="007B7625"/>
    <w:rsid w:val="007C3C3D"/>
    <w:rsid w:val="007C782E"/>
    <w:rsid w:val="007C7F5D"/>
    <w:rsid w:val="007D1F29"/>
    <w:rsid w:val="007D3441"/>
    <w:rsid w:val="007D6E6E"/>
    <w:rsid w:val="007E1B0E"/>
    <w:rsid w:val="007E26BA"/>
    <w:rsid w:val="007E514D"/>
    <w:rsid w:val="007E6046"/>
    <w:rsid w:val="007F095F"/>
    <w:rsid w:val="007F5571"/>
    <w:rsid w:val="00800033"/>
    <w:rsid w:val="00800964"/>
    <w:rsid w:val="00803A68"/>
    <w:rsid w:val="008048F2"/>
    <w:rsid w:val="008067F7"/>
    <w:rsid w:val="00806B45"/>
    <w:rsid w:val="008225F0"/>
    <w:rsid w:val="00822E1B"/>
    <w:rsid w:val="00824584"/>
    <w:rsid w:val="008252DF"/>
    <w:rsid w:val="00825522"/>
    <w:rsid w:val="0084168B"/>
    <w:rsid w:val="00841C21"/>
    <w:rsid w:val="0084682B"/>
    <w:rsid w:val="0084782B"/>
    <w:rsid w:val="008527DE"/>
    <w:rsid w:val="008539EA"/>
    <w:rsid w:val="00853C88"/>
    <w:rsid w:val="0085449B"/>
    <w:rsid w:val="00855DCA"/>
    <w:rsid w:val="00857750"/>
    <w:rsid w:val="008578E0"/>
    <w:rsid w:val="00863740"/>
    <w:rsid w:val="0087439C"/>
    <w:rsid w:val="00874663"/>
    <w:rsid w:val="00875C4E"/>
    <w:rsid w:val="008808DE"/>
    <w:rsid w:val="00885691"/>
    <w:rsid w:val="00893632"/>
    <w:rsid w:val="00894A86"/>
    <w:rsid w:val="00895371"/>
    <w:rsid w:val="0089787A"/>
    <w:rsid w:val="008B626A"/>
    <w:rsid w:val="008C2C50"/>
    <w:rsid w:val="008D03CE"/>
    <w:rsid w:val="008D4B40"/>
    <w:rsid w:val="008D55B0"/>
    <w:rsid w:val="008D7CC6"/>
    <w:rsid w:val="008E5669"/>
    <w:rsid w:val="008F2EC0"/>
    <w:rsid w:val="008F2F9E"/>
    <w:rsid w:val="008F3E30"/>
    <w:rsid w:val="008F5CC0"/>
    <w:rsid w:val="009021C6"/>
    <w:rsid w:val="0090230E"/>
    <w:rsid w:val="00902E3D"/>
    <w:rsid w:val="00905279"/>
    <w:rsid w:val="00907E4F"/>
    <w:rsid w:val="0091238A"/>
    <w:rsid w:val="0091327E"/>
    <w:rsid w:val="00914504"/>
    <w:rsid w:val="0091609D"/>
    <w:rsid w:val="009174CD"/>
    <w:rsid w:val="00922EEB"/>
    <w:rsid w:val="00923D6A"/>
    <w:rsid w:val="0092523D"/>
    <w:rsid w:val="00931312"/>
    <w:rsid w:val="0093191C"/>
    <w:rsid w:val="00934C67"/>
    <w:rsid w:val="0094126D"/>
    <w:rsid w:val="0094189D"/>
    <w:rsid w:val="0094419E"/>
    <w:rsid w:val="0094644A"/>
    <w:rsid w:val="009479D9"/>
    <w:rsid w:val="00947CB4"/>
    <w:rsid w:val="0095349B"/>
    <w:rsid w:val="0097000A"/>
    <w:rsid w:val="00970528"/>
    <w:rsid w:val="00971CEA"/>
    <w:rsid w:val="009753AA"/>
    <w:rsid w:val="009810AB"/>
    <w:rsid w:val="009826F2"/>
    <w:rsid w:val="00983DAE"/>
    <w:rsid w:val="0098452B"/>
    <w:rsid w:val="00987210"/>
    <w:rsid w:val="00990160"/>
    <w:rsid w:val="00997EF8"/>
    <w:rsid w:val="009A3321"/>
    <w:rsid w:val="009A5EAB"/>
    <w:rsid w:val="009A6652"/>
    <w:rsid w:val="009B631B"/>
    <w:rsid w:val="009B78BD"/>
    <w:rsid w:val="009C08E8"/>
    <w:rsid w:val="009C3015"/>
    <w:rsid w:val="009C7818"/>
    <w:rsid w:val="009D0987"/>
    <w:rsid w:val="009D420F"/>
    <w:rsid w:val="009D6837"/>
    <w:rsid w:val="009E65F2"/>
    <w:rsid w:val="009E6E46"/>
    <w:rsid w:val="009F2F04"/>
    <w:rsid w:val="009F34E4"/>
    <w:rsid w:val="009F527F"/>
    <w:rsid w:val="009F59D9"/>
    <w:rsid w:val="00A001FF"/>
    <w:rsid w:val="00A00759"/>
    <w:rsid w:val="00A00C57"/>
    <w:rsid w:val="00A140D6"/>
    <w:rsid w:val="00A27C46"/>
    <w:rsid w:val="00A35E8B"/>
    <w:rsid w:val="00A36C89"/>
    <w:rsid w:val="00A40F2B"/>
    <w:rsid w:val="00A44B28"/>
    <w:rsid w:val="00A458A6"/>
    <w:rsid w:val="00A461B4"/>
    <w:rsid w:val="00A479A3"/>
    <w:rsid w:val="00A60FF8"/>
    <w:rsid w:val="00A6355D"/>
    <w:rsid w:val="00A65396"/>
    <w:rsid w:val="00A661D9"/>
    <w:rsid w:val="00A6633A"/>
    <w:rsid w:val="00A666E8"/>
    <w:rsid w:val="00A72B39"/>
    <w:rsid w:val="00A8232E"/>
    <w:rsid w:val="00A839A0"/>
    <w:rsid w:val="00A8483D"/>
    <w:rsid w:val="00A853E0"/>
    <w:rsid w:val="00A90777"/>
    <w:rsid w:val="00A94605"/>
    <w:rsid w:val="00A97E55"/>
    <w:rsid w:val="00AA3A9A"/>
    <w:rsid w:val="00AA3BE9"/>
    <w:rsid w:val="00AB2054"/>
    <w:rsid w:val="00AB2B97"/>
    <w:rsid w:val="00AC15A4"/>
    <w:rsid w:val="00AC4718"/>
    <w:rsid w:val="00AC7EF0"/>
    <w:rsid w:val="00AD0D0E"/>
    <w:rsid w:val="00AD0E9F"/>
    <w:rsid w:val="00AD2388"/>
    <w:rsid w:val="00AD625C"/>
    <w:rsid w:val="00AD778C"/>
    <w:rsid w:val="00AE13BB"/>
    <w:rsid w:val="00AE2313"/>
    <w:rsid w:val="00AE2C18"/>
    <w:rsid w:val="00AF1757"/>
    <w:rsid w:val="00AF521D"/>
    <w:rsid w:val="00AF60B5"/>
    <w:rsid w:val="00AF62E3"/>
    <w:rsid w:val="00B025E3"/>
    <w:rsid w:val="00B07309"/>
    <w:rsid w:val="00B10DAF"/>
    <w:rsid w:val="00B11BA1"/>
    <w:rsid w:val="00B17798"/>
    <w:rsid w:val="00B3443D"/>
    <w:rsid w:val="00B365E0"/>
    <w:rsid w:val="00B441F5"/>
    <w:rsid w:val="00B474FE"/>
    <w:rsid w:val="00B50E7E"/>
    <w:rsid w:val="00B56517"/>
    <w:rsid w:val="00B60C5A"/>
    <w:rsid w:val="00B67BE6"/>
    <w:rsid w:val="00B70902"/>
    <w:rsid w:val="00B71799"/>
    <w:rsid w:val="00B74E6B"/>
    <w:rsid w:val="00B75229"/>
    <w:rsid w:val="00B76616"/>
    <w:rsid w:val="00B81CC5"/>
    <w:rsid w:val="00B828A0"/>
    <w:rsid w:val="00B84502"/>
    <w:rsid w:val="00B851AB"/>
    <w:rsid w:val="00B8603E"/>
    <w:rsid w:val="00B969DF"/>
    <w:rsid w:val="00B9711D"/>
    <w:rsid w:val="00B977D5"/>
    <w:rsid w:val="00BA12AC"/>
    <w:rsid w:val="00BA22D8"/>
    <w:rsid w:val="00BA2F89"/>
    <w:rsid w:val="00BB1CEE"/>
    <w:rsid w:val="00BB46CC"/>
    <w:rsid w:val="00BB46CD"/>
    <w:rsid w:val="00BB5FAC"/>
    <w:rsid w:val="00BB6CF2"/>
    <w:rsid w:val="00BC1627"/>
    <w:rsid w:val="00BC2C2A"/>
    <w:rsid w:val="00BC7A63"/>
    <w:rsid w:val="00BD2B6B"/>
    <w:rsid w:val="00BD4D88"/>
    <w:rsid w:val="00BD76D4"/>
    <w:rsid w:val="00BE0A95"/>
    <w:rsid w:val="00BE4C8E"/>
    <w:rsid w:val="00BE6485"/>
    <w:rsid w:val="00BE6FCE"/>
    <w:rsid w:val="00BF1849"/>
    <w:rsid w:val="00BF2786"/>
    <w:rsid w:val="00BF6EBA"/>
    <w:rsid w:val="00C11184"/>
    <w:rsid w:val="00C1281A"/>
    <w:rsid w:val="00C14494"/>
    <w:rsid w:val="00C23C95"/>
    <w:rsid w:val="00C24EBD"/>
    <w:rsid w:val="00C255FC"/>
    <w:rsid w:val="00C2744B"/>
    <w:rsid w:val="00C27690"/>
    <w:rsid w:val="00C301F5"/>
    <w:rsid w:val="00C31E50"/>
    <w:rsid w:val="00C326C5"/>
    <w:rsid w:val="00C34E76"/>
    <w:rsid w:val="00C35C03"/>
    <w:rsid w:val="00C37806"/>
    <w:rsid w:val="00C41735"/>
    <w:rsid w:val="00C4417B"/>
    <w:rsid w:val="00C44E99"/>
    <w:rsid w:val="00C54464"/>
    <w:rsid w:val="00C70396"/>
    <w:rsid w:val="00C7193A"/>
    <w:rsid w:val="00C71E46"/>
    <w:rsid w:val="00C73D8B"/>
    <w:rsid w:val="00C76299"/>
    <w:rsid w:val="00C903E5"/>
    <w:rsid w:val="00C90B91"/>
    <w:rsid w:val="00C96AD0"/>
    <w:rsid w:val="00CA207A"/>
    <w:rsid w:val="00CA2967"/>
    <w:rsid w:val="00CA37EC"/>
    <w:rsid w:val="00CA4030"/>
    <w:rsid w:val="00CA49E9"/>
    <w:rsid w:val="00CA757B"/>
    <w:rsid w:val="00CB017B"/>
    <w:rsid w:val="00CB0E70"/>
    <w:rsid w:val="00CB1936"/>
    <w:rsid w:val="00CB44E2"/>
    <w:rsid w:val="00CB56B6"/>
    <w:rsid w:val="00CC3E7F"/>
    <w:rsid w:val="00CC7654"/>
    <w:rsid w:val="00CD1252"/>
    <w:rsid w:val="00CD4668"/>
    <w:rsid w:val="00CD4CCC"/>
    <w:rsid w:val="00CD554E"/>
    <w:rsid w:val="00CE42DB"/>
    <w:rsid w:val="00CE554D"/>
    <w:rsid w:val="00CE5F85"/>
    <w:rsid w:val="00CF2BF8"/>
    <w:rsid w:val="00CF70FC"/>
    <w:rsid w:val="00D0066F"/>
    <w:rsid w:val="00D04999"/>
    <w:rsid w:val="00D130F1"/>
    <w:rsid w:val="00D13113"/>
    <w:rsid w:val="00D157D1"/>
    <w:rsid w:val="00D17DBD"/>
    <w:rsid w:val="00D21CDC"/>
    <w:rsid w:val="00D22AED"/>
    <w:rsid w:val="00D30AC0"/>
    <w:rsid w:val="00D33CE1"/>
    <w:rsid w:val="00D34828"/>
    <w:rsid w:val="00D50991"/>
    <w:rsid w:val="00D6180B"/>
    <w:rsid w:val="00D62C8D"/>
    <w:rsid w:val="00D63953"/>
    <w:rsid w:val="00D63BFC"/>
    <w:rsid w:val="00D65DFA"/>
    <w:rsid w:val="00D6639B"/>
    <w:rsid w:val="00D804D0"/>
    <w:rsid w:val="00D82575"/>
    <w:rsid w:val="00D86462"/>
    <w:rsid w:val="00D937C8"/>
    <w:rsid w:val="00DA3F06"/>
    <w:rsid w:val="00DA41C8"/>
    <w:rsid w:val="00DA4D78"/>
    <w:rsid w:val="00DA6C34"/>
    <w:rsid w:val="00DB7EE2"/>
    <w:rsid w:val="00DC01D9"/>
    <w:rsid w:val="00DC5284"/>
    <w:rsid w:val="00DD2E0D"/>
    <w:rsid w:val="00DE0F6E"/>
    <w:rsid w:val="00DE4616"/>
    <w:rsid w:val="00DE7551"/>
    <w:rsid w:val="00DE788F"/>
    <w:rsid w:val="00DF0824"/>
    <w:rsid w:val="00DF09DE"/>
    <w:rsid w:val="00DF09F6"/>
    <w:rsid w:val="00DF193C"/>
    <w:rsid w:val="00DF21B5"/>
    <w:rsid w:val="00DF7146"/>
    <w:rsid w:val="00DF7585"/>
    <w:rsid w:val="00DF7858"/>
    <w:rsid w:val="00E02D02"/>
    <w:rsid w:val="00E0416F"/>
    <w:rsid w:val="00E04C0B"/>
    <w:rsid w:val="00E06169"/>
    <w:rsid w:val="00E066C7"/>
    <w:rsid w:val="00E140C9"/>
    <w:rsid w:val="00E14AFB"/>
    <w:rsid w:val="00E160B0"/>
    <w:rsid w:val="00E20311"/>
    <w:rsid w:val="00E2053E"/>
    <w:rsid w:val="00E21F3C"/>
    <w:rsid w:val="00E271B0"/>
    <w:rsid w:val="00E30340"/>
    <w:rsid w:val="00E31B70"/>
    <w:rsid w:val="00E3204C"/>
    <w:rsid w:val="00E37A76"/>
    <w:rsid w:val="00E37CE5"/>
    <w:rsid w:val="00E50D36"/>
    <w:rsid w:val="00E51D10"/>
    <w:rsid w:val="00E532AA"/>
    <w:rsid w:val="00E564FB"/>
    <w:rsid w:val="00E56E4B"/>
    <w:rsid w:val="00E62626"/>
    <w:rsid w:val="00E75AA7"/>
    <w:rsid w:val="00E77927"/>
    <w:rsid w:val="00E847C6"/>
    <w:rsid w:val="00E85944"/>
    <w:rsid w:val="00E86197"/>
    <w:rsid w:val="00EA0DD6"/>
    <w:rsid w:val="00EA627F"/>
    <w:rsid w:val="00EB12A9"/>
    <w:rsid w:val="00EB2A4A"/>
    <w:rsid w:val="00EC158A"/>
    <w:rsid w:val="00EC23AD"/>
    <w:rsid w:val="00EC2D73"/>
    <w:rsid w:val="00EC4F10"/>
    <w:rsid w:val="00EC5998"/>
    <w:rsid w:val="00EC7B9E"/>
    <w:rsid w:val="00EE3951"/>
    <w:rsid w:val="00EF0DB3"/>
    <w:rsid w:val="00EF33B7"/>
    <w:rsid w:val="00EF7D21"/>
    <w:rsid w:val="00F012E9"/>
    <w:rsid w:val="00F0783D"/>
    <w:rsid w:val="00F10DEE"/>
    <w:rsid w:val="00F120B2"/>
    <w:rsid w:val="00F1315D"/>
    <w:rsid w:val="00F23BF2"/>
    <w:rsid w:val="00F268F0"/>
    <w:rsid w:val="00F30319"/>
    <w:rsid w:val="00F31ED9"/>
    <w:rsid w:val="00F35303"/>
    <w:rsid w:val="00F36085"/>
    <w:rsid w:val="00F41155"/>
    <w:rsid w:val="00F43A02"/>
    <w:rsid w:val="00F50C34"/>
    <w:rsid w:val="00F50C6A"/>
    <w:rsid w:val="00F513E5"/>
    <w:rsid w:val="00F5201F"/>
    <w:rsid w:val="00F5586F"/>
    <w:rsid w:val="00F56D68"/>
    <w:rsid w:val="00F62B69"/>
    <w:rsid w:val="00F653C1"/>
    <w:rsid w:val="00F7306F"/>
    <w:rsid w:val="00F757D8"/>
    <w:rsid w:val="00F82671"/>
    <w:rsid w:val="00F8556B"/>
    <w:rsid w:val="00F866D2"/>
    <w:rsid w:val="00F87BF1"/>
    <w:rsid w:val="00F94FE3"/>
    <w:rsid w:val="00F965FB"/>
    <w:rsid w:val="00FA2E58"/>
    <w:rsid w:val="00FB0029"/>
    <w:rsid w:val="00FB6E99"/>
    <w:rsid w:val="00FB70EB"/>
    <w:rsid w:val="00FC7ACC"/>
    <w:rsid w:val="00FD561E"/>
    <w:rsid w:val="00FD5778"/>
    <w:rsid w:val="00FD64A5"/>
    <w:rsid w:val="00FE3822"/>
    <w:rsid w:val="00FE3AC2"/>
    <w:rsid w:val="00FE4151"/>
    <w:rsid w:val="00FE6AB6"/>
    <w:rsid w:val="00FF0FE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F09DE"/>
  </w:style>
  <w:style w:type="paragraph" w:styleId="Heading1">
    <w:name w:val="heading 1"/>
    <w:aliases w:val="MnDOT"/>
    <w:basedOn w:val="Normal"/>
    <w:next w:val="Normal"/>
    <w:link w:val="Heading1Char"/>
    <w:uiPriority w:val="9"/>
    <w:qFormat/>
    <w:rsid w:val="00DF09DE"/>
    <w:pPr>
      <w:keepNext/>
      <w:keepLines/>
      <w:numPr>
        <w:numId w:val="2"/>
      </w:numPr>
      <w:spacing w:before="240" w:after="24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aliases w:val="MnDOT2"/>
    <w:basedOn w:val="Normal"/>
    <w:next w:val="Normal"/>
    <w:link w:val="Heading2Char"/>
    <w:uiPriority w:val="9"/>
    <w:unhideWhenUsed/>
    <w:qFormat/>
    <w:rsid w:val="00CE42DB"/>
    <w:pPr>
      <w:keepNext/>
      <w:keepLines/>
      <w:numPr>
        <w:ilvl w:val="1"/>
        <w:numId w:val="1"/>
      </w:numPr>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aliases w:val="MnDOT3"/>
    <w:basedOn w:val="Normal"/>
    <w:next w:val="Normal"/>
    <w:link w:val="Heading3Char"/>
    <w:uiPriority w:val="9"/>
    <w:unhideWhenUsed/>
    <w:qFormat/>
    <w:rsid w:val="00CE42DB"/>
    <w:pPr>
      <w:keepNext/>
      <w:keepLines/>
      <w:numPr>
        <w:ilvl w:val="2"/>
        <w:numId w:val="1"/>
      </w:numPr>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413CDF"/>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MnDOT Char"/>
    <w:basedOn w:val="DefaultParagraphFont"/>
    <w:link w:val="Heading1"/>
    <w:uiPriority w:val="9"/>
    <w:rsid w:val="00DF09DE"/>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aliases w:val="MnDOT2 Char"/>
    <w:basedOn w:val="DefaultParagraphFont"/>
    <w:link w:val="Heading2"/>
    <w:uiPriority w:val="9"/>
    <w:rsid w:val="00CE42DB"/>
    <w:rPr>
      <w:rFonts w:asciiTheme="majorHAnsi" w:eastAsiaTheme="majorEastAsia" w:hAnsiTheme="majorHAnsi" w:cstheme="majorBidi"/>
      <w:b/>
      <w:bCs/>
      <w:color w:val="4F81BD" w:themeColor="accent1"/>
      <w:sz w:val="26"/>
      <w:szCs w:val="26"/>
    </w:rPr>
  </w:style>
  <w:style w:type="character" w:customStyle="1" w:styleId="Heading3Char">
    <w:name w:val="Heading 3 Char"/>
    <w:aliases w:val="MnDOT3 Char"/>
    <w:basedOn w:val="DefaultParagraphFont"/>
    <w:link w:val="Heading3"/>
    <w:uiPriority w:val="9"/>
    <w:rsid w:val="00CE42DB"/>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rsid w:val="00413CDF"/>
    <w:rPr>
      <w:rFonts w:asciiTheme="majorHAnsi" w:eastAsiaTheme="majorEastAsia" w:hAnsiTheme="majorHAnsi" w:cstheme="majorBidi"/>
      <w:b/>
      <w:bCs/>
      <w:i/>
      <w:iCs/>
      <w:color w:val="4F81BD" w:themeColor="accent1"/>
    </w:rPr>
  </w:style>
  <w:style w:type="paragraph" w:styleId="ListParagraph">
    <w:name w:val="List Paragraph"/>
    <w:basedOn w:val="Normal"/>
    <w:uiPriority w:val="34"/>
    <w:qFormat/>
    <w:rsid w:val="005131CA"/>
    <w:pPr>
      <w:ind w:left="720"/>
      <w:contextualSpacing/>
    </w:pPr>
  </w:style>
  <w:style w:type="character" w:styleId="CommentReference">
    <w:name w:val="annotation reference"/>
    <w:basedOn w:val="DefaultParagraphFont"/>
    <w:semiHidden/>
    <w:rsid w:val="005D69E3"/>
    <w:rPr>
      <w:sz w:val="16"/>
      <w:szCs w:val="16"/>
    </w:rPr>
  </w:style>
  <w:style w:type="paragraph" w:styleId="CommentText">
    <w:name w:val="annotation text"/>
    <w:basedOn w:val="Normal"/>
    <w:link w:val="CommentTextChar"/>
    <w:semiHidden/>
    <w:rsid w:val="005D69E3"/>
    <w:pPr>
      <w:spacing w:after="0" w:line="240" w:lineRule="auto"/>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semiHidden/>
    <w:rsid w:val="005D69E3"/>
    <w:rPr>
      <w:rFonts w:ascii="Times New Roman" w:eastAsia="Times New Roman" w:hAnsi="Times New Roman" w:cs="Times New Roman"/>
      <w:sz w:val="20"/>
      <w:szCs w:val="20"/>
    </w:rPr>
  </w:style>
  <w:style w:type="paragraph" w:styleId="BalloonText">
    <w:name w:val="Balloon Text"/>
    <w:basedOn w:val="Normal"/>
    <w:link w:val="BalloonTextChar"/>
    <w:uiPriority w:val="99"/>
    <w:semiHidden/>
    <w:unhideWhenUsed/>
    <w:rsid w:val="005D69E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D69E3"/>
    <w:rPr>
      <w:rFonts w:ascii="Tahoma" w:hAnsi="Tahoma" w:cs="Tahoma"/>
      <w:sz w:val="16"/>
      <w:szCs w:val="16"/>
    </w:rPr>
  </w:style>
  <w:style w:type="paragraph" w:styleId="Header">
    <w:name w:val="header"/>
    <w:basedOn w:val="Normal"/>
    <w:link w:val="HeaderChar"/>
    <w:uiPriority w:val="99"/>
    <w:unhideWhenUsed/>
    <w:rsid w:val="007209CE"/>
    <w:pPr>
      <w:tabs>
        <w:tab w:val="center" w:pos="4680"/>
        <w:tab w:val="right" w:pos="9360"/>
      </w:tabs>
      <w:spacing w:after="0" w:line="240" w:lineRule="auto"/>
    </w:pPr>
  </w:style>
  <w:style w:type="character" w:customStyle="1" w:styleId="HeaderChar">
    <w:name w:val="Header Char"/>
    <w:basedOn w:val="DefaultParagraphFont"/>
    <w:link w:val="Header"/>
    <w:uiPriority w:val="99"/>
    <w:rsid w:val="007209CE"/>
  </w:style>
  <w:style w:type="paragraph" w:styleId="Footer">
    <w:name w:val="footer"/>
    <w:basedOn w:val="Normal"/>
    <w:link w:val="FooterChar"/>
    <w:uiPriority w:val="99"/>
    <w:unhideWhenUsed/>
    <w:rsid w:val="007209CE"/>
    <w:pPr>
      <w:tabs>
        <w:tab w:val="center" w:pos="4680"/>
        <w:tab w:val="right" w:pos="9360"/>
      </w:tabs>
      <w:spacing w:after="0" w:line="240" w:lineRule="auto"/>
    </w:pPr>
  </w:style>
  <w:style w:type="character" w:customStyle="1" w:styleId="FooterChar">
    <w:name w:val="Footer Char"/>
    <w:basedOn w:val="DefaultParagraphFont"/>
    <w:link w:val="Footer"/>
    <w:uiPriority w:val="99"/>
    <w:rsid w:val="007209CE"/>
  </w:style>
  <w:style w:type="paragraph" w:styleId="PlainText">
    <w:name w:val="Plain Text"/>
    <w:basedOn w:val="Normal"/>
    <w:link w:val="PlainTextChar"/>
    <w:uiPriority w:val="99"/>
    <w:semiHidden/>
    <w:unhideWhenUsed/>
    <w:rsid w:val="00CB0E70"/>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semiHidden/>
    <w:rsid w:val="00CB0E70"/>
    <w:rPr>
      <w:rFonts w:ascii="Consolas" w:hAnsi="Consolas"/>
      <w:sz w:val="21"/>
      <w:szCs w:val="21"/>
    </w:rPr>
  </w:style>
  <w:style w:type="paragraph" w:styleId="Caption">
    <w:name w:val="caption"/>
    <w:basedOn w:val="Normal"/>
    <w:next w:val="Normal"/>
    <w:uiPriority w:val="35"/>
    <w:unhideWhenUsed/>
    <w:qFormat/>
    <w:rsid w:val="00875C4E"/>
    <w:pPr>
      <w:spacing w:line="240" w:lineRule="auto"/>
    </w:pPr>
    <w:rPr>
      <w:b/>
      <w:bCs/>
      <w:color w:val="4F81BD" w:themeColor="accent1"/>
      <w:sz w:val="18"/>
      <w:szCs w:val="18"/>
    </w:rPr>
  </w:style>
  <w:style w:type="table" w:styleId="MediumShading1-Accent3">
    <w:name w:val="Medium Shading 1 Accent 3"/>
    <w:basedOn w:val="TableNormal"/>
    <w:uiPriority w:val="63"/>
    <w:rsid w:val="00585AC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paragraph" w:styleId="EndnoteText">
    <w:name w:val="endnote text"/>
    <w:basedOn w:val="Normal"/>
    <w:link w:val="EndnoteTextChar"/>
    <w:uiPriority w:val="99"/>
    <w:semiHidden/>
    <w:unhideWhenUsed/>
    <w:rsid w:val="00DF7585"/>
    <w:pPr>
      <w:spacing w:after="0" w:line="240" w:lineRule="auto"/>
    </w:pPr>
    <w:rPr>
      <w:sz w:val="20"/>
      <w:szCs w:val="20"/>
    </w:rPr>
  </w:style>
  <w:style w:type="character" w:customStyle="1" w:styleId="EndnoteTextChar">
    <w:name w:val="Endnote Text Char"/>
    <w:basedOn w:val="DefaultParagraphFont"/>
    <w:link w:val="EndnoteText"/>
    <w:uiPriority w:val="99"/>
    <w:semiHidden/>
    <w:rsid w:val="00DF7585"/>
    <w:rPr>
      <w:sz w:val="20"/>
      <w:szCs w:val="20"/>
    </w:rPr>
  </w:style>
  <w:style w:type="character" w:styleId="EndnoteReference">
    <w:name w:val="endnote reference"/>
    <w:basedOn w:val="DefaultParagraphFont"/>
    <w:uiPriority w:val="99"/>
    <w:semiHidden/>
    <w:unhideWhenUsed/>
    <w:rsid w:val="00DF7585"/>
    <w:rPr>
      <w:vertAlign w:val="superscript"/>
    </w:rPr>
  </w:style>
  <w:style w:type="paragraph" w:styleId="FootnoteText">
    <w:name w:val="footnote text"/>
    <w:basedOn w:val="Normal"/>
    <w:link w:val="FootnoteTextChar"/>
    <w:uiPriority w:val="99"/>
    <w:unhideWhenUsed/>
    <w:rsid w:val="00AD0E9F"/>
    <w:pPr>
      <w:spacing w:after="0" w:line="240" w:lineRule="auto"/>
    </w:pPr>
    <w:rPr>
      <w:sz w:val="20"/>
      <w:szCs w:val="20"/>
    </w:rPr>
  </w:style>
  <w:style w:type="character" w:customStyle="1" w:styleId="FootnoteTextChar">
    <w:name w:val="Footnote Text Char"/>
    <w:basedOn w:val="DefaultParagraphFont"/>
    <w:link w:val="FootnoteText"/>
    <w:uiPriority w:val="99"/>
    <w:rsid w:val="00AD0E9F"/>
    <w:rPr>
      <w:sz w:val="20"/>
      <w:szCs w:val="20"/>
    </w:rPr>
  </w:style>
  <w:style w:type="character" w:styleId="FootnoteReference">
    <w:name w:val="footnote reference"/>
    <w:basedOn w:val="DefaultParagraphFont"/>
    <w:uiPriority w:val="99"/>
    <w:semiHidden/>
    <w:unhideWhenUsed/>
    <w:rsid w:val="00AD0E9F"/>
    <w:rPr>
      <w:vertAlign w:val="superscript"/>
    </w:rPr>
  </w:style>
  <w:style w:type="paragraph" w:styleId="TOCHeading">
    <w:name w:val="TOC Heading"/>
    <w:basedOn w:val="Heading1"/>
    <w:next w:val="Normal"/>
    <w:uiPriority w:val="39"/>
    <w:unhideWhenUsed/>
    <w:qFormat/>
    <w:rsid w:val="00410014"/>
    <w:pPr>
      <w:numPr>
        <w:numId w:val="0"/>
      </w:numPr>
      <w:outlineLvl w:val="9"/>
    </w:pPr>
  </w:style>
  <w:style w:type="paragraph" w:styleId="TOC2">
    <w:name w:val="toc 2"/>
    <w:basedOn w:val="Normal"/>
    <w:next w:val="Normal"/>
    <w:autoRedefine/>
    <w:uiPriority w:val="39"/>
    <w:unhideWhenUsed/>
    <w:qFormat/>
    <w:rsid w:val="00410014"/>
    <w:pPr>
      <w:spacing w:after="100"/>
      <w:ind w:left="220"/>
    </w:pPr>
    <w:rPr>
      <w:rFonts w:eastAsiaTheme="minorEastAsia"/>
    </w:rPr>
  </w:style>
  <w:style w:type="paragraph" w:styleId="TOC1">
    <w:name w:val="toc 1"/>
    <w:basedOn w:val="Normal"/>
    <w:next w:val="Normal"/>
    <w:autoRedefine/>
    <w:uiPriority w:val="39"/>
    <w:unhideWhenUsed/>
    <w:qFormat/>
    <w:rsid w:val="00410014"/>
    <w:pPr>
      <w:spacing w:after="100"/>
    </w:pPr>
    <w:rPr>
      <w:rFonts w:eastAsiaTheme="minorEastAsia"/>
    </w:rPr>
  </w:style>
  <w:style w:type="paragraph" w:styleId="TOC3">
    <w:name w:val="toc 3"/>
    <w:basedOn w:val="Normal"/>
    <w:next w:val="Normal"/>
    <w:autoRedefine/>
    <w:uiPriority w:val="39"/>
    <w:unhideWhenUsed/>
    <w:qFormat/>
    <w:rsid w:val="00410014"/>
    <w:pPr>
      <w:spacing w:after="100"/>
      <w:ind w:left="440"/>
    </w:pPr>
    <w:rPr>
      <w:rFonts w:eastAsiaTheme="minorEastAsia"/>
    </w:rPr>
  </w:style>
  <w:style w:type="character" w:styleId="Hyperlink">
    <w:name w:val="Hyperlink"/>
    <w:basedOn w:val="DefaultParagraphFont"/>
    <w:uiPriority w:val="99"/>
    <w:unhideWhenUsed/>
    <w:rsid w:val="00410014"/>
    <w:rPr>
      <w:color w:val="0000FF" w:themeColor="hyperlink"/>
      <w:u w:val="single"/>
    </w:rPr>
  </w:style>
  <w:style w:type="paragraph" w:styleId="NoSpacing">
    <w:name w:val="No Spacing"/>
    <w:link w:val="NoSpacingChar"/>
    <w:uiPriority w:val="1"/>
    <w:qFormat/>
    <w:rsid w:val="008808DE"/>
    <w:pPr>
      <w:spacing w:after="0" w:line="240" w:lineRule="auto"/>
    </w:pPr>
    <w:rPr>
      <w:rFonts w:eastAsiaTheme="minorEastAsia"/>
    </w:rPr>
  </w:style>
  <w:style w:type="character" w:customStyle="1" w:styleId="NoSpacingChar">
    <w:name w:val="No Spacing Char"/>
    <w:basedOn w:val="DefaultParagraphFont"/>
    <w:link w:val="NoSpacing"/>
    <w:uiPriority w:val="1"/>
    <w:rsid w:val="008808DE"/>
    <w:rPr>
      <w:rFonts w:eastAsiaTheme="minorEastAsia"/>
    </w:rPr>
  </w:style>
  <w:style w:type="character" w:styleId="BookTitle">
    <w:name w:val="Book Title"/>
    <w:basedOn w:val="DefaultParagraphFont"/>
    <w:uiPriority w:val="33"/>
    <w:qFormat/>
    <w:rsid w:val="008808DE"/>
    <w:rPr>
      <w:b/>
      <w:bCs/>
      <w:smallCaps/>
      <w:spacing w:val="5"/>
    </w:rPr>
  </w:style>
  <w:style w:type="paragraph" w:styleId="Subtitle">
    <w:name w:val="Subtitle"/>
    <w:basedOn w:val="Normal"/>
    <w:next w:val="Normal"/>
    <w:link w:val="SubtitleChar"/>
    <w:uiPriority w:val="11"/>
    <w:qFormat/>
    <w:rsid w:val="008808DE"/>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8808DE"/>
    <w:rPr>
      <w:rFonts w:asciiTheme="majorHAnsi" w:eastAsiaTheme="majorEastAsia" w:hAnsiTheme="majorHAnsi" w:cstheme="majorBidi"/>
      <w:i/>
      <w:iCs/>
      <w:color w:val="4F81BD" w:themeColor="accent1"/>
      <w:spacing w:val="15"/>
      <w:sz w:val="24"/>
      <w:szCs w:val="24"/>
    </w:rPr>
  </w:style>
  <w:style w:type="character" w:styleId="SubtleEmphasis">
    <w:name w:val="Subtle Emphasis"/>
    <w:basedOn w:val="DefaultParagraphFont"/>
    <w:uiPriority w:val="19"/>
    <w:qFormat/>
    <w:rsid w:val="008808DE"/>
    <w:rPr>
      <w:i/>
      <w:iCs/>
      <w:color w:val="808080" w:themeColor="text1" w:themeTint="7F"/>
    </w:rPr>
  </w:style>
  <w:style w:type="character" w:styleId="Strong">
    <w:name w:val="Strong"/>
    <w:basedOn w:val="DefaultParagraphFont"/>
    <w:uiPriority w:val="22"/>
    <w:qFormat/>
    <w:rsid w:val="008808DE"/>
    <w:rPr>
      <w:b/>
      <w:bCs/>
    </w:rPr>
  </w:style>
  <w:style w:type="paragraph" w:customStyle="1" w:styleId="PBFIGURETITLE">
    <w:name w:val="PB FIGURE TITLE"/>
    <w:next w:val="Normal"/>
    <w:link w:val="PBFIGURETITLECharChar"/>
    <w:rsid w:val="00B10DAF"/>
    <w:pPr>
      <w:keepNext/>
      <w:spacing w:before="60" w:after="60" w:line="240" w:lineRule="auto"/>
    </w:pPr>
    <w:rPr>
      <w:rFonts w:ascii="Trebuchet MS" w:eastAsia="Times New Roman" w:hAnsi="Trebuchet MS" w:cs="Times New Roman"/>
      <w:b/>
      <w:i/>
      <w:sz w:val="24"/>
      <w:szCs w:val="24"/>
    </w:rPr>
  </w:style>
  <w:style w:type="character" w:customStyle="1" w:styleId="PBFIGURETITLECharChar">
    <w:name w:val="PB FIGURE TITLE Char Char"/>
    <w:basedOn w:val="DefaultParagraphFont"/>
    <w:link w:val="PBFIGURETITLE"/>
    <w:rsid w:val="00B10DAF"/>
    <w:rPr>
      <w:rFonts w:ascii="Trebuchet MS" w:eastAsia="Times New Roman" w:hAnsi="Trebuchet MS" w:cs="Times New Roman"/>
      <w:b/>
      <w:i/>
      <w:sz w:val="24"/>
      <w:szCs w:val="24"/>
    </w:rPr>
  </w:style>
  <w:style w:type="table" w:customStyle="1" w:styleId="LightShading-Accent11">
    <w:name w:val="Light Shading - Accent 11"/>
    <w:basedOn w:val="TableNormal"/>
    <w:uiPriority w:val="60"/>
    <w:rsid w:val="004F0B97"/>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paragraph" w:styleId="Title">
    <w:name w:val="Title"/>
    <w:basedOn w:val="Normal"/>
    <w:next w:val="Normal"/>
    <w:link w:val="TitleChar"/>
    <w:uiPriority w:val="10"/>
    <w:qFormat/>
    <w:rsid w:val="004F0B97"/>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4F0B97"/>
    <w:rPr>
      <w:rFonts w:asciiTheme="majorHAnsi" w:eastAsiaTheme="majorEastAsia" w:hAnsiTheme="majorHAnsi" w:cstheme="majorBidi"/>
      <w:color w:val="17365D" w:themeColor="text2" w:themeShade="BF"/>
      <w:spacing w:val="5"/>
      <w:kern w:val="28"/>
      <w:sz w:val="52"/>
      <w:szCs w:val="52"/>
    </w:rPr>
  </w:style>
  <w:style w:type="table" w:styleId="TableGrid">
    <w:name w:val="Table Grid"/>
    <w:basedOn w:val="TableNormal"/>
    <w:uiPriority w:val="59"/>
    <w:rsid w:val="004F0B97"/>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LightGrid-Accent11">
    <w:name w:val="Light Grid - Accent 11"/>
    <w:basedOn w:val="TableNormal"/>
    <w:uiPriority w:val="62"/>
    <w:rsid w:val="004F0B97"/>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character" w:styleId="IntenseEmphasis">
    <w:name w:val="Intense Emphasis"/>
    <w:basedOn w:val="DefaultParagraphFont"/>
    <w:uiPriority w:val="21"/>
    <w:qFormat/>
    <w:rsid w:val="00FE6AB6"/>
    <w:rPr>
      <w:b/>
      <w:bCs/>
      <w:i/>
      <w:iCs/>
      <w:color w:val="4F81BD" w:themeColor="accent1"/>
    </w:rPr>
  </w:style>
  <w:style w:type="table" w:customStyle="1" w:styleId="MediumShading1-Accent11">
    <w:name w:val="Medium Shading 1 - Accent 11"/>
    <w:basedOn w:val="TableNormal"/>
    <w:uiPriority w:val="63"/>
    <w:rsid w:val="00971CEA"/>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customStyle="1" w:styleId="LightShading-Accent12">
    <w:name w:val="Light Shading - Accent 12"/>
    <w:basedOn w:val="TableNormal"/>
    <w:uiPriority w:val="60"/>
    <w:rsid w:val="00324FB9"/>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paragraph" w:customStyle="1" w:styleId="Default">
    <w:name w:val="Default"/>
    <w:rsid w:val="00A27C46"/>
    <w:pPr>
      <w:autoSpaceDE w:val="0"/>
      <w:autoSpaceDN w:val="0"/>
      <w:adjustRightInd w:val="0"/>
      <w:spacing w:after="0" w:line="240" w:lineRule="auto"/>
    </w:pPr>
    <w:rPr>
      <w:rFonts w:ascii="Georgia" w:hAnsi="Georgia" w:cs="Georgia"/>
      <w:color w:val="000000"/>
      <w:sz w:val="24"/>
      <w:szCs w:val="24"/>
    </w:rPr>
  </w:style>
  <w:style w:type="paragraph" w:customStyle="1" w:styleId="NormalWeb7">
    <w:name w:val="Normal (Web)7"/>
    <w:basedOn w:val="Normal"/>
    <w:rsid w:val="00DF21B5"/>
    <w:pPr>
      <w:spacing w:after="0" w:line="288" w:lineRule="atLeast"/>
    </w:pPr>
    <w:rPr>
      <w:rFonts w:ascii="Arial" w:eastAsia="Times New Roman" w:hAnsi="Arial" w:cs="Arial"/>
      <w:color w:val="333333"/>
      <w:sz w:val="24"/>
      <w:szCs w:val="24"/>
    </w:rPr>
  </w:style>
  <w:style w:type="character" w:customStyle="1" w:styleId="storytextstyle1">
    <w:name w:val="storytextstyle1"/>
    <w:basedOn w:val="DefaultParagraphFont"/>
    <w:rsid w:val="00DF21B5"/>
    <w:rPr>
      <w:rFonts w:ascii="Arial" w:hAnsi="Arial" w:cs="Arial" w:hint="default"/>
      <w:color w:val="000000"/>
      <w:sz w:val="20"/>
      <w:szCs w:val="20"/>
    </w:rPr>
  </w:style>
  <w:style w:type="paragraph" w:styleId="TableofFigures">
    <w:name w:val="table of figures"/>
    <w:basedOn w:val="Normal"/>
    <w:next w:val="Normal"/>
    <w:uiPriority w:val="99"/>
    <w:unhideWhenUsed/>
    <w:rsid w:val="007F5571"/>
    <w:pPr>
      <w:spacing w:after="0"/>
    </w:pPr>
  </w:style>
  <w:style w:type="table" w:customStyle="1" w:styleId="LightGrid-Accent12">
    <w:name w:val="Light Grid - Accent 12"/>
    <w:basedOn w:val="TableNormal"/>
    <w:uiPriority w:val="62"/>
    <w:rsid w:val="00516C89"/>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paragraph" w:styleId="CommentSubject">
    <w:name w:val="annotation subject"/>
    <w:basedOn w:val="CommentText"/>
    <w:next w:val="CommentText"/>
    <w:link w:val="CommentSubjectChar"/>
    <w:uiPriority w:val="99"/>
    <w:semiHidden/>
    <w:unhideWhenUsed/>
    <w:rsid w:val="0097000A"/>
    <w:pPr>
      <w:spacing w:after="200"/>
    </w:pPr>
    <w:rPr>
      <w:rFonts w:asciiTheme="minorHAnsi" w:eastAsiaTheme="minorHAnsi" w:hAnsiTheme="minorHAnsi" w:cstheme="minorBidi"/>
      <w:b/>
      <w:bCs/>
    </w:rPr>
  </w:style>
  <w:style w:type="character" w:customStyle="1" w:styleId="CommentSubjectChar">
    <w:name w:val="Comment Subject Char"/>
    <w:basedOn w:val="CommentTextChar"/>
    <w:link w:val="CommentSubject"/>
    <w:uiPriority w:val="99"/>
    <w:semiHidden/>
    <w:rsid w:val="0097000A"/>
    <w:rPr>
      <w:b/>
      <w:bCs/>
    </w:rPr>
  </w:style>
  <w:style w:type="paragraph" w:styleId="Revision">
    <w:name w:val="Revision"/>
    <w:hidden/>
    <w:uiPriority w:val="99"/>
    <w:semiHidden/>
    <w:rsid w:val="0097000A"/>
    <w:pPr>
      <w:spacing w:after="0" w:line="240" w:lineRule="auto"/>
    </w:pPr>
  </w:style>
  <w:style w:type="character" w:styleId="FollowedHyperlink">
    <w:name w:val="FollowedHyperlink"/>
    <w:basedOn w:val="DefaultParagraphFont"/>
    <w:uiPriority w:val="99"/>
    <w:semiHidden/>
    <w:unhideWhenUsed/>
    <w:rsid w:val="00250D80"/>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divs>
    <w:div w:id="486167142">
      <w:bodyDiv w:val="1"/>
      <w:marLeft w:val="0"/>
      <w:marRight w:val="0"/>
      <w:marTop w:val="0"/>
      <w:marBottom w:val="0"/>
      <w:divBdr>
        <w:top w:val="none" w:sz="0" w:space="0" w:color="auto"/>
        <w:left w:val="none" w:sz="0" w:space="0" w:color="auto"/>
        <w:bottom w:val="none" w:sz="0" w:space="0" w:color="auto"/>
        <w:right w:val="none" w:sz="0" w:space="0" w:color="auto"/>
      </w:divBdr>
      <w:divsChild>
        <w:div w:id="208032515">
          <w:marLeft w:val="547"/>
          <w:marRight w:val="0"/>
          <w:marTop w:val="125"/>
          <w:marBottom w:val="240"/>
          <w:divBdr>
            <w:top w:val="none" w:sz="0" w:space="0" w:color="auto"/>
            <w:left w:val="none" w:sz="0" w:space="0" w:color="auto"/>
            <w:bottom w:val="none" w:sz="0" w:space="0" w:color="auto"/>
            <w:right w:val="none" w:sz="0" w:space="0" w:color="auto"/>
          </w:divBdr>
        </w:div>
        <w:div w:id="1088232276">
          <w:marLeft w:val="547"/>
          <w:marRight w:val="0"/>
          <w:marTop w:val="125"/>
          <w:marBottom w:val="240"/>
          <w:divBdr>
            <w:top w:val="none" w:sz="0" w:space="0" w:color="auto"/>
            <w:left w:val="none" w:sz="0" w:space="0" w:color="auto"/>
            <w:bottom w:val="none" w:sz="0" w:space="0" w:color="auto"/>
            <w:right w:val="none" w:sz="0" w:space="0" w:color="auto"/>
          </w:divBdr>
        </w:div>
        <w:div w:id="1230000730">
          <w:marLeft w:val="547"/>
          <w:marRight w:val="0"/>
          <w:marTop w:val="125"/>
          <w:marBottom w:val="240"/>
          <w:divBdr>
            <w:top w:val="none" w:sz="0" w:space="0" w:color="auto"/>
            <w:left w:val="none" w:sz="0" w:space="0" w:color="auto"/>
            <w:bottom w:val="none" w:sz="0" w:space="0" w:color="auto"/>
            <w:right w:val="none" w:sz="0" w:space="0" w:color="auto"/>
          </w:divBdr>
        </w:div>
        <w:div w:id="1311330495">
          <w:marLeft w:val="547"/>
          <w:marRight w:val="0"/>
          <w:marTop w:val="125"/>
          <w:marBottom w:val="240"/>
          <w:divBdr>
            <w:top w:val="none" w:sz="0" w:space="0" w:color="auto"/>
            <w:left w:val="none" w:sz="0" w:space="0" w:color="auto"/>
            <w:bottom w:val="none" w:sz="0" w:space="0" w:color="auto"/>
            <w:right w:val="none" w:sz="0" w:space="0" w:color="auto"/>
          </w:divBdr>
        </w:div>
        <w:div w:id="1753502866">
          <w:marLeft w:val="547"/>
          <w:marRight w:val="0"/>
          <w:marTop w:val="125"/>
          <w:marBottom w:val="240"/>
          <w:divBdr>
            <w:top w:val="none" w:sz="0" w:space="0" w:color="auto"/>
            <w:left w:val="none" w:sz="0" w:space="0" w:color="auto"/>
            <w:bottom w:val="none" w:sz="0" w:space="0" w:color="auto"/>
            <w:right w:val="none" w:sz="0" w:space="0" w:color="auto"/>
          </w:divBdr>
        </w:div>
        <w:div w:id="1834687040">
          <w:marLeft w:val="547"/>
          <w:marRight w:val="0"/>
          <w:marTop w:val="125"/>
          <w:marBottom w:val="240"/>
          <w:divBdr>
            <w:top w:val="none" w:sz="0" w:space="0" w:color="auto"/>
            <w:left w:val="none" w:sz="0" w:space="0" w:color="auto"/>
            <w:bottom w:val="none" w:sz="0" w:space="0" w:color="auto"/>
            <w:right w:val="none" w:sz="0" w:space="0" w:color="auto"/>
          </w:divBdr>
        </w:div>
      </w:divsChild>
    </w:div>
    <w:div w:id="1389380373">
      <w:bodyDiv w:val="1"/>
      <w:marLeft w:val="0"/>
      <w:marRight w:val="0"/>
      <w:marTop w:val="0"/>
      <w:marBottom w:val="0"/>
      <w:divBdr>
        <w:top w:val="none" w:sz="0" w:space="0" w:color="auto"/>
        <w:left w:val="none" w:sz="0" w:space="0" w:color="auto"/>
        <w:bottom w:val="none" w:sz="0" w:space="0" w:color="auto"/>
        <w:right w:val="none" w:sz="0" w:space="0" w:color="auto"/>
      </w:divBdr>
    </w:div>
    <w:div w:id="18766950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8.xml"/><Relationship Id="rId13" Type="http://schemas.openxmlformats.org/officeDocument/2006/relationships/webSettings" Target="webSettings.xml"/><Relationship Id="rId18" Type="http://schemas.openxmlformats.org/officeDocument/2006/relationships/image" Target="media/image3.emf"/><Relationship Id="rId26" Type="http://schemas.openxmlformats.org/officeDocument/2006/relationships/image" Target="media/image9.emf"/><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customXml" Target="../customXml/item7.xml"/><Relationship Id="rId12" Type="http://schemas.openxmlformats.org/officeDocument/2006/relationships/settings" Target="settings.xml"/><Relationship Id="rId17" Type="http://schemas.openxmlformats.org/officeDocument/2006/relationships/image" Target="media/image2.emf"/><Relationship Id="rId25" Type="http://schemas.openxmlformats.org/officeDocument/2006/relationships/image" Target="media/image8.emf"/><Relationship Id="rId2" Type="http://schemas.openxmlformats.org/officeDocument/2006/relationships/customXml" Target="../customXml/item2.xml"/><Relationship Id="rId16" Type="http://schemas.openxmlformats.org/officeDocument/2006/relationships/image" Target="media/image1.png"/><Relationship Id="rId20" Type="http://schemas.openxmlformats.org/officeDocument/2006/relationships/image" Target="media/image5.png"/><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styles" Target="styles.xml"/><Relationship Id="rId24" Type="http://schemas.openxmlformats.org/officeDocument/2006/relationships/header" Target="header3.xml"/><Relationship Id="rId5" Type="http://schemas.openxmlformats.org/officeDocument/2006/relationships/customXml" Target="../customXml/item5.xml"/><Relationship Id="rId15" Type="http://schemas.openxmlformats.org/officeDocument/2006/relationships/endnotes" Target="endnotes.xml"/><Relationship Id="rId23" Type="http://schemas.openxmlformats.org/officeDocument/2006/relationships/header" Target="header2.xml"/><Relationship Id="rId28" Type="http://schemas.openxmlformats.org/officeDocument/2006/relationships/footer" Target="footer2.xml"/><Relationship Id="rId10" Type="http://schemas.openxmlformats.org/officeDocument/2006/relationships/numbering" Target="numbering.xml"/><Relationship Id="rId19" Type="http://schemas.openxmlformats.org/officeDocument/2006/relationships/image" Target="media/image4.emf"/><Relationship Id="rId4" Type="http://schemas.openxmlformats.org/officeDocument/2006/relationships/customXml" Target="../customXml/item4.xml"/><Relationship Id="rId9" Type="http://schemas.openxmlformats.org/officeDocument/2006/relationships/customXml" Target="../customXml/item9.xml"/><Relationship Id="rId14" Type="http://schemas.openxmlformats.org/officeDocument/2006/relationships/footnotes" Target="footnotes.xml"/><Relationship Id="rId22" Type="http://schemas.openxmlformats.org/officeDocument/2006/relationships/footer" Target="footer1.xml"/><Relationship Id="rId27" Type="http://schemas.openxmlformats.org/officeDocument/2006/relationships/header" Target="header4.xml"/><Relationship Id="rId30"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7.png"/></Relationships>
</file>

<file path=word/_rels/footer2.xml.rels><?xml version="1.0" encoding="UTF-8" standalone="yes"?>
<Relationships xmlns="http://schemas.openxmlformats.org/package/2006/relationships"><Relationship Id="rId1" Type="http://schemas.openxmlformats.org/officeDocument/2006/relationships/image" Target="media/image7.png"/></Relationships>
</file>

<file path=word/_rels/header1.xml.rels><?xml version="1.0" encoding="UTF-8" standalone="yes"?>
<Relationships xmlns="http://schemas.openxmlformats.org/package/2006/relationships"><Relationship Id="rId1" Type="http://schemas.openxmlformats.org/officeDocument/2006/relationships/image" Target="media/image6.jpeg"/></Relationships>
</file>

<file path=word/_rels/header2.xml.rels><?xml version="1.0" encoding="UTF-8" standalone="yes"?>
<Relationships xmlns="http://schemas.openxmlformats.org/package/2006/relationships"><Relationship Id="rId1" Type="http://schemas.openxmlformats.org/officeDocument/2006/relationships/image" Target="media/image6.jpeg"/></Relationships>
</file>

<file path=word/_rels/header3.xml.rels><?xml version="1.0" encoding="UTF-8" standalone="yes"?>
<Relationships xmlns="http://schemas.openxmlformats.org/package/2006/relationships"><Relationship Id="rId1" Type="http://schemas.openxmlformats.org/officeDocument/2006/relationships/image" Target="media/image6.jpeg"/></Relationships>
</file>

<file path=word/_rels/header4.xml.rels><?xml version="1.0" encoding="UTF-8" standalone="yes"?>
<Relationships xmlns="http://schemas.openxmlformats.org/package/2006/relationships"><Relationship Id="rId1"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item1.xml><?xml version="1.0" encoding="utf-8"?>
<CoverPageProperties xmlns="http://schemas.microsoft.com/office/2006/coverPageProps">
  <PublishDate>2010-09-27T00:00:00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8.xml><?xml version="1.0" encoding="utf-8"?>
<b:Sources xmlns:b="http://schemas.openxmlformats.org/officeDocument/2006/bibliography" xmlns="http://schemas.openxmlformats.org/officeDocument/2006/bibliography" SelectedStyle="\APA.XSL" StyleName="APA"/>
</file>

<file path=customXml/item9.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8944B1C7-3A94-4EE1-B628-EE3CB7086940}">
  <ds:schemaRefs>
    <ds:schemaRef ds:uri="http://schemas.openxmlformats.org/officeDocument/2006/bibliography"/>
  </ds:schemaRefs>
</ds:datastoreItem>
</file>

<file path=customXml/itemProps3.xml><?xml version="1.0" encoding="utf-8"?>
<ds:datastoreItem xmlns:ds="http://schemas.openxmlformats.org/officeDocument/2006/customXml" ds:itemID="{CD35CC33-376A-42A7-AE41-AA5641A943F6}">
  <ds:schemaRefs>
    <ds:schemaRef ds:uri="http://schemas.openxmlformats.org/officeDocument/2006/bibliography"/>
  </ds:schemaRefs>
</ds:datastoreItem>
</file>

<file path=customXml/itemProps4.xml><?xml version="1.0" encoding="utf-8"?>
<ds:datastoreItem xmlns:ds="http://schemas.openxmlformats.org/officeDocument/2006/customXml" ds:itemID="{7C63AB7F-665D-400D-8BC4-A304D23FF241}">
  <ds:schemaRefs>
    <ds:schemaRef ds:uri="http://schemas.openxmlformats.org/officeDocument/2006/bibliography"/>
  </ds:schemaRefs>
</ds:datastoreItem>
</file>

<file path=customXml/itemProps5.xml><?xml version="1.0" encoding="utf-8"?>
<ds:datastoreItem xmlns:ds="http://schemas.openxmlformats.org/officeDocument/2006/customXml" ds:itemID="{0F510A16-04B9-4FFF-AA6C-42E0D383DA8F}">
  <ds:schemaRefs>
    <ds:schemaRef ds:uri="http://schemas.openxmlformats.org/officeDocument/2006/bibliography"/>
  </ds:schemaRefs>
</ds:datastoreItem>
</file>

<file path=customXml/itemProps6.xml><?xml version="1.0" encoding="utf-8"?>
<ds:datastoreItem xmlns:ds="http://schemas.openxmlformats.org/officeDocument/2006/customXml" ds:itemID="{A1894DC4-343F-4154-A4E3-2C8F37259783}">
  <ds:schemaRefs>
    <ds:schemaRef ds:uri="http://schemas.openxmlformats.org/officeDocument/2006/bibliography"/>
  </ds:schemaRefs>
</ds:datastoreItem>
</file>

<file path=customXml/itemProps7.xml><?xml version="1.0" encoding="utf-8"?>
<ds:datastoreItem xmlns:ds="http://schemas.openxmlformats.org/officeDocument/2006/customXml" ds:itemID="{83BB37D6-09C7-49AF-8EF3-60FE51CDD546}">
  <ds:schemaRefs>
    <ds:schemaRef ds:uri="http://schemas.openxmlformats.org/officeDocument/2006/bibliography"/>
  </ds:schemaRefs>
</ds:datastoreItem>
</file>

<file path=customXml/itemProps8.xml><?xml version="1.0" encoding="utf-8"?>
<ds:datastoreItem xmlns:ds="http://schemas.openxmlformats.org/officeDocument/2006/customXml" ds:itemID="{9B0336CF-8C8A-470F-9ADA-82F8B8CCE9BB}">
  <ds:schemaRefs>
    <ds:schemaRef ds:uri="http://schemas.openxmlformats.org/officeDocument/2006/bibliography"/>
  </ds:schemaRefs>
</ds:datastoreItem>
</file>

<file path=customXml/itemProps9.xml><?xml version="1.0" encoding="utf-8"?>
<ds:datastoreItem xmlns:ds="http://schemas.openxmlformats.org/officeDocument/2006/customXml" ds:itemID="{27A85223-8C9F-4617-AB96-F2F339E201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115</Pages>
  <Words>32578</Words>
  <Characters>185695</Characters>
  <Application>Microsoft Office Word</Application>
  <DocSecurity>0</DocSecurity>
  <Lines>1547</Lines>
  <Paragraphs>435</Paragraphs>
  <ScaleCrop>false</ScaleCrop>
  <HeadingPairs>
    <vt:vector size="2" baseType="variant">
      <vt:variant>
        <vt:lpstr>Title</vt:lpstr>
      </vt:variant>
      <vt:variant>
        <vt:i4>1</vt:i4>
      </vt:variant>
    </vt:vector>
  </HeadingPairs>
  <TitlesOfParts>
    <vt:vector size="1" baseType="lpstr">
      <vt:lpstr>Public-Private Partnership Project Screening and Assessment</vt:lpstr>
    </vt:vector>
  </TitlesOfParts>
  <Company/>
  <LinksUpToDate>false</LinksUpToDate>
  <CharactersWithSpaces>217838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Public-Private Partnership Project Screening and Assessment</dc:title>
  <dc:subject>Prepared for the Minnesota Department of Transportation</dc:subject>
  <dc:creator>Final Report </dc:creator>
  <cp:keywords/>
  <dc:description/>
  <cp:lastModifiedBy>PB User</cp:lastModifiedBy>
  <cp:revision>2</cp:revision>
  <cp:lastPrinted>2010-12-06T21:39:00Z</cp:lastPrinted>
  <dcterms:created xsi:type="dcterms:W3CDTF">2010-12-06T22:48:00Z</dcterms:created>
  <dcterms:modified xsi:type="dcterms:W3CDTF">2010-12-06T22:48:00Z</dcterms:modified>
</cp:coreProperties>
</file>