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lang w:bidi="ar-SA"/>
        </w:rPr>
        <w:id w:val="10729564"/>
        <w:docPartObj>
          <w:docPartGallery w:val="Cover Pages"/>
          <w:docPartUnique/>
        </w:docPartObj>
      </w:sdtPr>
      <w:sdtEndPr>
        <w:rPr>
          <w:b w:val="0"/>
          <w:color w:val="FF0000"/>
        </w:rPr>
      </w:sdtEndPr>
      <w:sdtContent>
        <w:p w14:paraId="57A33062" w14:textId="77777777" w:rsidR="00D86B7B" w:rsidRDefault="00D86B7B" w:rsidP="00D86B7B">
          <w:pPr>
            <w:spacing w:before="0"/>
            <w:rPr>
              <w:rFonts w:asciiTheme="minorHAnsi" w:hAnsiTheme="minorHAnsi"/>
              <w:b/>
              <w:lang w:bidi="ar-SA"/>
            </w:rPr>
          </w:pPr>
          <w:r>
            <w:rPr>
              <w:noProof/>
              <w:lang w:bidi="ar-SA"/>
            </w:rPr>
            <w:drawing>
              <wp:inline distT="0" distB="0" distL="0" distR="0" wp14:anchorId="5D29F440" wp14:editId="2D8C1B16">
                <wp:extent cx="2743197" cy="634744"/>
                <wp:effectExtent l="0" t="0" r="635" b="0"/>
                <wp:docPr id="1" name="Picture 1" descr="Minnesota Department of Transportation logo"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197" cy="634744"/>
                        </a:xfrm>
                        <a:prstGeom prst="rect">
                          <a:avLst/>
                        </a:prstGeom>
                      </pic:spPr>
                    </pic:pic>
                  </a:graphicData>
                </a:graphic>
              </wp:inline>
            </w:drawing>
          </w:r>
        </w:p>
        <w:p w14:paraId="2A83F758" w14:textId="77777777" w:rsidR="00D86B7B" w:rsidRPr="007F5A9C" w:rsidRDefault="00D86B7B" w:rsidP="00D86B7B">
          <w:pPr>
            <w:spacing w:before="0"/>
            <w:jc w:val="right"/>
            <w:rPr>
              <w:color w:val="003865" w:themeColor="text1"/>
            </w:rPr>
          </w:pPr>
          <w:r>
            <w:rPr>
              <w:color w:val="003865" w:themeColor="text1"/>
            </w:rPr>
            <w:ptab w:relativeTo="margin" w:alignment="right" w:leader="none"/>
          </w:r>
          <w:r w:rsidR="00D15AF2" w:rsidRPr="00D15AF2">
            <w:rPr>
              <w:b/>
              <w:color w:val="003865" w:themeColor="text1"/>
              <w:sz w:val="24"/>
              <w:szCs w:val="24"/>
            </w:rPr>
            <w:t>PRE-QUALIFICATION PROGRAM</w:t>
          </w:r>
        </w:p>
        <w:p w14:paraId="23B4B959" w14:textId="77777777" w:rsidR="00D86B7B" w:rsidRDefault="00D15AF2" w:rsidP="00D86B7B">
          <w:pPr>
            <w:spacing w:before="0"/>
            <w:jc w:val="right"/>
            <w:rPr>
              <w:color w:val="003865" w:themeColor="text1"/>
            </w:rPr>
          </w:pPr>
          <w:r>
            <w:rPr>
              <w:color w:val="003865" w:themeColor="text1"/>
            </w:rPr>
            <w:t xml:space="preserve">Work </w:t>
          </w:r>
          <w:r w:rsidR="009E2725">
            <w:rPr>
              <w:color w:val="003865" w:themeColor="text1"/>
            </w:rPr>
            <w:t>Type Definition /</w:t>
          </w:r>
          <w:r>
            <w:rPr>
              <w:color w:val="003865" w:themeColor="text1"/>
            </w:rPr>
            <w:t xml:space="preserve"> Submittal Requirements</w:t>
          </w:r>
        </w:p>
        <w:p w14:paraId="67373EA8" w14:textId="77777777" w:rsidR="00D86B7B" w:rsidRDefault="00D86B7B" w:rsidP="00D86B7B">
          <w:pPr>
            <w:spacing w:before="0"/>
            <w:rPr>
              <w:color w:val="FF0000"/>
            </w:rPr>
          </w:pPr>
        </w:p>
        <w:p w14:paraId="4D6B9D21" w14:textId="77777777" w:rsidR="00D86B7B" w:rsidRDefault="00D86B7B" w:rsidP="00D86B7B">
          <w:pPr>
            <w:spacing w:before="0"/>
            <w:jc w:val="right"/>
            <w:rPr>
              <w:color w:val="FF0000"/>
            </w:rPr>
            <w:sectPr w:rsidR="00D86B7B" w:rsidSect="005E44ED">
              <w:footerReference w:type="default" r:id="rId9"/>
              <w:footerReference w:type="first" r:id="rId10"/>
              <w:type w:val="continuous"/>
              <w:pgSz w:w="12240" w:h="15840" w:code="1"/>
              <w:pgMar w:top="900" w:right="1080" w:bottom="1080" w:left="1080" w:header="504" w:footer="504" w:gutter="0"/>
              <w:cols w:num="2" w:space="720"/>
              <w:titlePg/>
              <w:docGrid w:linePitch="326"/>
            </w:sectPr>
          </w:pPr>
        </w:p>
        <w:p w14:paraId="3477DC9F" w14:textId="77777777" w:rsidR="00BE3444" w:rsidRPr="00BE3444" w:rsidRDefault="009E2725" w:rsidP="003100B5">
          <w:pPr>
            <w:pStyle w:val="Heading1"/>
            <w:spacing w:before="0"/>
            <w:rPr>
              <w:lang w:bidi="ar-SA"/>
            </w:rPr>
          </w:pPr>
          <w:r>
            <w:rPr>
              <w:lang w:bidi="ar-SA"/>
            </w:rPr>
            <w:t>Work Type Definition</w:t>
          </w:r>
        </w:p>
        <w:p w14:paraId="75578D3C" w14:textId="2DA32978" w:rsidR="00BE3444" w:rsidRPr="00BE3444" w:rsidRDefault="00BF588B" w:rsidP="009E2725">
          <w:pPr>
            <w:pStyle w:val="Heading2"/>
            <w:rPr>
              <w:lang w:bidi="ar-SA"/>
            </w:rPr>
          </w:pPr>
          <w:r>
            <w:rPr>
              <w:lang w:bidi="ar-SA"/>
            </w:rPr>
            <w:t>21.</w:t>
          </w:r>
          <w:r w:rsidR="00D620ED">
            <w:rPr>
              <w:lang w:bidi="ar-SA"/>
            </w:rPr>
            <w:t>4 Digital Media Production</w:t>
          </w:r>
        </w:p>
        <w:p w14:paraId="3AD22FF5" w14:textId="77777777" w:rsidR="00BE3444" w:rsidRPr="00BE3444" w:rsidRDefault="009E2725" w:rsidP="00197518">
          <w:pPr>
            <w:pStyle w:val="Heading3"/>
            <w:rPr>
              <w:lang w:bidi="ar-SA"/>
            </w:rPr>
          </w:pPr>
          <w:r>
            <w:rPr>
              <w:lang w:bidi="ar-SA"/>
            </w:rPr>
            <w:t>Description</w:t>
          </w:r>
        </w:p>
        <w:p w14:paraId="2C8698E8" w14:textId="77777777" w:rsidR="00BF588B" w:rsidRDefault="00BF588B" w:rsidP="00BF588B">
          <w:pPr>
            <w:pStyle w:val="BodyText"/>
            <w:spacing w:before="0" w:after="0"/>
            <w:rPr>
              <w:spacing w:val="-3"/>
            </w:rPr>
          </w:pPr>
          <w:proofErr w:type="spellStart"/>
          <w:r>
            <w:rPr>
              <w:spacing w:val="-3"/>
            </w:rPr>
            <w:t>MnDOT</w:t>
          </w:r>
          <w:proofErr w:type="spellEnd"/>
          <w:r>
            <w:rPr>
              <w:spacing w:val="-3"/>
            </w:rPr>
            <w:t xml:space="preserve"> </w:t>
          </w:r>
          <w:r w:rsidRPr="00BF588B">
            <w:rPr>
              <w:lang w:bidi="ar-SA"/>
            </w:rPr>
            <w:t>communications</w:t>
          </w:r>
          <w:r>
            <w:rPr>
              <w:spacing w:val="-3"/>
            </w:rPr>
            <w:t xml:space="preserve"> and engagement strategies and tactics are </w:t>
          </w:r>
          <w:r w:rsidRPr="003D78D4">
            <w:rPr>
              <w:spacing w:val="-3"/>
            </w:rPr>
            <w:t>designed to meet</w:t>
          </w:r>
          <w:r>
            <w:rPr>
              <w:spacing w:val="-3"/>
            </w:rPr>
            <w:t xml:space="preserve"> </w:t>
          </w:r>
          <w:r w:rsidRPr="003D78D4">
            <w:rPr>
              <w:spacing w:val="-3"/>
            </w:rPr>
            <w:t>the following objectives</w:t>
          </w:r>
          <w:r>
            <w:rPr>
              <w:spacing w:val="-3"/>
            </w:rPr>
            <w:t>:</w:t>
          </w:r>
        </w:p>
        <w:p w14:paraId="42A4BA06" w14:textId="77777777" w:rsidR="00BF588B" w:rsidRPr="00BF588B" w:rsidRDefault="00BF588B" w:rsidP="00BF588B">
          <w:pPr>
            <w:pStyle w:val="BodyText"/>
            <w:spacing w:before="0" w:after="0"/>
            <w:rPr>
              <w:lang w:bidi="ar-SA"/>
            </w:rPr>
          </w:pPr>
        </w:p>
        <w:p w14:paraId="4481456E" w14:textId="77777777" w:rsidR="00BF588B" w:rsidRDefault="00BF588B" w:rsidP="00BF588B">
          <w:pPr>
            <w:pStyle w:val="BodyText"/>
            <w:spacing w:before="0" w:after="0"/>
            <w:rPr>
              <w:spacing w:val="-3"/>
            </w:rPr>
          </w:pPr>
          <w:r w:rsidRPr="003D78D4">
            <w:rPr>
              <w:b/>
              <w:bCs/>
              <w:spacing w:val="-3"/>
            </w:rPr>
            <w:t xml:space="preserve">Engage </w:t>
          </w:r>
          <w:r>
            <w:rPr>
              <w:b/>
              <w:bCs/>
              <w:spacing w:val="-3"/>
            </w:rPr>
            <w:t xml:space="preserve">in two-way communications with </w:t>
          </w:r>
          <w:r w:rsidRPr="003D78D4">
            <w:rPr>
              <w:spacing w:val="-3"/>
            </w:rPr>
            <w:t>residents</w:t>
          </w:r>
          <w:r>
            <w:rPr>
              <w:spacing w:val="-3"/>
            </w:rPr>
            <w:t xml:space="preserve">, motorists, businesses and key community groups, to </w:t>
          </w:r>
          <w:r w:rsidRPr="003D78D4">
            <w:rPr>
              <w:spacing w:val="-3"/>
            </w:rPr>
            <w:t>provide project</w:t>
          </w:r>
          <w:r>
            <w:rPr>
              <w:spacing w:val="-3"/>
            </w:rPr>
            <w:t xml:space="preserve"> </w:t>
          </w:r>
          <w:r w:rsidRPr="003D78D4">
            <w:rPr>
              <w:spacing w:val="-3"/>
            </w:rPr>
            <w:t xml:space="preserve">awareness, </w:t>
          </w:r>
          <w:r>
            <w:rPr>
              <w:spacing w:val="-3"/>
            </w:rPr>
            <w:t xml:space="preserve">to listen to concerns and address those concerns as they </w:t>
          </w:r>
          <w:r w:rsidRPr="003D78D4">
            <w:rPr>
              <w:spacing w:val="-3"/>
            </w:rPr>
            <w:t>relate to design and construction impacts.</w:t>
          </w:r>
        </w:p>
        <w:p w14:paraId="2E517137" w14:textId="77777777" w:rsidR="00BF588B" w:rsidRPr="00BF588B" w:rsidRDefault="00BF588B" w:rsidP="00BF588B">
          <w:pPr>
            <w:pStyle w:val="BodyText"/>
            <w:spacing w:before="0" w:after="0"/>
            <w:rPr>
              <w:lang w:bidi="ar-SA"/>
            </w:rPr>
          </w:pPr>
        </w:p>
        <w:p w14:paraId="0571262C" w14:textId="77777777" w:rsidR="00BF588B" w:rsidRDefault="00BF588B" w:rsidP="00BF588B">
          <w:pPr>
            <w:pStyle w:val="BodyText"/>
            <w:spacing w:before="0" w:after="0"/>
            <w:rPr>
              <w:spacing w:val="-3"/>
            </w:rPr>
          </w:pPr>
          <w:r w:rsidRPr="003D78D4">
            <w:rPr>
              <w:b/>
              <w:bCs/>
              <w:spacing w:val="-3"/>
            </w:rPr>
            <w:t xml:space="preserve">Provide a collaborative, transparent process </w:t>
          </w:r>
          <w:r w:rsidRPr="003D78D4">
            <w:rPr>
              <w:spacing w:val="-3"/>
            </w:rPr>
            <w:t>for sharing information, exchanging</w:t>
          </w:r>
          <w:r>
            <w:rPr>
              <w:spacing w:val="-3"/>
            </w:rPr>
            <w:t xml:space="preserve"> </w:t>
          </w:r>
          <w:r w:rsidRPr="003D78D4">
            <w:rPr>
              <w:spacing w:val="-3"/>
            </w:rPr>
            <w:t>ideas, and offering informed consultation with</w:t>
          </w:r>
          <w:r>
            <w:rPr>
              <w:spacing w:val="-3"/>
            </w:rPr>
            <w:t xml:space="preserve"> </w:t>
          </w:r>
          <w:r w:rsidRPr="003D78D4">
            <w:rPr>
              <w:spacing w:val="-3"/>
            </w:rPr>
            <w:t>agencies</w:t>
          </w:r>
          <w:r>
            <w:rPr>
              <w:spacing w:val="-3"/>
            </w:rPr>
            <w:t>, other government partners and key community audiences.</w:t>
          </w:r>
        </w:p>
        <w:p w14:paraId="60D21BA2" w14:textId="77777777" w:rsidR="00BF588B" w:rsidRPr="003D78D4" w:rsidRDefault="00BF588B" w:rsidP="00BF588B">
          <w:pPr>
            <w:pStyle w:val="BodyText"/>
            <w:spacing w:before="0" w:after="0"/>
            <w:rPr>
              <w:spacing w:val="-3"/>
            </w:rPr>
          </w:pPr>
        </w:p>
        <w:p w14:paraId="777AF1C9" w14:textId="77777777" w:rsidR="00BF588B" w:rsidRDefault="00BF588B" w:rsidP="00BF588B">
          <w:pPr>
            <w:pStyle w:val="BodyText"/>
            <w:spacing w:before="0" w:after="0"/>
            <w:rPr>
              <w:spacing w:val="-3"/>
            </w:rPr>
          </w:pPr>
          <w:r w:rsidRPr="00BF588B">
            <w:rPr>
              <w:lang w:bidi="ar-SA"/>
            </w:rPr>
            <w:t>Inform</w:t>
          </w:r>
          <w:r w:rsidRPr="003D78D4">
            <w:rPr>
              <w:b/>
              <w:bCs/>
              <w:spacing w:val="-3"/>
            </w:rPr>
            <w:t xml:space="preserve"> </w:t>
          </w:r>
          <w:r w:rsidRPr="003D78D4">
            <w:rPr>
              <w:spacing w:val="-3"/>
            </w:rPr>
            <w:t>th</w:t>
          </w:r>
          <w:r>
            <w:rPr>
              <w:spacing w:val="-3"/>
            </w:rPr>
            <w:t xml:space="preserve">e general public on the </w:t>
          </w:r>
          <w:r w:rsidRPr="003D78D4">
            <w:rPr>
              <w:spacing w:val="-3"/>
            </w:rPr>
            <w:t>purpose</w:t>
          </w:r>
          <w:r>
            <w:rPr>
              <w:spacing w:val="-3"/>
            </w:rPr>
            <w:t xml:space="preserve"> of the project, the </w:t>
          </w:r>
          <w:r w:rsidRPr="003D78D4">
            <w:rPr>
              <w:spacing w:val="-3"/>
            </w:rPr>
            <w:t xml:space="preserve">need, </w:t>
          </w:r>
          <w:r>
            <w:rPr>
              <w:spacing w:val="-3"/>
            </w:rPr>
            <w:t xml:space="preserve">the </w:t>
          </w:r>
          <w:r w:rsidRPr="003D78D4">
            <w:rPr>
              <w:spacing w:val="-3"/>
            </w:rPr>
            <w:t>schedule, and</w:t>
          </w:r>
          <w:r>
            <w:rPr>
              <w:spacing w:val="-3"/>
            </w:rPr>
            <w:t xml:space="preserve"> the </w:t>
          </w:r>
          <w:r w:rsidRPr="003D78D4">
            <w:rPr>
              <w:spacing w:val="-3"/>
            </w:rPr>
            <w:t>opportunities to</w:t>
          </w:r>
          <w:r>
            <w:rPr>
              <w:spacing w:val="-3"/>
            </w:rPr>
            <w:t xml:space="preserve"> provide comment.</w:t>
          </w:r>
        </w:p>
        <w:p w14:paraId="429AA75A" w14:textId="77777777" w:rsidR="00BF588B" w:rsidRDefault="00BF588B" w:rsidP="00BF588B">
          <w:pPr>
            <w:pStyle w:val="BodyText"/>
            <w:spacing w:before="0" w:after="0"/>
            <w:rPr>
              <w:spacing w:val="-1"/>
            </w:rPr>
          </w:pPr>
        </w:p>
        <w:p w14:paraId="421300EF" w14:textId="04A3108D" w:rsidR="00197518" w:rsidRPr="00BF588B" w:rsidRDefault="00BF588B" w:rsidP="00BF588B">
          <w:pPr>
            <w:pStyle w:val="BodyText"/>
            <w:spacing w:before="0" w:after="0"/>
            <w:rPr>
              <w:spacing w:val="-3"/>
            </w:rPr>
          </w:pPr>
          <w:r w:rsidRPr="00B61BFF">
            <w:rPr>
              <w:spacing w:val="-1"/>
            </w:rPr>
            <w:t xml:space="preserve">The </w:t>
          </w:r>
          <w:r w:rsidRPr="00BF588B">
            <w:rPr>
              <w:lang w:bidi="ar-SA"/>
            </w:rPr>
            <w:t>consultant</w:t>
          </w:r>
          <w:r w:rsidRPr="00B61BFF">
            <w:rPr>
              <w:spacing w:val="-1"/>
            </w:rPr>
            <w:t xml:space="preserve"> will develop</w:t>
          </w:r>
          <w:r w:rsidRPr="00B61BFF">
            <w:t xml:space="preserve"> </w:t>
          </w:r>
          <w:r w:rsidRPr="00B61BFF">
            <w:rPr>
              <w:spacing w:val="-1"/>
            </w:rPr>
            <w:t>and/or execute</w:t>
          </w:r>
          <w:r w:rsidRPr="00B61BFF">
            <w:rPr>
              <w:spacing w:val="2"/>
            </w:rPr>
            <w:t xml:space="preserve"> a communications and engagement plan </w:t>
          </w:r>
          <w:r w:rsidRPr="00B61BFF">
            <w:rPr>
              <w:spacing w:val="-1"/>
            </w:rPr>
            <w:t>with</w:t>
          </w:r>
          <w:r w:rsidRPr="00B61BFF">
            <w:rPr>
              <w:spacing w:val="1"/>
            </w:rPr>
            <w:t xml:space="preserve"> goals, strategies and tactics</w:t>
          </w:r>
          <w:r w:rsidRPr="00B61BFF">
            <w:rPr>
              <w:spacing w:val="-3"/>
            </w:rPr>
            <w:t xml:space="preserve"> to effectively inform and/or involve residents, community groups,  businesses, motorists, government partners and other groups, including minority, low-income, non-English speaking, and other underserved populations in transportation projects. The consultant must have experience and</w:t>
          </w:r>
          <w:r w:rsidR="00A83828">
            <w:rPr>
              <w:spacing w:val="-3"/>
            </w:rPr>
            <w:t xml:space="preserve"> </w:t>
          </w:r>
          <w:r w:rsidRPr="00B61BFF">
            <w:rPr>
              <w:spacing w:val="-3"/>
            </w:rPr>
            <w:t xml:space="preserve">education in effective communications and public engagement techniques within the decision making process. </w:t>
          </w:r>
        </w:p>
      </w:sdtContent>
    </w:sdt>
    <w:p w14:paraId="6E17B779" w14:textId="77777777" w:rsidR="009E2725" w:rsidRDefault="009E2725" w:rsidP="009E2725">
      <w:pPr>
        <w:pStyle w:val="Heading3"/>
      </w:pPr>
      <w:r>
        <w:rPr>
          <w:lang w:bidi="ar-SA"/>
        </w:rPr>
        <w:t>Standards</w:t>
      </w:r>
      <w:r>
        <w:t xml:space="preserve"> and Specifications</w:t>
      </w:r>
    </w:p>
    <w:p w14:paraId="1EE69751" w14:textId="77777777" w:rsidR="000C5221" w:rsidRPr="000C5221" w:rsidRDefault="000C5221" w:rsidP="000C5221">
      <w:pPr>
        <w:pStyle w:val="BodyText"/>
        <w:spacing w:before="0" w:after="0"/>
      </w:pPr>
      <w:r w:rsidRPr="000C5221">
        <w:rPr>
          <w:lang w:bidi="ar-SA"/>
        </w:rPr>
        <w:t>Standards and specifications required for a project under this work type may include the following:</w:t>
      </w:r>
    </w:p>
    <w:p w14:paraId="0F47C9BB" w14:textId="77777777" w:rsidR="001060DB" w:rsidRDefault="001060DB" w:rsidP="001060DB">
      <w:pPr>
        <w:pStyle w:val="BodyText"/>
        <w:numPr>
          <w:ilvl w:val="0"/>
          <w:numId w:val="3"/>
        </w:numPr>
        <w:spacing w:before="0" w:after="0"/>
        <w:rPr>
          <w:lang w:bidi="ar-SA"/>
        </w:rPr>
      </w:pPr>
      <w:r w:rsidRPr="001060DB">
        <w:rPr>
          <w:lang w:bidi="ar-SA"/>
        </w:rPr>
        <w:t>All</w:t>
      </w:r>
      <w:r>
        <w:rPr>
          <w:lang w:bidi="ar-SA"/>
        </w:rPr>
        <w:t xml:space="preserve"> </w:t>
      </w:r>
      <w:r w:rsidRPr="001060DB">
        <w:rPr>
          <w:lang w:bidi="ar-SA"/>
        </w:rPr>
        <w:t>work</w:t>
      </w:r>
      <w:r>
        <w:rPr>
          <w:lang w:bidi="ar-SA"/>
        </w:rPr>
        <w:t xml:space="preserve"> is in </w:t>
      </w:r>
      <w:r w:rsidRPr="001060DB">
        <w:rPr>
          <w:lang w:bidi="ar-SA"/>
        </w:rPr>
        <w:t>compliance with</w:t>
      </w:r>
      <w:r>
        <w:rPr>
          <w:lang w:bidi="ar-SA"/>
        </w:rPr>
        <w:t xml:space="preserve"> </w:t>
      </w:r>
      <w:proofErr w:type="spellStart"/>
      <w:r w:rsidRPr="001060DB">
        <w:rPr>
          <w:lang w:bidi="ar-SA"/>
        </w:rPr>
        <w:t>MnDOT</w:t>
      </w:r>
      <w:proofErr w:type="spellEnd"/>
      <w:r w:rsidRPr="001060DB">
        <w:rPr>
          <w:lang w:bidi="ar-SA"/>
        </w:rPr>
        <w:t xml:space="preserve"> policy,</w:t>
      </w:r>
      <w:r>
        <w:rPr>
          <w:lang w:bidi="ar-SA"/>
        </w:rPr>
        <w:t xml:space="preserve"> </w:t>
      </w:r>
      <w:r w:rsidRPr="001060DB">
        <w:rPr>
          <w:lang w:bidi="ar-SA"/>
        </w:rPr>
        <w:t>procedures</w:t>
      </w:r>
      <w:r>
        <w:rPr>
          <w:lang w:bidi="ar-SA"/>
        </w:rPr>
        <w:t xml:space="preserve"> </w:t>
      </w:r>
      <w:r w:rsidRPr="001060DB">
        <w:rPr>
          <w:lang w:bidi="ar-SA"/>
        </w:rPr>
        <w:t>and</w:t>
      </w:r>
      <w:r>
        <w:rPr>
          <w:lang w:bidi="ar-SA"/>
        </w:rPr>
        <w:t xml:space="preserve"> industry </w:t>
      </w:r>
      <w:r w:rsidRPr="001060DB">
        <w:rPr>
          <w:lang w:bidi="ar-SA"/>
        </w:rPr>
        <w:t>standards.</w:t>
      </w:r>
    </w:p>
    <w:p w14:paraId="5012D377" w14:textId="77777777" w:rsidR="001060DB" w:rsidRDefault="001060DB" w:rsidP="001060DB">
      <w:pPr>
        <w:pStyle w:val="BodyText"/>
        <w:numPr>
          <w:ilvl w:val="0"/>
          <w:numId w:val="3"/>
        </w:numPr>
        <w:spacing w:before="0" w:after="0"/>
        <w:rPr>
          <w:lang w:bidi="ar-SA"/>
        </w:rPr>
      </w:pPr>
      <w:r w:rsidRPr="001060DB">
        <w:rPr>
          <w:lang w:bidi="ar-SA"/>
        </w:rPr>
        <w:t>All</w:t>
      </w:r>
      <w:r>
        <w:rPr>
          <w:lang w:bidi="ar-SA"/>
        </w:rPr>
        <w:t xml:space="preserve"> </w:t>
      </w:r>
      <w:r w:rsidRPr="001060DB">
        <w:rPr>
          <w:lang w:bidi="ar-SA"/>
        </w:rPr>
        <w:t>work</w:t>
      </w:r>
      <w:r>
        <w:rPr>
          <w:lang w:bidi="ar-SA"/>
        </w:rPr>
        <w:t xml:space="preserve"> is in </w:t>
      </w:r>
      <w:r w:rsidRPr="001060DB">
        <w:rPr>
          <w:lang w:bidi="ar-SA"/>
        </w:rPr>
        <w:t>compliance with</w:t>
      </w:r>
      <w:r>
        <w:rPr>
          <w:lang w:bidi="ar-SA"/>
        </w:rPr>
        <w:t xml:space="preserve"> </w:t>
      </w:r>
      <w:r w:rsidRPr="001060DB">
        <w:rPr>
          <w:lang w:bidi="ar-SA"/>
        </w:rPr>
        <w:t>current</w:t>
      </w:r>
      <w:r>
        <w:rPr>
          <w:lang w:bidi="ar-SA"/>
        </w:rPr>
        <w:t xml:space="preserve"> </w:t>
      </w:r>
      <w:proofErr w:type="spellStart"/>
      <w:r w:rsidRPr="001060DB">
        <w:rPr>
          <w:lang w:bidi="ar-SA"/>
        </w:rPr>
        <w:t>MnDOT</w:t>
      </w:r>
      <w:proofErr w:type="spellEnd"/>
      <w:r w:rsidRPr="001060DB">
        <w:rPr>
          <w:lang w:bidi="ar-SA"/>
        </w:rPr>
        <w:t xml:space="preserve"> </w:t>
      </w:r>
      <w:r>
        <w:rPr>
          <w:lang w:bidi="ar-SA"/>
        </w:rPr>
        <w:t>schedule</w:t>
      </w:r>
      <w:r w:rsidRPr="001060DB">
        <w:rPr>
          <w:lang w:bidi="ar-SA"/>
        </w:rPr>
        <w:t xml:space="preserve"> specifications.</w:t>
      </w:r>
    </w:p>
    <w:p w14:paraId="7D474F79" w14:textId="77777777" w:rsidR="001060DB" w:rsidRDefault="001060DB" w:rsidP="001060DB">
      <w:pPr>
        <w:pStyle w:val="BodyText"/>
        <w:numPr>
          <w:ilvl w:val="0"/>
          <w:numId w:val="3"/>
        </w:numPr>
        <w:spacing w:before="0" w:after="0"/>
        <w:rPr>
          <w:lang w:bidi="ar-SA"/>
        </w:rPr>
      </w:pPr>
      <w:r w:rsidRPr="001060DB">
        <w:rPr>
          <w:lang w:bidi="ar-SA"/>
        </w:rPr>
        <w:t>The work</w:t>
      </w:r>
      <w:r>
        <w:rPr>
          <w:lang w:bidi="ar-SA"/>
        </w:rPr>
        <w:t xml:space="preserve"> must comply</w:t>
      </w:r>
      <w:r w:rsidRPr="001060DB">
        <w:rPr>
          <w:lang w:bidi="ar-SA"/>
        </w:rPr>
        <w:t xml:space="preserve"> with</w:t>
      </w:r>
      <w:r>
        <w:rPr>
          <w:lang w:bidi="ar-SA"/>
        </w:rPr>
        <w:t xml:space="preserve"> </w:t>
      </w:r>
      <w:r w:rsidRPr="001060DB">
        <w:rPr>
          <w:lang w:bidi="ar-SA"/>
        </w:rPr>
        <w:t>all</w:t>
      </w:r>
      <w:r>
        <w:rPr>
          <w:lang w:bidi="ar-SA"/>
        </w:rPr>
        <w:t xml:space="preserve"> </w:t>
      </w:r>
      <w:r w:rsidRPr="001060DB">
        <w:rPr>
          <w:lang w:bidi="ar-SA"/>
        </w:rPr>
        <w:t>project</w:t>
      </w:r>
      <w:r>
        <w:rPr>
          <w:lang w:bidi="ar-SA"/>
        </w:rPr>
        <w:t xml:space="preserve"> </w:t>
      </w:r>
      <w:r w:rsidRPr="001060DB">
        <w:rPr>
          <w:lang w:bidi="ar-SA"/>
        </w:rPr>
        <w:t>specific requirements</w:t>
      </w:r>
      <w:r>
        <w:rPr>
          <w:lang w:bidi="ar-SA"/>
        </w:rPr>
        <w:t xml:space="preserve"> </w:t>
      </w:r>
      <w:r w:rsidRPr="001060DB">
        <w:rPr>
          <w:lang w:bidi="ar-SA"/>
        </w:rPr>
        <w:t>and</w:t>
      </w:r>
      <w:r>
        <w:rPr>
          <w:lang w:bidi="ar-SA"/>
        </w:rPr>
        <w:t xml:space="preserve"> include </w:t>
      </w:r>
      <w:r w:rsidRPr="001060DB">
        <w:rPr>
          <w:lang w:bidi="ar-SA"/>
        </w:rPr>
        <w:t>sufficient</w:t>
      </w:r>
      <w:r>
        <w:rPr>
          <w:lang w:bidi="ar-SA"/>
        </w:rPr>
        <w:t xml:space="preserve"> </w:t>
      </w:r>
      <w:r w:rsidRPr="001060DB">
        <w:rPr>
          <w:lang w:bidi="ar-SA"/>
        </w:rPr>
        <w:t>level</w:t>
      </w:r>
      <w:r>
        <w:rPr>
          <w:lang w:bidi="ar-SA"/>
        </w:rPr>
        <w:t xml:space="preserve"> of</w:t>
      </w:r>
      <w:r w:rsidRPr="001060DB">
        <w:rPr>
          <w:lang w:bidi="ar-SA"/>
        </w:rPr>
        <w:t xml:space="preserve"> </w:t>
      </w:r>
      <w:r>
        <w:rPr>
          <w:lang w:bidi="ar-SA"/>
        </w:rPr>
        <w:t xml:space="preserve">detail, </w:t>
      </w:r>
      <w:r w:rsidRPr="001060DB">
        <w:rPr>
          <w:lang w:bidi="ar-SA"/>
        </w:rPr>
        <w:t>as</w:t>
      </w:r>
      <w:r>
        <w:rPr>
          <w:lang w:bidi="ar-SA"/>
        </w:rPr>
        <w:t xml:space="preserve"> </w:t>
      </w:r>
      <w:r w:rsidRPr="001060DB">
        <w:rPr>
          <w:lang w:bidi="ar-SA"/>
        </w:rPr>
        <w:t>dictated</w:t>
      </w:r>
      <w:r>
        <w:rPr>
          <w:lang w:bidi="ar-SA"/>
        </w:rPr>
        <w:t xml:space="preserve"> </w:t>
      </w:r>
      <w:r w:rsidRPr="001060DB">
        <w:rPr>
          <w:lang w:bidi="ar-SA"/>
        </w:rPr>
        <w:t xml:space="preserve">by </w:t>
      </w:r>
      <w:r>
        <w:rPr>
          <w:lang w:bidi="ar-SA"/>
        </w:rPr>
        <w:t>the</w:t>
      </w:r>
      <w:r w:rsidRPr="001060DB">
        <w:rPr>
          <w:lang w:bidi="ar-SA"/>
        </w:rPr>
        <w:t xml:space="preserve"> project scope,</w:t>
      </w:r>
      <w:r>
        <w:rPr>
          <w:lang w:bidi="ar-SA"/>
        </w:rPr>
        <w:t xml:space="preserve"> size, </w:t>
      </w:r>
      <w:r w:rsidRPr="001060DB">
        <w:rPr>
          <w:lang w:bidi="ar-SA"/>
        </w:rPr>
        <w:t>geographic locations</w:t>
      </w:r>
      <w:r>
        <w:rPr>
          <w:lang w:bidi="ar-SA"/>
        </w:rPr>
        <w:t xml:space="preserve"> &amp;</w:t>
      </w:r>
      <w:r w:rsidRPr="001060DB">
        <w:rPr>
          <w:lang w:bidi="ar-SA"/>
        </w:rPr>
        <w:t xml:space="preserve"> background conditions.</w:t>
      </w:r>
    </w:p>
    <w:p w14:paraId="33C0CD98" w14:textId="77777777" w:rsidR="009E2725" w:rsidRDefault="009E2725" w:rsidP="009E2725">
      <w:pPr>
        <w:pStyle w:val="Heading3"/>
      </w:pPr>
      <w:r>
        <w:t>Provided by Consultant</w:t>
      </w:r>
    </w:p>
    <w:p w14:paraId="069C04C8" w14:textId="77777777" w:rsidR="000C5221" w:rsidRDefault="00B2692F" w:rsidP="000C5221">
      <w:pPr>
        <w:pStyle w:val="BodyText"/>
        <w:spacing w:before="0" w:after="0"/>
        <w:rPr>
          <w:lang w:bidi="ar-SA"/>
        </w:rPr>
      </w:pPr>
      <w:r>
        <w:rPr>
          <w:lang w:bidi="ar-SA"/>
        </w:rPr>
        <w:t xml:space="preserve">Tasks that may be performed by </w:t>
      </w:r>
      <w:r w:rsidR="000C5221" w:rsidRPr="000C5221">
        <w:rPr>
          <w:lang w:bidi="ar-SA"/>
        </w:rPr>
        <w:t>the consultant for a project may include the following:</w:t>
      </w:r>
    </w:p>
    <w:p w14:paraId="1E4C35C4" w14:textId="77777777" w:rsidR="00DF14DF" w:rsidRPr="00DF14DF" w:rsidRDefault="00DF14DF" w:rsidP="00DF14DF">
      <w:pPr>
        <w:pStyle w:val="BodyText"/>
        <w:numPr>
          <w:ilvl w:val="0"/>
          <w:numId w:val="25"/>
        </w:numPr>
        <w:spacing w:before="0" w:after="0"/>
        <w:rPr>
          <w:lang w:bidi="ar-SA"/>
        </w:rPr>
      </w:pPr>
      <w:r w:rsidRPr="003A64D2">
        <w:rPr>
          <w:lang w:bidi="ar-SA"/>
        </w:rPr>
        <w:t>Create multimedia (audio/video) content for various projects</w:t>
      </w:r>
      <w:r>
        <w:rPr>
          <w:lang w:bidi="ar-SA"/>
        </w:rPr>
        <w:t>.</w:t>
      </w:r>
    </w:p>
    <w:p w14:paraId="6CB76C41" w14:textId="77777777" w:rsidR="00DF14DF" w:rsidRPr="00DF14DF" w:rsidRDefault="00DF14DF" w:rsidP="00DF14DF">
      <w:pPr>
        <w:pStyle w:val="BodyText"/>
        <w:numPr>
          <w:ilvl w:val="0"/>
          <w:numId w:val="25"/>
        </w:numPr>
        <w:spacing w:before="0" w:after="0"/>
        <w:rPr>
          <w:lang w:bidi="ar-SA"/>
        </w:rPr>
      </w:pPr>
      <w:r>
        <w:rPr>
          <w:lang w:bidi="ar-SA"/>
        </w:rPr>
        <w:t>Oversee and manage multimedia project from start to finish.</w:t>
      </w:r>
    </w:p>
    <w:p w14:paraId="53C0E177" w14:textId="77777777" w:rsidR="00DF14DF" w:rsidRDefault="00DF14DF" w:rsidP="00DF14DF">
      <w:pPr>
        <w:pStyle w:val="BodyText"/>
        <w:numPr>
          <w:ilvl w:val="0"/>
          <w:numId w:val="25"/>
        </w:numPr>
        <w:spacing w:before="0" w:after="0"/>
        <w:rPr>
          <w:lang w:bidi="ar-SA"/>
        </w:rPr>
      </w:pPr>
      <w:r w:rsidRPr="005D59F1">
        <w:rPr>
          <w:lang w:bidi="ar-SA"/>
        </w:rPr>
        <w:t>Produce script, storyboard, manage budget, allocate resources, set deadlines and select optimal forms of media for projects</w:t>
      </w:r>
      <w:r>
        <w:rPr>
          <w:lang w:bidi="ar-SA"/>
        </w:rPr>
        <w:t>.</w:t>
      </w:r>
    </w:p>
    <w:p w14:paraId="198FA2CD" w14:textId="1BEA7371" w:rsidR="00E05CB5" w:rsidRDefault="004360ED" w:rsidP="00A83828">
      <w:pPr>
        <w:pStyle w:val="BodyText"/>
        <w:numPr>
          <w:ilvl w:val="0"/>
          <w:numId w:val="25"/>
        </w:numPr>
        <w:spacing w:before="0" w:after="0" w:line="268" w:lineRule="auto"/>
        <w:rPr>
          <w:lang w:bidi="ar-SA"/>
        </w:rPr>
      </w:pPr>
      <w:r>
        <w:rPr>
          <w:lang w:bidi="ar-SA"/>
        </w:rPr>
        <w:t xml:space="preserve">Adhere to </w:t>
      </w:r>
      <w:proofErr w:type="spellStart"/>
      <w:r>
        <w:rPr>
          <w:lang w:bidi="ar-SA"/>
        </w:rPr>
        <w:t>MnDOT</w:t>
      </w:r>
      <w:proofErr w:type="spellEnd"/>
      <w:r>
        <w:rPr>
          <w:lang w:bidi="ar-SA"/>
        </w:rPr>
        <w:t xml:space="preserve"> and Associated Press Stylebook (AP) guidelines.</w:t>
      </w:r>
    </w:p>
    <w:p w14:paraId="4837049C" w14:textId="190B1CB2" w:rsidR="00B2718E" w:rsidRPr="00DF14DF" w:rsidRDefault="00A83828" w:rsidP="00DF14DF">
      <w:pPr>
        <w:pStyle w:val="BodyText"/>
        <w:numPr>
          <w:ilvl w:val="0"/>
          <w:numId w:val="25"/>
        </w:numPr>
        <w:spacing w:before="0" w:after="0"/>
        <w:rPr>
          <w:lang w:bidi="ar-SA"/>
        </w:rPr>
      </w:pPr>
      <w:r>
        <w:rPr>
          <w:lang w:bidi="ar-SA"/>
        </w:rPr>
        <w:t>Per</w:t>
      </w:r>
      <w:r w:rsidRPr="00942E19">
        <w:t xml:space="preserve">form </w:t>
      </w:r>
      <w:r w:rsidR="00225927">
        <w:t xml:space="preserve">internal </w:t>
      </w:r>
      <w:r w:rsidRPr="00942E19">
        <w:t xml:space="preserve">Quality Assurance and Quality Control (QA/QC) activities throughout the duration of the project to ensure delivery of a quality product in a timely manner that conforms to established </w:t>
      </w:r>
      <w:proofErr w:type="gramStart"/>
      <w:r w:rsidRPr="00942E19">
        <w:lastRenderedPageBreak/>
        <w:t>contract</w:t>
      </w:r>
      <w:proofErr w:type="gramEnd"/>
      <w:r w:rsidRPr="00942E19">
        <w:t xml:space="preserve"> requirements.</w:t>
      </w:r>
      <w:r>
        <w:t xml:space="preserve"> Materials created must meet all standards and guidelines before submitted to </w:t>
      </w:r>
      <w:proofErr w:type="spellStart"/>
      <w:r>
        <w:t>MnDOT</w:t>
      </w:r>
      <w:proofErr w:type="spellEnd"/>
      <w:r>
        <w:t>. Materials should be in a ready to release condition.</w:t>
      </w:r>
    </w:p>
    <w:p w14:paraId="299662C8" w14:textId="77777777" w:rsidR="00DF14DF" w:rsidRPr="00DF14DF" w:rsidRDefault="00DF14DF" w:rsidP="00DF14DF">
      <w:pPr>
        <w:pStyle w:val="BodyText"/>
        <w:numPr>
          <w:ilvl w:val="0"/>
          <w:numId w:val="25"/>
        </w:numPr>
        <w:spacing w:before="0" w:after="0"/>
        <w:rPr>
          <w:lang w:bidi="ar-SA"/>
        </w:rPr>
      </w:pPr>
      <w:r w:rsidRPr="003A64D2">
        <w:rPr>
          <w:lang w:bidi="ar-SA"/>
        </w:rPr>
        <w:t>Help define and deliver next-generation video</w:t>
      </w:r>
      <w:r>
        <w:rPr>
          <w:lang w:bidi="ar-SA"/>
        </w:rPr>
        <w:t>/audio</w:t>
      </w:r>
      <w:r w:rsidRPr="003A64D2">
        <w:rPr>
          <w:lang w:bidi="ar-SA"/>
        </w:rPr>
        <w:t xml:space="preserve"> experiences</w:t>
      </w:r>
      <w:r>
        <w:rPr>
          <w:lang w:bidi="ar-SA"/>
        </w:rPr>
        <w:t>, keeping up with evolving multimedia</w:t>
      </w:r>
      <w:r w:rsidRPr="003A64D2">
        <w:rPr>
          <w:lang w:bidi="ar-SA"/>
        </w:rPr>
        <w:t xml:space="preserve"> and technology trends</w:t>
      </w:r>
      <w:r>
        <w:rPr>
          <w:lang w:bidi="ar-SA"/>
        </w:rPr>
        <w:t>.</w:t>
      </w:r>
    </w:p>
    <w:p w14:paraId="09585040" w14:textId="77777777" w:rsidR="00DF14DF" w:rsidRPr="00DF14DF" w:rsidRDefault="00DF14DF" w:rsidP="00DF14DF">
      <w:pPr>
        <w:pStyle w:val="BodyText"/>
        <w:numPr>
          <w:ilvl w:val="0"/>
          <w:numId w:val="25"/>
        </w:numPr>
        <w:spacing w:before="0" w:after="0"/>
        <w:rPr>
          <w:lang w:bidi="ar-SA"/>
        </w:rPr>
      </w:pPr>
      <w:r w:rsidRPr="003A64D2">
        <w:rPr>
          <w:lang w:bidi="ar-SA"/>
        </w:rPr>
        <w:t>Develop production schedules</w:t>
      </w:r>
      <w:r>
        <w:rPr>
          <w:lang w:bidi="ar-SA"/>
        </w:rPr>
        <w:t>; p</w:t>
      </w:r>
      <w:r w:rsidRPr="00CD0FC9">
        <w:rPr>
          <w:lang w:bidi="ar-SA"/>
        </w:rPr>
        <w:t>lan video shoots; scout, select and reserve shoot locations</w:t>
      </w:r>
      <w:r>
        <w:rPr>
          <w:lang w:bidi="ar-SA"/>
        </w:rPr>
        <w:t>.</w:t>
      </w:r>
    </w:p>
    <w:p w14:paraId="1C0B6691" w14:textId="77777777" w:rsidR="00DF14DF" w:rsidRPr="00DF14DF" w:rsidRDefault="00DF14DF" w:rsidP="00DF14DF">
      <w:pPr>
        <w:pStyle w:val="BodyText"/>
        <w:numPr>
          <w:ilvl w:val="0"/>
          <w:numId w:val="25"/>
        </w:numPr>
        <w:spacing w:before="0" w:after="0"/>
        <w:rPr>
          <w:lang w:bidi="ar-SA"/>
        </w:rPr>
      </w:pPr>
      <w:r w:rsidRPr="00DF14DF">
        <w:rPr>
          <w:lang w:bidi="ar-SA"/>
        </w:rPr>
        <w:t>Shoot, record and edit video/audio and/or select and hire professional crew and talent.</w:t>
      </w:r>
    </w:p>
    <w:p w14:paraId="7C6A8ECE" w14:textId="77777777" w:rsidR="00DF14DF" w:rsidRPr="00DF14DF" w:rsidRDefault="00DF14DF" w:rsidP="00DF14DF">
      <w:pPr>
        <w:pStyle w:val="BodyText"/>
        <w:numPr>
          <w:ilvl w:val="0"/>
          <w:numId w:val="25"/>
        </w:numPr>
        <w:spacing w:before="0" w:after="0"/>
        <w:rPr>
          <w:lang w:bidi="ar-SA"/>
        </w:rPr>
      </w:pPr>
      <w:r w:rsidRPr="008C3216">
        <w:rPr>
          <w:lang w:bidi="ar-SA"/>
        </w:rPr>
        <w:t>Reserve and rent equipment as needed.</w:t>
      </w:r>
    </w:p>
    <w:p w14:paraId="1EF575A4" w14:textId="77777777" w:rsidR="00DF14DF" w:rsidRPr="00DF14DF" w:rsidRDefault="00DF14DF" w:rsidP="00DF14DF">
      <w:pPr>
        <w:pStyle w:val="BodyText"/>
        <w:numPr>
          <w:ilvl w:val="0"/>
          <w:numId w:val="25"/>
        </w:numPr>
        <w:spacing w:before="0" w:after="0"/>
        <w:rPr>
          <w:lang w:bidi="ar-SA"/>
        </w:rPr>
      </w:pPr>
      <w:r>
        <w:rPr>
          <w:lang w:bidi="ar-SA"/>
        </w:rPr>
        <w:t xml:space="preserve">Develop multimedia content that meets accessibility standards and can be utilized on </w:t>
      </w:r>
      <w:proofErr w:type="spellStart"/>
      <w:r>
        <w:rPr>
          <w:lang w:bidi="ar-SA"/>
        </w:rPr>
        <w:t>MnDOT’s</w:t>
      </w:r>
      <w:proofErr w:type="spellEnd"/>
      <w:r>
        <w:rPr>
          <w:lang w:bidi="ar-SA"/>
        </w:rPr>
        <w:t xml:space="preserve"> website and social media accounts.</w:t>
      </w:r>
    </w:p>
    <w:p w14:paraId="49AED158" w14:textId="77777777" w:rsidR="00DF14DF" w:rsidRPr="00DF14DF" w:rsidRDefault="00DF14DF" w:rsidP="00DF14DF">
      <w:pPr>
        <w:pStyle w:val="BodyText"/>
        <w:numPr>
          <w:ilvl w:val="0"/>
          <w:numId w:val="25"/>
        </w:numPr>
        <w:spacing w:before="0" w:after="0"/>
        <w:rPr>
          <w:lang w:bidi="ar-SA"/>
        </w:rPr>
      </w:pPr>
      <w:r w:rsidRPr="003A64D2">
        <w:rPr>
          <w:lang w:bidi="ar-SA"/>
        </w:rPr>
        <w:t>Evaluate analytics</w:t>
      </w:r>
      <w:r>
        <w:rPr>
          <w:lang w:bidi="ar-SA"/>
        </w:rPr>
        <w:t>.</w:t>
      </w:r>
    </w:p>
    <w:p w14:paraId="16FB77B3" w14:textId="77777777" w:rsidR="00E47FB6" w:rsidRPr="00E47FB6" w:rsidRDefault="00E47FB6" w:rsidP="0002775C">
      <w:pPr>
        <w:pStyle w:val="Heading3"/>
      </w:pPr>
      <w:r w:rsidRPr="00E47FB6">
        <w:t>Plain Language and Accessibility Standards</w:t>
      </w:r>
    </w:p>
    <w:p w14:paraId="57E9414A" w14:textId="77777777" w:rsidR="00C60ECC" w:rsidRDefault="00E47FB6" w:rsidP="00B36B1C">
      <w:pPr>
        <w:pStyle w:val="BodyText"/>
        <w:numPr>
          <w:ilvl w:val="0"/>
          <w:numId w:val="12"/>
        </w:numPr>
        <w:spacing w:before="0" w:after="0"/>
        <w:rPr>
          <w:lang w:bidi="ar-SA"/>
        </w:rPr>
      </w:pPr>
      <w:r w:rsidRPr="0002775C">
        <w:rPr>
          <w:lang w:bidi="ar-SA"/>
        </w:rPr>
        <w:t xml:space="preserve">Plain Language. </w:t>
      </w:r>
    </w:p>
    <w:p w14:paraId="482BBC08" w14:textId="32452EDE" w:rsidR="00E47FB6" w:rsidRPr="00B36B1C" w:rsidRDefault="00E47FB6" w:rsidP="00B36B1C">
      <w:pPr>
        <w:pStyle w:val="BodyText"/>
        <w:spacing w:before="0" w:after="0"/>
        <w:ind w:left="720"/>
        <w:rPr>
          <w:lang w:val="en"/>
        </w:rPr>
      </w:pPr>
      <w:r w:rsidRPr="0002775C">
        <w:rPr>
          <w:lang w:val="en"/>
        </w:rPr>
        <w:t xml:space="preserve">Except for designs, plans, layouts, maps and similar documents, the </w:t>
      </w:r>
      <w:r>
        <w:rPr>
          <w:lang w:val="en"/>
        </w:rPr>
        <w:t>firm</w:t>
      </w:r>
      <w:r w:rsidRPr="0002775C">
        <w:rPr>
          <w:lang w:val="en"/>
        </w:rPr>
        <w:t xml:space="preserve"> must provide all deliverables in “Plain Language”. Executive Order 14-07 requires the Office of the Governor and all Executive Branch agencies to communicate with Minnesotans using Plain Language. As defined in Executive Order 14-07, Plain Language is a communication which an audience can understand the first time they read or hear it. To achieve that, the </w:t>
      </w:r>
      <w:r w:rsidR="00EE33CD">
        <w:rPr>
          <w:lang w:val="en"/>
        </w:rPr>
        <w:t>firm</w:t>
      </w:r>
      <w:r w:rsidRPr="0002775C">
        <w:rPr>
          <w:lang w:val="en"/>
        </w:rPr>
        <w:t xml:space="preserve"> will take the following steps in the deliverables:</w:t>
      </w:r>
    </w:p>
    <w:p w14:paraId="50D96CFA" w14:textId="77777777" w:rsidR="00E47FB6" w:rsidRPr="0002775C" w:rsidRDefault="00E47FB6" w:rsidP="00E47FB6">
      <w:pPr>
        <w:pStyle w:val="ListParagraph"/>
        <w:keepNext/>
        <w:numPr>
          <w:ilvl w:val="0"/>
          <w:numId w:val="8"/>
        </w:numPr>
        <w:tabs>
          <w:tab w:val="left" w:pos="720"/>
        </w:tabs>
        <w:rPr>
          <w:rFonts w:asciiTheme="majorHAnsi" w:hAnsiTheme="majorHAnsi" w:cstheme="majorHAnsi"/>
          <w:lang w:val="en"/>
        </w:rPr>
      </w:pPr>
      <w:r w:rsidRPr="0002775C">
        <w:rPr>
          <w:rFonts w:asciiTheme="majorHAnsi" w:hAnsiTheme="majorHAnsi" w:cstheme="majorHAnsi"/>
          <w:lang w:val="en"/>
        </w:rPr>
        <w:t xml:space="preserve">Use language commonly understood by the public; </w:t>
      </w:r>
    </w:p>
    <w:p w14:paraId="40368624" w14:textId="77777777" w:rsidR="00E47FB6" w:rsidRPr="0002775C" w:rsidRDefault="00E47FB6" w:rsidP="00E47FB6">
      <w:pPr>
        <w:pStyle w:val="ListParagraph"/>
        <w:keepNext/>
        <w:numPr>
          <w:ilvl w:val="0"/>
          <w:numId w:val="8"/>
        </w:numPr>
        <w:tabs>
          <w:tab w:val="left" w:pos="720"/>
        </w:tabs>
        <w:rPr>
          <w:rFonts w:asciiTheme="majorHAnsi" w:hAnsiTheme="majorHAnsi" w:cstheme="majorHAnsi"/>
          <w:lang w:val="en"/>
        </w:rPr>
      </w:pPr>
      <w:r w:rsidRPr="0002775C">
        <w:rPr>
          <w:rFonts w:asciiTheme="majorHAnsi" w:hAnsiTheme="majorHAnsi" w:cstheme="majorHAnsi"/>
          <w:lang w:val="en"/>
        </w:rPr>
        <w:t>Write in short and complete sentences;</w:t>
      </w:r>
    </w:p>
    <w:p w14:paraId="06C4EC52" w14:textId="77777777" w:rsidR="00E47FB6" w:rsidRPr="0002775C" w:rsidRDefault="00E47FB6" w:rsidP="00E47FB6">
      <w:pPr>
        <w:pStyle w:val="ListParagraph"/>
        <w:keepNext/>
        <w:numPr>
          <w:ilvl w:val="0"/>
          <w:numId w:val="8"/>
        </w:numPr>
        <w:tabs>
          <w:tab w:val="left" w:pos="720"/>
        </w:tabs>
        <w:rPr>
          <w:rFonts w:asciiTheme="majorHAnsi" w:hAnsiTheme="majorHAnsi" w:cstheme="majorHAnsi"/>
          <w:lang w:val="en"/>
        </w:rPr>
      </w:pPr>
      <w:r w:rsidRPr="0002775C">
        <w:rPr>
          <w:rFonts w:asciiTheme="majorHAnsi" w:hAnsiTheme="majorHAnsi" w:cstheme="majorHAnsi"/>
          <w:lang w:val="en"/>
        </w:rPr>
        <w:t>Present information in a format that is easy-to-find and easy-to-understand; and</w:t>
      </w:r>
    </w:p>
    <w:p w14:paraId="4BAAC614" w14:textId="77777777" w:rsidR="00E47FB6" w:rsidRPr="0002775C" w:rsidRDefault="00E47FB6" w:rsidP="00E47FB6">
      <w:pPr>
        <w:pStyle w:val="ListParagraph"/>
        <w:keepNext/>
        <w:numPr>
          <w:ilvl w:val="0"/>
          <w:numId w:val="8"/>
        </w:numPr>
        <w:tabs>
          <w:tab w:val="left" w:pos="720"/>
        </w:tabs>
        <w:rPr>
          <w:rFonts w:asciiTheme="majorHAnsi" w:hAnsiTheme="majorHAnsi" w:cstheme="majorHAnsi"/>
          <w:lang w:val="en"/>
        </w:rPr>
      </w:pPr>
      <w:r w:rsidRPr="0002775C">
        <w:rPr>
          <w:rFonts w:asciiTheme="majorHAnsi" w:hAnsiTheme="majorHAnsi" w:cstheme="majorHAnsi"/>
          <w:lang w:val="en"/>
        </w:rPr>
        <w:t>Clearly state directions and deadlines to the audience.</w:t>
      </w:r>
    </w:p>
    <w:p w14:paraId="717DC142" w14:textId="77777777" w:rsidR="00E47FB6" w:rsidRPr="0002775C" w:rsidRDefault="00E47FB6" w:rsidP="00E47FB6">
      <w:pPr>
        <w:pStyle w:val="ListParagraph"/>
        <w:keepNext/>
        <w:tabs>
          <w:tab w:val="left" w:pos="900"/>
        </w:tabs>
        <w:rPr>
          <w:rFonts w:asciiTheme="majorHAnsi" w:hAnsiTheme="majorHAnsi" w:cstheme="majorHAnsi"/>
          <w:lang w:val="en"/>
        </w:rPr>
      </w:pPr>
    </w:p>
    <w:p w14:paraId="006BF292" w14:textId="1DC09BBD" w:rsidR="00E47FB6" w:rsidRPr="00B36B1C" w:rsidRDefault="00E47FB6" w:rsidP="007108EE">
      <w:pPr>
        <w:pStyle w:val="BodyText"/>
        <w:numPr>
          <w:ilvl w:val="0"/>
          <w:numId w:val="12"/>
        </w:numPr>
        <w:spacing w:before="0" w:after="0"/>
        <w:rPr>
          <w:lang w:val="en"/>
        </w:rPr>
      </w:pPr>
      <w:r w:rsidRPr="00B36B1C">
        <w:rPr>
          <w:lang w:bidi="ar-SA"/>
        </w:rPr>
        <w:t xml:space="preserve">Accessibility Standards. </w:t>
      </w:r>
      <w:r w:rsidR="00B36B1C">
        <w:rPr>
          <w:lang w:bidi="ar-SA"/>
        </w:rPr>
        <w:br/>
      </w:r>
      <w:r w:rsidRPr="00B36B1C">
        <w:rPr>
          <w:lang w:val="en"/>
        </w:rPr>
        <w:t>Except for designs, plans, layouts, maps and similar documents</w:t>
      </w:r>
      <w:r w:rsidR="00CF34CC">
        <w:rPr>
          <w:lang w:val="en"/>
        </w:rPr>
        <w:t xml:space="preserve"> -</w:t>
      </w:r>
      <w:r w:rsidRPr="00B36B1C">
        <w:rPr>
          <w:lang w:val="en"/>
        </w:rPr>
        <w:t xml:space="preserve"> t</w:t>
      </w:r>
      <w:r w:rsidRPr="0002775C">
        <w:t xml:space="preserve">he </w:t>
      </w:r>
      <w:r>
        <w:t>firm</w:t>
      </w:r>
      <w:r w:rsidRPr="0002775C">
        <w:t xml:space="preserve"> agrees to comply with the </w:t>
      </w:r>
      <w:hyperlink r:id="rId11" w:history="1">
        <w:r w:rsidRPr="00827893">
          <w:rPr>
            <w:rStyle w:val="Hyperlink"/>
            <w:lang w:val="en"/>
          </w:rPr>
          <w:t>State of Minnesota’s Accessibility Standard</w:t>
        </w:r>
      </w:hyperlink>
      <w:r w:rsidRPr="00B36B1C">
        <w:rPr>
          <w:lang w:val="en"/>
        </w:rPr>
        <w:t xml:space="preserve"> for all deliverables under this contract. </w:t>
      </w:r>
      <w:r w:rsidRPr="0002775C">
        <w:t>The State of Minnesota’s Accessibility Standards  entail, in part, the Web Content Accessibility Guidelines (WCAG) 2.0 (Level AA) and Section 508 of the Rehab</w:t>
      </w:r>
      <w:r w:rsidR="00EE33CD">
        <w:t>ilitation Act, as amended. The firm</w:t>
      </w:r>
      <w:r w:rsidRPr="0002775C">
        <w:t xml:space="preserve">’s compliance with the </w:t>
      </w:r>
      <w:r w:rsidRPr="00B36B1C">
        <w:rPr>
          <w:lang w:val="en"/>
        </w:rPr>
        <w:t>State of Minnesota’s Accessibility Standard includes, but is not limited to, the specific requirements as follows:</w:t>
      </w:r>
    </w:p>
    <w:p w14:paraId="48458C9A" w14:textId="77777777" w:rsidR="00E47FB6" w:rsidRPr="0002775C" w:rsidRDefault="00E47FB6" w:rsidP="00E47FB6">
      <w:pPr>
        <w:pStyle w:val="ListParagraph"/>
        <w:keepNext/>
        <w:numPr>
          <w:ilvl w:val="0"/>
          <w:numId w:val="8"/>
        </w:numPr>
        <w:tabs>
          <w:tab w:val="left" w:pos="720"/>
        </w:tabs>
        <w:rPr>
          <w:rFonts w:asciiTheme="majorHAnsi" w:hAnsiTheme="majorHAnsi" w:cstheme="majorHAnsi"/>
        </w:rPr>
      </w:pPr>
      <w:r w:rsidRPr="0002775C">
        <w:rPr>
          <w:rFonts w:asciiTheme="majorHAnsi" w:hAnsiTheme="majorHAnsi" w:cstheme="majorHAnsi"/>
        </w:rPr>
        <w:t>All videos must include closed captions, audio descriptions and a link to a complete transcript;</w:t>
      </w:r>
    </w:p>
    <w:p w14:paraId="2F2FC750" w14:textId="3D004FC0" w:rsidR="00E47FB6" w:rsidRPr="0002775C" w:rsidRDefault="00E47FB6" w:rsidP="00E47FB6">
      <w:pPr>
        <w:pStyle w:val="ListParagraph"/>
        <w:keepNext/>
        <w:numPr>
          <w:ilvl w:val="0"/>
          <w:numId w:val="8"/>
        </w:numPr>
        <w:tabs>
          <w:tab w:val="left" w:pos="720"/>
        </w:tabs>
        <w:rPr>
          <w:rFonts w:asciiTheme="majorHAnsi" w:hAnsiTheme="majorHAnsi" w:cstheme="majorHAnsi"/>
        </w:rPr>
      </w:pPr>
      <w:r w:rsidRPr="0002775C">
        <w:rPr>
          <w:rFonts w:asciiTheme="majorHAnsi" w:hAnsiTheme="majorHAnsi" w:cstheme="majorHAnsi"/>
        </w:rPr>
        <w:t>All documents, presentations, spreadsheets and other material must be provided in an acces</w:t>
      </w:r>
      <w:r w:rsidR="00EE33CD">
        <w:rPr>
          <w:rFonts w:asciiTheme="majorHAnsi" w:hAnsiTheme="majorHAnsi" w:cstheme="majorHAnsi"/>
        </w:rPr>
        <w:t>sible format. In addition, the firm</w:t>
      </w:r>
      <w:r w:rsidRPr="0002775C">
        <w:rPr>
          <w:rFonts w:asciiTheme="majorHAnsi" w:hAnsiTheme="majorHAnsi" w:cstheme="majorHAnsi"/>
        </w:rPr>
        <w:t xml:space="preserve"> will provide native files in an editable format. Acceptable formats include InDesign, Word and Excel; and</w:t>
      </w:r>
    </w:p>
    <w:p w14:paraId="4A040332" w14:textId="2017A53D" w:rsidR="00E47FB6" w:rsidRPr="009913BE" w:rsidRDefault="00E47FB6" w:rsidP="009913BE">
      <w:pPr>
        <w:pStyle w:val="ListParagraph"/>
        <w:keepNext/>
        <w:numPr>
          <w:ilvl w:val="0"/>
          <w:numId w:val="8"/>
        </w:numPr>
        <w:tabs>
          <w:tab w:val="left" w:pos="720"/>
        </w:tabs>
        <w:rPr>
          <w:rFonts w:asciiTheme="majorHAnsi" w:hAnsiTheme="majorHAnsi" w:cstheme="majorHAnsi"/>
        </w:rPr>
      </w:pPr>
      <w:r w:rsidRPr="0002775C">
        <w:rPr>
          <w:rFonts w:asciiTheme="majorHAnsi" w:hAnsiTheme="majorHAnsi" w:cstheme="majorHAnsi"/>
        </w:rPr>
        <w:t>All materials intended for downloading and printing such as promotional brochures, must be labeled as such and the content must additionally be provided in an accessible format.</w:t>
      </w:r>
    </w:p>
    <w:p w14:paraId="3CBDBD27" w14:textId="77777777" w:rsidR="009E2725" w:rsidRDefault="009E2725" w:rsidP="00BF2EC3">
      <w:pPr>
        <w:pStyle w:val="Heading1"/>
      </w:pPr>
      <w:r>
        <w:t>Work Type Submittal Requirements</w:t>
      </w:r>
    </w:p>
    <w:p w14:paraId="560E4E91" w14:textId="77777777" w:rsidR="00C371E1" w:rsidRDefault="00BF2EC3" w:rsidP="00BF2EC3">
      <w:pPr>
        <w:pStyle w:val="List"/>
        <w:spacing w:before="0"/>
        <w:ind w:left="247" w:hanging="203"/>
      </w:pPr>
      <w:r>
        <w:t>A consultant firm becomes pre-qualified based on the qualifications of the personnel that are employed by the firm.</w:t>
      </w:r>
    </w:p>
    <w:tbl>
      <w:tblPr>
        <w:tblStyle w:val="TableGrid"/>
        <w:tblW w:w="0" w:type="auto"/>
        <w:tblLook w:val="04A0" w:firstRow="1" w:lastRow="0" w:firstColumn="1" w:lastColumn="0" w:noHBand="0" w:noVBand="1"/>
        <w:tblCaption w:val="Key Personnel Requirements"/>
        <w:tblDescription w:val="Identifies the Key Personnel Requirements for this work type"/>
      </w:tblPr>
      <w:tblGrid>
        <w:gridCol w:w="3865"/>
        <w:gridCol w:w="6205"/>
      </w:tblGrid>
      <w:tr w:rsidR="004A6217" w14:paraId="32B8910E" w14:textId="77777777" w:rsidTr="00521FF6">
        <w:trPr>
          <w:tblHeader/>
        </w:trPr>
        <w:tc>
          <w:tcPr>
            <w:tcW w:w="3865" w:type="dxa"/>
          </w:tcPr>
          <w:p w14:paraId="7DE902DD" w14:textId="77777777" w:rsidR="004A6217" w:rsidRDefault="004A6217" w:rsidP="00521FF6">
            <w:pPr>
              <w:pStyle w:val="Heading3"/>
              <w:spacing w:before="0" w:after="0"/>
            </w:pPr>
            <w:r>
              <w:t>Key Personnel Requirements</w:t>
            </w:r>
          </w:p>
        </w:tc>
        <w:tc>
          <w:tcPr>
            <w:tcW w:w="6205" w:type="dxa"/>
          </w:tcPr>
          <w:p w14:paraId="6F1FD197" w14:textId="77777777" w:rsidR="004A6217" w:rsidRDefault="004A6217" w:rsidP="00521FF6">
            <w:pPr>
              <w:pStyle w:val="Heading3"/>
              <w:spacing w:before="0" w:after="0"/>
            </w:pPr>
            <w:r>
              <w:t>Description</w:t>
            </w:r>
          </w:p>
        </w:tc>
      </w:tr>
      <w:tr w:rsidR="004A6217" w14:paraId="3F53AC0B" w14:textId="77777777" w:rsidTr="00521FF6">
        <w:tc>
          <w:tcPr>
            <w:tcW w:w="3865" w:type="dxa"/>
          </w:tcPr>
          <w:p w14:paraId="6DA1A205" w14:textId="77777777" w:rsidR="004A6217" w:rsidRPr="00DC37C9" w:rsidRDefault="004A6217" w:rsidP="004A6217">
            <w:pPr>
              <w:pStyle w:val="List"/>
              <w:numPr>
                <w:ilvl w:val="0"/>
                <w:numId w:val="0"/>
              </w:numPr>
              <w:spacing w:before="0"/>
              <w:rPr>
                <w:b/>
                <w:lang w:bidi="ar-SA"/>
              </w:rPr>
            </w:pPr>
            <w:r w:rsidRPr="00DC37C9">
              <w:rPr>
                <w:b/>
                <w:lang w:bidi="ar-SA"/>
              </w:rPr>
              <w:t>Minimum Number of Staff</w:t>
            </w:r>
          </w:p>
        </w:tc>
        <w:tc>
          <w:tcPr>
            <w:tcW w:w="6205" w:type="dxa"/>
          </w:tcPr>
          <w:p w14:paraId="6CD19525" w14:textId="3A8815BF" w:rsidR="004A6217" w:rsidRPr="00DC37C9" w:rsidRDefault="00B2692F" w:rsidP="004A6217">
            <w:pPr>
              <w:pStyle w:val="List"/>
              <w:spacing w:before="0"/>
              <w:ind w:left="247" w:hanging="203"/>
            </w:pPr>
            <w:r w:rsidRPr="00B2692F">
              <w:rPr>
                <w:lang w:bidi="ar-SA"/>
              </w:rPr>
              <w:t>At least one key employee with the proper professional certification, license, degree and/or applicable experience.</w:t>
            </w:r>
            <w:r w:rsidR="00A83828">
              <w:rPr>
                <w:lang w:bidi="ar-SA"/>
              </w:rPr>
              <w:t xml:space="preserve"> </w:t>
            </w:r>
            <w:r w:rsidR="00225927">
              <w:t xml:space="preserve">All key personnel must meet the defined qualifications.  Work may </w:t>
            </w:r>
            <w:r w:rsidR="00225927">
              <w:lastRenderedPageBreak/>
              <w:t xml:space="preserve">not be assigned or delegated to personnel if they are not on the Approved Key Personnel list maintained by </w:t>
            </w:r>
            <w:proofErr w:type="spellStart"/>
            <w:r w:rsidR="00225927">
              <w:t>MnDOT</w:t>
            </w:r>
            <w:proofErr w:type="spellEnd"/>
            <w:r w:rsidR="00225927">
              <w:t>.</w:t>
            </w:r>
          </w:p>
        </w:tc>
      </w:tr>
      <w:tr w:rsidR="00521FF6" w14:paraId="2B8039BB" w14:textId="77777777" w:rsidTr="00521FF6">
        <w:tc>
          <w:tcPr>
            <w:tcW w:w="3865" w:type="dxa"/>
          </w:tcPr>
          <w:p w14:paraId="07FC08BA" w14:textId="77777777" w:rsidR="00521FF6" w:rsidRPr="00DC37C9" w:rsidRDefault="00521FF6" w:rsidP="004A6217">
            <w:pPr>
              <w:pStyle w:val="List"/>
              <w:numPr>
                <w:ilvl w:val="0"/>
                <w:numId w:val="0"/>
              </w:numPr>
              <w:spacing w:before="0"/>
              <w:rPr>
                <w:b/>
                <w:lang w:bidi="ar-SA"/>
              </w:rPr>
            </w:pPr>
            <w:r w:rsidRPr="00DC37C9">
              <w:rPr>
                <w:b/>
                <w:lang w:bidi="ar-SA"/>
              </w:rPr>
              <w:lastRenderedPageBreak/>
              <w:t>Professional Certification / Licensure</w:t>
            </w:r>
          </w:p>
        </w:tc>
        <w:tc>
          <w:tcPr>
            <w:tcW w:w="6205" w:type="dxa"/>
          </w:tcPr>
          <w:p w14:paraId="4D936B17" w14:textId="1494027F" w:rsidR="00521FF6" w:rsidRPr="00DC37C9" w:rsidRDefault="00225927" w:rsidP="00706B09">
            <w:pPr>
              <w:pStyle w:val="List"/>
              <w:spacing w:before="0"/>
              <w:ind w:left="247" w:hanging="203"/>
              <w:rPr>
                <w:lang w:bidi="ar-SA"/>
              </w:rPr>
            </w:pPr>
            <w:r w:rsidRPr="00DF14DF">
              <w:rPr>
                <w:lang w:bidi="ar-SA"/>
              </w:rPr>
              <w:t>Bachelor’s Degree in Video Production, Broadcasting</w:t>
            </w:r>
            <w:r>
              <w:rPr>
                <w:lang w:bidi="ar-SA"/>
              </w:rPr>
              <w:t xml:space="preserve">, Digital Video &amp; Media Production, </w:t>
            </w:r>
            <w:r>
              <w:t>Strategic Communications, Marketing, Advertising, Communications, Public Administration, Mass Communication, Public Relations, Graphic Design or closely related degree is required. Extensive experience with high quality examples may be considered in lieu of Bachelor’s degree.</w:t>
            </w:r>
          </w:p>
        </w:tc>
      </w:tr>
    </w:tbl>
    <w:p w14:paraId="713395BE" w14:textId="77777777" w:rsidR="004A6217" w:rsidRDefault="004A6217" w:rsidP="004A6217">
      <w:pPr>
        <w:pStyle w:val="BodyText"/>
        <w:spacing w:before="0" w:after="0"/>
      </w:pPr>
    </w:p>
    <w:tbl>
      <w:tblPr>
        <w:tblStyle w:val="TableGrid"/>
        <w:tblW w:w="0" w:type="auto"/>
        <w:tblLook w:val="04A0" w:firstRow="1" w:lastRow="0" w:firstColumn="1" w:lastColumn="0" w:noHBand="0" w:noVBand="1"/>
        <w:tblCaption w:val="Work Type Submittal Requirements"/>
        <w:tblDescription w:val="Describes the work type submittal requirements for this work type"/>
      </w:tblPr>
      <w:tblGrid>
        <w:gridCol w:w="3865"/>
        <w:gridCol w:w="6205"/>
      </w:tblGrid>
      <w:tr w:rsidR="004A6217" w14:paraId="6A7EC5F9" w14:textId="77777777" w:rsidTr="00521FF6">
        <w:trPr>
          <w:tblHeader/>
        </w:trPr>
        <w:tc>
          <w:tcPr>
            <w:tcW w:w="3865" w:type="dxa"/>
          </w:tcPr>
          <w:p w14:paraId="63049FEB" w14:textId="77777777" w:rsidR="004A6217" w:rsidRDefault="004A6217" w:rsidP="00521FF6">
            <w:pPr>
              <w:pStyle w:val="Heading3"/>
              <w:spacing w:before="0" w:after="0"/>
            </w:pPr>
            <w:r>
              <w:t>Work Type Submittal Requirements</w:t>
            </w:r>
          </w:p>
        </w:tc>
        <w:tc>
          <w:tcPr>
            <w:tcW w:w="6205" w:type="dxa"/>
          </w:tcPr>
          <w:p w14:paraId="4377EAFD" w14:textId="77777777" w:rsidR="004A6217" w:rsidRDefault="004A6217" w:rsidP="00521FF6">
            <w:pPr>
              <w:pStyle w:val="Heading3"/>
              <w:spacing w:before="0" w:after="0"/>
            </w:pPr>
            <w:r>
              <w:t>Description</w:t>
            </w:r>
          </w:p>
        </w:tc>
      </w:tr>
      <w:tr w:rsidR="004A6217" w14:paraId="2E0E73FA" w14:textId="77777777" w:rsidTr="00521FF6">
        <w:tc>
          <w:tcPr>
            <w:tcW w:w="3865" w:type="dxa"/>
          </w:tcPr>
          <w:p w14:paraId="1C7DC809" w14:textId="77777777" w:rsidR="00521FF6" w:rsidRPr="00DC37C9" w:rsidRDefault="00521FF6" w:rsidP="00521FF6">
            <w:pPr>
              <w:pStyle w:val="List"/>
              <w:numPr>
                <w:ilvl w:val="0"/>
                <w:numId w:val="0"/>
              </w:numPr>
              <w:spacing w:before="0"/>
              <w:rPr>
                <w:b/>
                <w:lang w:bidi="ar-SA"/>
              </w:rPr>
            </w:pPr>
            <w:r w:rsidRPr="00DC37C9">
              <w:rPr>
                <w:b/>
                <w:lang w:bidi="ar-SA"/>
              </w:rPr>
              <w:t xml:space="preserve">Resume and Relevant Project Experience Form - Form PQ1 </w:t>
            </w:r>
          </w:p>
          <w:p w14:paraId="206FCE4C" w14:textId="77777777" w:rsidR="00521FF6" w:rsidRPr="00DC37C9" w:rsidRDefault="00521FF6" w:rsidP="00521FF6">
            <w:pPr>
              <w:pStyle w:val="List"/>
              <w:numPr>
                <w:ilvl w:val="0"/>
                <w:numId w:val="0"/>
              </w:numPr>
              <w:spacing w:before="0"/>
              <w:rPr>
                <w:lang w:bidi="ar-SA"/>
              </w:rPr>
            </w:pPr>
            <w:r w:rsidRPr="00DC37C9">
              <w:rPr>
                <w:lang w:bidi="ar-SA"/>
              </w:rPr>
              <w:t>[Submit in Microsoft Word format]</w:t>
            </w:r>
          </w:p>
          <w:p w14:paraId="7C4A08F5" w14:textId="77777777" w:rsidR="004A6217" w:rsidRPr="00DC37C9" w:rsidRDefault="004A6217" w:rsidP="00C92E24">
            <w:pPr>
              <w:pStyle w:val="List"/>
              <w:numPr>
                <w:ilvl w:val="0"/>
                <w:numId w:val="0"/>
              </w:numPr>
              <w:spacing w:before="0"/>
              <w:rPr>
                <w:b/>
                <w:lang w:bidi="ar-SA"/>
              </w:rPr>
            </w:pPr>
          </w:p>
        </w:tc>
        <w:tc>
          <w:tcPr>
            <w:tcW w:w="6205" w:type="dxa"/>
          </w:tcPr>
          <w:p w14:paraId="3F46868E" w14:textId="62768174" w:rsidR="00521FF6" w:rsidRPr="00DC37C9" w:rsidRDefault="00521FF6" w:rsidP="00521FF6">
            <w:pPr>
              <w:pStyle w:val="List"/>
              <w:numPr>
                <w:ilvl w:val="0"/>
                <w:numId w:val="0"/>
              </w:numPr>
            </w:pPr>
            <w:r w:rsidRPr="00DC37C9">
              <w:t xml:space="preserve">Complete Parts 1, 1A and </w:t>
            </w:r>
            <w:r w:rsidR="007F25C9">
              <w:t>2</w:t>
            </w:r>
            <w:r w:rsidRPr="00DC37C9">
              <w:t xml:space="preserve"> of Form PQ1 </w:t>
            </w:r>
          </w:p>
          <w:p w14:paraId="0FA4D0A1" w14:textId="77777777" w:rsidR="00521FF6" w:rsidRPr="00DC37C9" w:rsidRDefault="00521FF6" w:rsidP="00521FF6">
            <w:pPr>
              <w:pStyle w:val="List"/>
              <w:spacing w:before="0"/>
              <w:ind w:left="247" w:hanging="203"/>
              <w:rPr>
                <w:rFonts w:asciiTheme="minorHAnsi" w:hAnsiTheme="minorHAnsi" w:cstheme="minorHAnsi"/>
              </w:rPr>
            </w:pPr>
            <w:r w:rsidRPr="00DC37C9">
              <w:rPr>
                <w:rFonts w:asciiTheme="minorHAnsi" w:hAnsiTheme="minorHAnsi" w:cstheme="minorHAnsi"/>
                <w:b/>
                <w:spacing w:val="-2"/>
              </w:rPr>
              <w:t>Part</w:t>
            </w:r>
            <w:r w:rsidRPr="00DC37C9">
              <w:rPr>
                <w:rFonts w:asciiTheme="minorHAnsi" w:hAnsiTheme="minorHAnsi" w:cstheme="minorHAnsi"/>
                <w:b/>
                <w:spacing w:val="3"/>
              </w:rPr>
              <w:t xml:space="preserve"> </w:t>
            </w:r>
            <w:r w:rsidRPr="00DC37C9">
              <w:rPr>
                <w:rFonts w:asciiTheme="minorHAnsi" w:hAnsiTheme="minorHAnsi" w:cstheme="minorHAnsi"/>
                <w:b/>
                <w:spacing w:val="-2"/>
              </w:rPr>
              <w:t xml:space="preserve">1: </w:t>
            </w:r>
            <w:r w:rsidRPr="00DC37C9">
              <w:rPr>
                <w:rFonts w:asciiTheme="minorHAnsi" w:hAnsiTheme="minorHAnsi" w:cstheme="minorHAnsi"/>
                <w:spacing w:val="-2"/>
              </w:rPr>
              <w:t>Fill</w:t>
            </w:r>
            <w:r w:rsidRPr="00DC37C9">
              <w:rPr>
                <w:rFonts w:asciiTheme="minorHAnsi" w:hAnsiTheme="minorHAnsi" w:cstheme="minorHAnsi"/>
                <w:spacing w:val="-4"/>
              </w:rPr>
              <w:t xml:space="preserve"> </w:t>
            </w:r>
            <w:r w:rsidRPr="00DC37C9">
              <w:rPr>
                <w:rFonts w:asciiTheme="minorHAnsi" w:hAnsiTheme="minorHAnsi" w:cstheme="minorHAnsi"/>
                <w:spacing w:val="-1"/>
              </w:rPr>
              <w:t>out</w:t>
            </w:r>
            <w:r w:rsidRPr="00DC37C9">
              <w:rPr>
                <w:rFonts w:asciiTheme="minorHAnsi" w:hAnsiTheme="minorHAnsi" w:cstheme="minorHAnsi"/>
                <w:spacing w:val="1"/>
              </w:rPr>
              <w:t xml:space="preserve"> </w:t>
            </w:r>
            <w:r w:rsidRPr="00DC37C9">
              <w:rPr>
                <w:rFonts w:asciiTheme="minorHAnsi" w:hAnsiTheme="minorHAnsi" w:cstheme="minorHAnsi"/>
                <w:spacing w:val="-3"/>
              </w:rPr>
              <w:t>general</w:t>
            </w:r>
            <w:r w:rsidRPr="00DC37C9">
              <w:rPr>
                <w:rFonts w:asciiTheme="minorHAnsi" w:hAnsiTheme="minorHAnsi" w:cstheme="minorHAnsi"/>
                <w:spacing w:val="-4"/>
              </w:rPr>
              <w:t xml:space="preserve"> </w:t>
            </w:r>
            <w:r w:rsidRPr="00DC37C9">
              <w:rPr>
                <w:rFonts w:asciiTheme="minorHAnsi" w:hAnsiTheme="minorHAnsi" w:cstheme="minorHAnsi"/>
                <w:spacing w:val="-2"/>
              </w:rPr>
              <w:t>information</w:t>
            </w:r>
            <w:r w:rsidRPr="00DC37C9">
              <w:rPr>
                <w:rFonts w:asciiTheme="minorHAnsi" w:hAnsiTheme="minorHAnsi" w:cstheme="minorHAnsi"/>
                <w:spacing w:val="-3"/>
              </w:rPr>
              <w:t>,</w:t>
            </w:r>
            <w:r w:rsidRPr="00DC37C9">
              <w:rPr>
                <w:rFonts w:asciiTheme="minorHAnsi" w:hAnsiTheme="minorHAnsi" w:cstheme="minorHAnsi"/>
                <w:spacing w:val="55"/>
              </w:rPr>
              <w:t xml:space="preserve"> </w:t>
            </w:r>
            <w:r w:rsidRPr="00DC37C9">
              <w:rPr>
                <w:rFonts w:asciiTheme="minorHAnsi" w:hAnsiTheme="minorHAnsi" w:cstheme="minorHAnsi"/>
                <w:spacing w:val="-2"/>
              </w:rPr>
              <w:t>name(s)</w:t>
            </w:r>
            <w:r w:rsidRPr="00DC37C9">
              <w:rPr>
                <w:rFonts w:asciiTheme="minorHAnsi" w:hAnsiTheme="minorHAnsi" w:cstheme="minorHAnsi"/>
              </w:rPr>
              <w:t xml:space="preserve"> </w:t>
            </w:r>
            <w:r w:rsidRPr="00DC37C9">
              <w:rPr>
                <w:rFonts w:asciiTheme="minorHAnsi" w:hAnsiTheme="minorHAnsi" w:cstheme="minorHAnsi"/>
                <w:spacing w:val="-2"/>
              </w:rPr>
              <w:t>of personnel, identify which level (1, 2, or 3) each applicant is applying.</w:t>
            </w:r>
          </w:p>
          <w:p w14:paraId="40E45833" w14:textId="7958F00D" w:rsidR="00521FF6" w:rsidRPr="001E0B0C" w:rsidRDefault="00521FF6" w:rsidP="00521FF6">
            <w:pPr>
              <w:pStyle w:val="List"/>
              <w:spacing w:before="0"/>
              <w:ind w:left="247" w:hanging="203"/>
              <w:rPr>
                <w:rFonts w:asciiTheme="minorHAnsi" w:hAnsiTheme="minorHAnsi" w:cstheme="minorHAnsi"/>
              </w:rPr>
            </w:pPr>
            <w:r w:rsidRPr="00DC37C9">
              <w:rPr>
                <w:rFonts w:asciiTheme="minorHAnsi" w:hAnsiTheme="minorHAnsi" w:cstheme="minorHAnsi"/>
                <w:b/>
                <w:spacing w:val="-2"/>
              </w:rPr>
              <w:t>Part</w:t>
            </w:r>
            <w:r w:rsidRPr="00DC37C9">
              <w:rPr>
                <w:rFonts w:asciiTheme="minorHAnsi" w:hAnsiTheme="minorHAnsi" w:cstheme="minorHAnsi"/>
                <w:b/>
                <w:spacing w:val="1"/>
              </w:rPr>
              <w:t xml:space="preserve"> </w:t>
            </w:r>
            <w:r w:rsidRPr="00DC37C9">
              <w:rPr>
                <w:rFonts w:asciiTheme="minorHAnsi" w:hAnsiTheme="minorHAnsi" w:cstheme="minorHAnsi"/>
                <w:b/>
                <w:spacing w:val="-3"/>
              </w:rPr>
              <w:t>1A</w:t>
            </w:r>
            <w:r w:rsidRPr="00DC37C9">
              <w:rPr>
                <w:rFonts w:asciiTheme="minorHAnsi" w:hAnsiTheme="minorHAnsi" w:cstheme="minorHAnsi"/>
                <w:spacing w:val="-3"/>
              </w:rPr>
              <w:t>:</w:t>
            </w:r>
            <w:r w:rsidRPr="00DC37C9">
              <w:rPr>
                <w:rFonts w:asciiTheme="minorHAnsi" w:hAnsiTheme="minorHAnsi" w:cstheme="minorHAnsi"/>
                <w:spacing w:val="-2"/>
              </w:rPr>
              <w:t xml:space="preserve"> </w:t>
            </w:r>
            <w:r w:rsidR="00C86E3A" w:rsidRPr="00C86E3A">
              <w:rPr>
                <w:rFonts w:asciiTheme="minorHAnsi" w:hAnsiTheme="minorHAnsi" w:cstheme="minorHAnsi"/>
                <w:spacing w:val="-2"/>
              </w:rPr>
              <w:t xml:space="preserve">Fill out one “1A” </w:t>
            </w:r>
            <w:bookmarkStart w:id="0" w:name="_GoBack"/>
            <w:r w:rsidR="00C86E3A" w:rsidRPr="00C86E3A">
              <w:rPr>
                <w:rFonts w:asciiTheme="minorHAnsi" w:hAnsiTheme="minorHAnsi" w:cstheme="minorHAnsi"/>
                <w:spacing w:val="-2"/>
              </w:rPr>
              <w:t xml:space="preserve">for </w:t>
            </w:r>
            <w:bookmarkEnd w:id="0"/>
            <w:r w:rsidR="00C86E3A" w:rsidRPr="00C86E3A">
              <w:rPr>
                <w:rFonts w:asciiTheme="minorHAnsi" w:hAnsiTheme="minorHAnsi" w:cstheme="minorHAnsi"/>
                <w:spacing w:val="-2"/>
              </w:rPr>
              <w:t>each person listed in Part 1. Experience of the qualified staff must be demonstrated by reference to completed projects in the activities for which pre-qualification is desired.</w:t>
            </w:r>
            <w:r w:rsidRPr="00C86E3A">
              <w:rPr>
                <w:rFonts w:asciiTheme="minorHAnsi" w:hAnsiTheme="minorHAnsi" w:cstheme="minorHAnsi"/>
                <w:spacing w:val="-2"/>
              </w:rPr>
              <w:t xml:space="preserve"> </w:t>
            </w:r>
            <w:r w:rsidR="001E0B0C" w:rsidRPr="003C293C">
              <w:rPr>
                <w:rFonts w:asciiTheme="minorHAnsi" w:hAnsiTheme="minorHAnsi" w:cstheme="minorHAnsi"/>
                <w:spacing w:val="-2"/>
              </w:rPr>
              <w:t xml:space="preserve">Describe 3 </w:t>
            </w:r>
            <w:r w:rsidR="001E0B0C">
              <w:rPr>
                <w:rFonts w:asciiTheme="minorHAnsi" w:hAnsiTheme="minorHAnsi" w:cstheme="minorHAnsi"/>
                <w:spacing w:val="-2"/>
              </w:rPr>
              <w:t xml:space="preserve">relevant </w:t>
            </w:r>
            <w:r w:rsidR="001E0B0C" w:rsidRPr="003C293C">
              <w:rPr>
                <w:rFonts w:asciiTheme="minorHAnsi" w:hAnsiTheme="minorHAnsi" w:cstheme="minorHAnsi"/>
                <w:spacing w:val="-2"/>
              </w:rPr>
              <w:t>project</w:t>
            </w:r>
            <w:r w:rsidR="001E0B0C">
              <w:rPr>
                <w:rFonts w:asciiTheme="minorHAnsi" w:hAnsiTheme="minorHAnsi" w:cstheme="minorHAnsi"/>
                <w:spacing w:val="-2"/>
              </w:rPr>
              <w:t xml:space="preserve"> experience</w:t>
            </w:r>
            <w:r w:rsidR="001E0B0C" w:rsidRPr="003C293C">
              <w:rPr>
                <w:rFonts w:asciiTheme="minorHAnsi" w:hAnsiTheme="minorHAnsi" w:cstheme="minorHAnsi"/>
                <w:spacing w:val="-2"/>
              </w:rPr>
              <w:t>s in the last 5 years. Clearly identify how each person meets this criteria:</w:t>
            </w:r>
          </w:p>
          <w:p w14:paraId="254D753D" w14:textId="0DD1445C" w:rsidR="001E0B0C" w:rsidRDefault="001E0B0C" w:rsidP="001E0B0C">
            <w:pPr>
              <w:pStyle w:val="List"/>
              <w:numPr>
                <w:ilvl w:val="0"/>
                <w:numId w:val="8"/>
              </w:numPr>
              <w:spacing w:before="0"/>
              <w:ind w:left="612"/>
              <w:rPr>
                <w:color w:val="000000"/>
              </w:rPr>
            </w:pPr>
            <w:r w:rsidRPr="00DF14DF">
              <w:rPr>
                <w:color w:val="000000"/>
              </w:rPr>
              <w:t xml:space="preserve">Minimum of </w:t>
            </w:r>
            <w:r>
              <w:rPr>
                <w:color w:val="000000"/>
              </w:rPr>
              <w:t>3</w:t>
            </w:r>
            <w:r w:rsidRPr="00DF14DF">
              <w:rPr>
                <w:color w:val="000000"/>
              </w:rPr>
              <w:t xml:space="preserve"> years’ experience producing digital multimedia (audio/video) with non-linear editing suites (Adobe Premiere, Final Cut </w:t>
            </w:r>
            <w:proofErr w:type="gramStart"/>
            <w:r w:rsidRPr="00DF14DF">
              <w:rPr>
                <w:color w:val="000000"/>
              </w:rPr>
              <w:t>Pro</w:t>
            </w:r>
            <w:proofErr w:type="gramEnd"/>
            <w:r w:rsidRPr="00DF14DF">
              <w:rPr>
                <w:color w:val="000000"/>
              </w:rPr>
              <w:t xml:space="preserve">, others) is required. </w:t>
            </w:r>
          </w:p>
          <w:p w14:paraId="27976719" w14:textId="77777777" w:rsidR="001E0B0C" w:rsidRDefault="001E0B0C" w:rsidP="001E0B0C">
            <w:pPr>
              <w:pStyle w:val="List"/>
              <w:numPr>
                <w:ilvl w:val="0"/>
                <w:numId w:val="8"/>
              </w:numPr>
              <w:spacing w:before="0"/>
              <w:ind w:left="612"/>
              <w:rPr>
                <w:color w:val="000000"/>
              </w:rPr>
            </w:pPr>
            <w:r w:rsidRPr="00DF14DF">
              <w:rPr>
                <w:color w:val="000000"/>
              </w:rPr>
              <w:t xml:space="preserve">Strong background in broadcast-style writing. </w:t>
            </w:r>
          </w:p>
          <w:p w14:paraId="3D2E2806" w14:textId="765AFDEC" w:rsidR="001E0B0C" w:rsidRPr="00DC37C9" w:rsidRDefault="001E0B0C" w:rsidP="001E0B0C">
            <w:pPr>
              <w:pStyle w:val="List"/>
              <w:numPr>
                <w:ilvl w:val="0"/>
                <w:numId w:val="8"/>
              </w:numPr>
              <w:spacing w:before="0"/>
              <w:ind w:left="612"/>
              <w:rPr>
                <w:rFonts w:asciiTheme="minorHAnsi" w:hAnsiTheme="minorHAnsi" w:cstheme="minorHAnsi"/>
              </w:rPr>
            </w:pPr>
            <w:r w:rsidRPr="00DF14DF">
              <w:rPr>
                <w:color w:val="000000"/>
              </w:rPr>
              <w:t>Strong background and knowledge of social media platforms such as Facebook, Twitter, YouTube and Instagram.</w:t>
            </w:r>
          </w:p>
          <w:p w14:paraId="131880B6" w14:textId="77777777" w:rsidR="004A6217" w:rsidRPr="00DC37C9" w:rsidRDefault="00521FF6" w:rsidP="00521FF6">
            <w:pPr>
              <w:pStyle w:val="List"/>
              <w:spacing w:before="0"/>
              <w:ind w:left="247" w:hanging="203"/>
              <w:rPr>
                <w:rFonts w:asciiTheme="minorHAnsi" w:hAnsiTheme="minorHAnsi" w:cstheme="minorHAnsi"/>
              </w:rPr>
            </w:pPr>
            <w:r w:rsidRPr="00DC37C9">
              <w:rPr>
                <w:rFonts w:asciiTheme="minorHAnsi" w:hAnsiTheme="minorHAnsi" w:cstheme="minorHAnsi"/>
                <w:b/>
                <w:bCs/>
                <w:spacing w:val="-2"/>
              </w:rPr>
              <w:t>Part</w:t>
            </w:r>
            <w:r w:rsidRPr="00DC37C9">
              <w:rPr>
                <w:rFonts w:asciiTheme="minorHAnsi" w:hAnsiTheme="minorHAnsi" w:cstheme="minorHAnsi"/>
                <w:b/>
                <w:bCs/>
                <w:spacing w:val="3"/>
              </w:rPr>
              <w:t xml:space="preserve"> </w:t>
            </w:r>
            <w:r w:rsidRPr="00DC37C9">
              <w:rPr>
                <w:rFonts w:asciiTheme="minorHAnsi" w:hAnsiTheme="minorHAnsi" w:cstheme="minorHAnsi"/>
                <w:b/>
                <w:bCs/>
                <w:spacing w:val="-2"/>
              </w:rPr>
              <w:t xml:space="preserve">2: </w:t>
            </w:r>
            <w:r w:rsidRPr="00DC37C9">
              <w:rPr>
                <w:rFonts w:asciiTheme="minorHAnsi" w:hAnsiTheme="minorHAnsi" w:cstheme="minorHAnsi"/>
                <w:spacing w:val="-2"/>
              </w:rPr>
              <w:t>Project</w:t>
            </w:r>
            <w:r w:rsidRPr="00DC37C9">
              <w:rPr>
                <w:rFonts w:asciiTheme="minorHAnsi" w:hAnsiTheme="minorHAnsi" w:cstheme="minorHAnsi"/>
                <w:spacing w:val="1"/>
              </w:rPr>
              <w:t xml:space="preserve"> </w:t>
            </w:r>
            <w:r w:rsidRPr="00DC37C9">
              <w:rPr>
                <w:rFonts w:asciiTheme="minorHAnsi" w:hAnsiTheme="minorHAnsi" w:cstheme="minorHAnsi"/>
                <w:spacing w:val="-2"/>
              </w:rPr>
              <w:t>Examples listed</w:t>
            </w:r>
            <w:r w:rsidRPr="00DC37C9">
              <w:rPr>
                <w:rFonts w:asciiTheme="minorHAnsi" w:hAnsiTheme="minorHAnsi" w:cstheme="minorHAnsi"/>
              </w:rPr>
              <w:t xml:space="preserve"> </w:t>
            </w:r>
            <w:r w:rsidRPr="00DC37C9">
              <w:rPr>
                <w:rFonts w:asciiTheme="minorHAnsi" w:hAnsiTheme="minorHAnsi" w:cstheme="minorHAnsi"/>
                <w:spacing w:val="-2"/>
              </w:rPr>
              <w:t>must</w:t>
            </w:r>
            <w:r w:rsidRPr="00DC37C9">
              <w:rPr>
                <w:rFonts w:asciiTheme="minorHAnsi" w:hAnsiTheme="minorHAnsi" w:cstheme="minorHAnsi"/>
                <w:spacing w:val="-4"/>
              </w:rPr>
              <w:t xml:space="preserve"> </w:t>
            </w:r>
            <w:r w:rsidRPr="00DC37C9">
              <w:rPr>
                <w:rFonts w:asciiTheme="minorHAnsi" w:hAnsiTheme="minorHAnsi" w:cstheme="minorHAnsi"/>
                <w:spacing w:val="-2"/>
              </w:rPr>
              <w:t>correlate</w:t>
            </w:r>
            <w:r w:rsidRPr="00DC37C9">
              <w:rPr>
                <w:rFonts w:asciiTheme="minorHAnsi" w:hAnsiTheme="minorHAnsi" w:cstheme="minorHAnsi"/>
              </w:rPr>
              <w:t xml:space="preserve"> to</w:t>
            </w:r>
            <w:r w:rsidRPr="00DC37C9">
              <w:rPr>
                <w:rFonts w:asciiTheme="minorHAnsi" w:hAnsiTheme="minorHAnsi" w:cstheme="minorHAnsi"/>
                <w:spacing w:val="-8"/>
              </w:rPr>
              <w:t xml:space="preserve"> </w:t>
            </w:r>
            <w:r w:rsidRPr="00DC37C9">
              <w:rPr>
                <w:rFonts w:asciiTheme="minorHAnsi" w:hAnsiTheme="minorHAnsi" w:cstheme="minorHAnsi"/>
                <w:spacing w:val="-1"/>
              </w:rPr>
              <w:t>those</w:t>
            </w:r>
            <w:r w:rsidRPr="00DC37C9">
              <w:rPr>
                <w:rFonts w:asciiTheme="minorHAnsi" w:hAnsiTheme="minorHAnsi" w:cstheme="minorHAnsi"/>
                <w:spacing w:val="-5"/>
              </w:rPr>
              <w:t xml:space="preserve"> </w:t>
            </w:r>
            <w:r w:rsidRPr="00DC37C9">
              <w:rPr>
                <w:rFonts w:asciiTheme="minorHAnsi" w:hAnsiTheme="minorHAnsi" w:cstheme="minorHAnsi"/>
                <w:spacing w:val="-2"/>
              </w:rPr>
              <w:t>described</w:t>
            </w:r>
            <w:r w:rsidRPr="00DC37C9">
              <w:rPr>
                <w:rFonts w:asciiTheme="minorHAnsi" w:hAnsiTheme="minorHAnsi" w:cstheme="minorHAnsi"/>
              </w:rPr>
              <w:t xml:space="preserve"> </w:t>
            </w:r>
            <w:r w:rsidRPr="00DC37C9">
              <w:rPr>
                <w:rFonts w:asciiTheme="minorHAnsi" w:hAnsiTheme="minorHAnsi" w:cstheme="minorHAnsi"/>
                <w:spacing w:val="-2"/>
              </w:rPr>
              <w:t>below</w:t>
            </w:r>
            <w:r w:rsidRPr="00DC37C9">
              <w:rPr>
                <w:rFonts w:asciiTheme="minorHAnsi" w:hAnsiTheme="minorHAnsi" w:cstheme="minorHAnsi"/>
                <w:spacing w:val="-4"/>
              </w:rPr>
              <w:t xml:space="preserve"> </w:t>
            </w:r>
            <w:r w:rsidRPr="00DC37C9">
              <w:rPr>
                <w:rFonts w:asciiTheme="minorHAnsi" w:hAnsiTheme="minorHAnsi" w:cstheme="minorHAnsi"/>
                <w:spacing w:val="-1"/>
              </w:rPr>
              <w:t>in</w:t>
            </w:r>
            <w:r w:rsidRPr="00DC37C9">
              <w:rPr>
                <w:rFonts w:asciiTheme="minorHAnsi" w:hAnsiTheme="minorHAnsi" w:cstheme="minorHAnsi"/>
                <w:spacing w:val="51"/>
              </w:rPr>
              <w:t xml:space="preserve"> </w:t>
            </w:r>
            <w:r w:rsidRPr="00DC37C9">
              <w:rPr>
                <w:rFonts w:asciiTheme="minorHAnsi" w:hAnsiTheme="minorHAnsi" w:cstheme="minorHAnsi"/>
                <w:spacing w:val="-2"/>
              </w:rPr>
              <w:t>“Project</w:t>
            </w:r>
            <w:r w:rsidRPr="00DC37C9">
              <w:rPr>
                <w:rFonts w:asciiTheme="minorHAnsi" w:hAnsiTheme="minorHAnsi" w:cstheme="minorHAnsi"/>
                <w:spacing w:val="1"/>
              </w:rPr>
              <w:t xml:space="preserve"> </w:t>
            </w:r>
            <w:r w:rsidRPr="00DC37C9">
              <w:rPr>
                <w:rFonts w:asciiTheme="minorHAnsi" w:hAnsiTheme="minorHAnsi" w:cstheme="minorHAnsi"/>
                <w:spacing w:val="-2"/>
              </w:rPr>
              <w:t>Example</w:t>
            </w:r>
            <w:r w:rsidRPr="00DC37C9">
              <w:rPr>
                <w:rFonts w:asciiTheme="minorHAnsi" w:hAnsiTheme="minorHAnsi" w:cstheme="minorHAnsi"/>
              </w:rPr>
              <w:t xml:space="preserve"> </w:t>
            </w:r>
            <w:r w:rsidRPr="00DC37C9">
              <w:rPr>
                <w:rFonts w:asciiTheme="minorHAnsi" w:hAnsiTheme="minorHAnsi" w:cstheme="minorHAnsi"/>
                <w:spacing w:val="-2"/>
              </w:rPr>
              <w:t>Requirements.”</w:t>
            </w:r>
          </w:p>
        </w:tc>
      </w:tr>
      <w:tr w:rsidR="00521FF6" w14:paraId="08F03B4A" w14:textId="77777777" w:rsidTr="00521FF6">
        <w:tc>
          <w:tcPr>
            <w:tcW w:w="3865" w:type="dxa"/>
          </w:tcPr>
          <w:p w14:paraId="7B83F796" w14:textId="77777777" w:rsidR="00521FF6" w:rsidRPr="00DC37C9" w:rsidRDefault="00521FF6" w:rsidP="00521FF6">
            <w:pPr>
              <w:pStyle w:val="List"/>
              <w:numPr>
                <w:ilvl w:val="0"/>
                <w:numId w:val="0"/>
              </w:numPr>
              <w:spacing w:before="0"/>
              <w:rPr>
                <w:b/>
                <w:i/>
                <w:lang w:bidi="ar-SA"/>
              </w:rPr>
            </w:pPr>
            <w:r w:rsidRPr="00DC37C9">
              <w:rPr>
                <w:b/>
                <w:lang w:bidi="ar-SA"/>
              </w:rPr>
              <w:t>Project Example Requirements</w:t>
            </w:r>
            <w:r w:rsidRPr="00DC37C9">
              <w:rPr>
                <w:b/>
                <w:i/>
                <w:lang w:bidi="ar-SA"/>
              </w:rPr>
              <w:t xml:space="preserve"> </w:t>
            </w:r>
          </w:p>
          <w:p w14:paraId="10BE376C" w14:textId="77777777" w:rsidR="00521FF6" w:rsidRPr="00DC37C9" w:rsidRDefault="00521FF6" w:rsidP="00521FF6">
            <w:pPr>
              <w:pStyle w:val="List"/>
              <w:numPr>
                <w:ilvl w:val="0"/>
                <w:numId w:val="0"/>
              </w:numPr>
              <w:spacing w:before="0"/>
              <w:rPr>
                <w:lang w:bidi="ar-SA"/>
              </w:rPr>
            </w:pPr>
            <w:r w:rsidRPr="00DC37C9">
              <w:rPr>
                <w:lang w:bidi="ar-SA"/>
              </w:rPr>
              <w:t>[Submit in PDF format]</w:t>
            </w:r>
          </w:p>
          <w:p w14:paraId="6C60DC82" w14:textId="77777777" w:rsidR="00521FF6" w:rsidRPr="00DC37C9" w:rsidRDefault="00521FF6" w:rsidP="00521FF6">
            <w:pPr>
              <w:pStyle w:val="List"/>
              <w:numPr>
                <w:ilvl w:val="0"/>
                <w:numId w:val="0"/>
              </w:numPr>
              <w:spacing w:before="0"/>
              <w:rPr>
                <w:b/>
                <w:lang w:bidi="ar-SA"/>
              </w:rPr>
            </w:pPr>
          </w:p>
        </w:tc>
        <w:tc>
          <w:tcPr>
            <w:tcW w:w="6205" w:type="dxa"/>
          </w:tcPr>
          <w:p w14:paraId="3DC35066" w14:textId="2E6C0598" w:rsidR="00B2692F" w:rsidRPr="001E0B0C" w:rsidRDefault="001E0B0C" w:rsidP="001E0B0C">
            <w:pPr>
              <w:pStyle w:val="BodyText"/>
              <w:spacing w:before="0" w:after="0"/>
              <w:rPr>
                <w:rFonts w:asciiTheme="majorHAnsi" w:hAnsiTheme="majorHAnsi" w:cstheme="majorHAnsi"/>
                <w:spacing w:val="-1"/>
              </w:rPr>
            </w:pPr>
            <w:r>
              <w:rPr>
                <w:rFonts w:asciiTheme="majorHAnsi" w:hAnsiTheme="majorHAnsi" w:cstheme="majorHAnsi"/>
                <w:spacing w:val="-1"/>
              </w:rPr>
              <w:t>For the projects identified in Part 1A, s</w:t>
            </w:r>
            <w:r w:rsidR="00C60BAE" w:rsidRPr="00501328">
              <w:rPr>
                <w:rFonts w:asciiTheme="majorHAnsi" w:hAnsiTheme="majorHAnsi" w:cstheme="majorHAnsi"/>
                <w:spacing w:val="-1"/>
              </w:rPr>
              <w:t xml:space="preserve">ubmit </w:t>
            </w:r>
            <w:r w:rsidR="00A83828">
              <w:rPr>
                <w:rFonts w:asciiTheme="majorHAnsi" w:hAnsiTheme="majorHAnsi" w:cstheme="majorHAnsi"/>
                <w:spacing w:val="-1"/>
              </w:rPr>
              <w:t xml:space="preserve">3 </w:t>
            </w:r>
            <w:r w:rsidR="00C60BAE">
              <w:rPr>
                <w:rFonts w:asciiTheme="majorHAnsi" w:hAnsiTheme="majorHAnsi" w:cstheme="majorHAnsi"/>
                <w:spacing w:val="-1"/>
              </w:rPr>
              <w:t xml:space="preserve">project summaries (1-2 pages max. each) </w:t>
            </w:r>
            <w:r w:rsidR="00A83828">
              <w:rPr>
                <w:rFonts w:asciiTheme="majorHAnsi" w:hAnsiTheme="majorHAnsi" w:cstheme="majorHAnsi"/>
                <w:spacing w:val="-1"/>
              </w:rPr>
              <w:t xml:space="preserve">of prior, successful digital multimedia production work, </w:t>
            </w:r>
            <w:r w:rsidR="00C60BAE">
              <w:rPr>
                <w:rFonts w:asciiTheme="majorHAnsi" w:hAnsiTheme="majorHAnsi" w:cstheme="majorHAnsi"/>
                <w:spacing w:val="-1"/>
              </w:rPr>
              <w:t>demonstrating experience</w:t>
            </w:r>
            <w:r>
              <w:rPr>
                <w:rFonts w:asciiTheme="majorHAnsi" w:hAnsiTheme="majorHAnsi" w:cstheme="majorHAnsi"/>
                <w:spacing w:val="-1"/>
              </w:rPr>
              <w:t>.</w:t>
            </w:r>
            <w:r w:rsidR="00501328" w:rsidRPr="00501328">
              <w:rPr>
                <w:rFonts w:asciiTheme="majorHAnsi" w:hAnsiTheme="majorHAnsi" w:cstheme="majorHAnsi"/>
                <w:spacing w:val="-1"/>
              </w:rPr>
              <w:t xml:space="preserve"> All examples are required to include work completed in the last </w:t>
            </w:r>
            <w:r w:rsidR="00501328">
              <w:rPr>
                <w:rFonts w:asciiTheme="majorHAnsi" w:hAnsiTheme="majorHAnsi" w:cstheme="majorHAnsi"/>
                <w:spacing w:val="-1"/>
              </w:rPr>
              <w:t xml:space="preserve">5 </w:t>
            </w:r>
            <w:r w:rsidR="00501328" w:rsidRPr="00501328">
              <w:rPr>
                <w:rFonts w:asciiTheme="majorHAnsi" w:hAnsiTheme="majorHAnsi" w:cstheme="majorHAnsi"/>
                <w:spacing w:val="-1"/>
              </w:rPr>
              <w:t>years.</w:t>
            </w:r>
            <w:r w:rsidR="00A83828">
              <w:rPr>
                <w:rFonts w:asciiTheme="majorHAnsi" w:hAnsiTheme="majorHAnsi" w:cstheme="majorHAnsi"/>
                <w:spacing w:val="-1"/>
              </w:rPr>
              <w:t xml:space="preserve"> At least one project summary should be for a non-</w:t>
            </w:r>
            <w:proofErr w:type="spellStart"/>
            <w:r w:rsidR="00A83828">
              <w:rPr>
                <w:rFonts w:asciiTheme="majorHAnsi" w:hAnsiTheme="majorHAnsi" w:cstheme="majorHAnsi"/>
                <w:spacing w:val="-1"/>
              </w:rPr>
              <w:t>MnDOT</w:t>
            </w:r>
            <w:proofErr w:type="spellEnd"/>
            <w:r w:rsidR="00A83828">
              <w:rPr>
                <w:rFonts w:asciiTheme="majorHAnsi" w:hAnsiTheme="majorHAnsi" w:cstheme="majorHAnsi"/>
                <w:spacing w:val="-1"/>
              </w:rPr>
              <w:t xml:space="preserve"> project.</w:t>
            </w:r>
          </w:p>
        </w:tc>
      </w:tr>
      <w:tr w:rsidR="002C46F8" w14:paraId="75F0FCD3" w14:textId="77777777" w:rsidTr="00521FF6">
        <w:tc>
          <w:tcPr>
            <w:tcW w:w="3865" w:type="dxa"/>
          </w:tcPr>
          <w:p w14:paraId="60A8E76D" w14:textId="22454AB3" w:rsidR="002C46F8" w:rsidRPr="00B2692F" w:rsidRDefault="002C46F8" w:rsidP="00521FF6">
            <w:pPr>
              <w:pStyle w:val="List"/>
              <w:numPr>
                <w:ilvl w:val="0"/>
                <w:numId w:val="0"/>
              </w:numPr>
              <w:spacing w:before="0"/>
              <w:rPr>
                <w:b/>
                <w:lang w:bidi="ar-SA"/>
              </w:rPr>
            </w:pPr>
            <w:r w:rsidRPr="00B2692F">
              <w:rPr>
                <w:b/>
                <w:lang w:bidi="ar-SA"/>
              </w:rPr>
              <w:t xml:space="preserve">Proof of Certification / Licensure </w:t>
            </w:r>
            <w:r w:rsidRPr="00B2692F">
              <w:rPr>
                <w:lang w:bidi="ar-SA"/>
              </w:rPr>
              <w:t>[Submit in PDF format]</w:t>
            </w:r>
          </w:p>
        </w:tc>
        <w:tc>
          <w:tcPr>
            <w:tcW w:w="6205" w:type="dxa"/>
          </w:tcPr>
          <w:p w14:paraId="3E664EFC" w14:textId="574F807B" w:rsidR="002C46F8" w:rsidRPr="00A1500E" w:rsidRDefault="002C46F8" w:rsidP="00521FF6">
            <w:pPr>
              <w:pStyle w:val="BodyText"/>
              <w:spacing w:before="0" w:after="0"/>
              <w:rPr>
                <w:rFonts w:asciiTheme="majorHAnsi" w:hAnsiTheme="majorHAnsi" w:cstheme="majorHAnsi"/>
                <w:spacing w:val="-1"/>
              </w:rPr>
            </w:pPr>
            <w:r w:rsidRPr="00B2692F">
              <w:rPr>
                <w:rFonts w:asciiTheme="majorHAnsi" w:hAnsiTheme="majorHAnsi" w:cstheme="majorHAnsi"/>
                <w:spacing w:val="-1"/>
              </w:rPr>
              <w:t>Provide a current copy of the applicable Professional Certification/ Licensure.</w:t>
            </w:r>
          </w:p>
        </w:tc>
      </w:tr>
    </w:tbl>
    <w:p w14:paraId="39201E58" w14:textId="77777777" w:rsidR="004A6217" w:rsidRDefault="004A6217" w:rsidP="002C46F8">
      <w:pPr>
        <w:pStyle w:val="BodyText"/>
        <w:spacing w:before="0" w:after="0"/>
      </w:pPr>
    </w:p>
    <w:tbl>
      <w:tblPr>
        <w:tblStyle w:val="TableGrid"/>
        <w:tblW w:w="0" w:type="auto"/>
        <w:tblLook w:val="04A0" w:firstRow="1" w:lastRow="0" w:firstColumn="1" w:lastColumn="0" w:noHBand="0" w:noVBand="1"/>
        <w:tblCaption w:val="Work Type Submittal Instructions"/>
        <w:tblDescription w:val="Work Type Submittal Instructions"/>
      </w:tblPr>
      <w:tblGrid>
        <w:gridCol w:w="3865"/>
        <w:gridCol w:w="6205"/>
      </w:tblGrid>
      <w:tr w:rsidR="002C46F8" w14:paraId="0501D805" w14:textId="77777777" w:rsidTr="00C92E24">
        <w:trPr>
          <w:tblHeader/>
        </w:trPr>
        <w:tc>
          <w:tcPr>
            <w:tcW w:w="3865" w:type="dxa"/>
          </w:tcPr>
          <w:p w14:paraId="2038DAD5" w14:textId="77777777" w:rsidR="002C46F8" w:rsidRDefault="002C46F8" w:rsidP="00C92E24">
            <w:pPr>
              <w:pStyle w:val="Heading3"/>
              <w:spacing w:before="0" w:after="0"/>
            </w:pPr>
            <w:r>
              <w:t>Work Type Submittal Instructions</w:t>
            </w:r>
          </w:p>
        </w:tc>
        <w:tc>
          <w:tcPr>
            <w:tcW w:w="6205" w:type="dxa"/>
          </w:tcPr>
          <w:p w14:paraId="402FCE15" w14:textId="77777777" w:rsidR="002C46F8" w:rsidRDefault="002C46F8" w:rsidP="00C92E24">
            <w:pPr>
              <w:pStyle w:val="Heading3"/>
              <w:spacing w:before="0" w:after="0"/>
            </w:pPr>
            <w:r>
              <w:t>Description</w:t>
            </w:r>
          </w:p>
        </w:tc>
      </w:tr>
      <w:tr w:rsidR="002C46F8" w14:paraId="1D69AA74" w14:textId="77777777" w:rsidTr="00C92E24">
        <w:tc>
          <w:tcPr>
            <w:tcW w:w="3865" w:type="dxa"/>
          </w:tcPr>
          <w:p w14:paraId="32C8E9DF" w14:textId="77777777" w:rsidR="002C46F8" w:rsidRPr="00DC37C9" w:rsidRDefault="002C46F8" w:rsidP="00DC37C9">
            <w:pPr>
              <w:pStyle w:val="List"/>
              <w:numPr>
                <w:ilvl w:val="0"/>
                <w:numId w:val="0"/>
              </w:numPr>
              <w:spacing w:before="0"/>
              <w:rPr>
                <w:b/>
                <w:lang w:bidi="ar-SA"/>
              </w:rPr>
            </w:pPr>
            <w:r w:rsidRPr="00DC37C9">
              <w:rPr>
                <w:b/>
                <w:lang w:bidi="ar-SA"/>
              </w:rPr>
              <w:t>Instructions</w:t>
            </w:r>
            <w:r w:rsidR="00DC37C9" w:rsidRPr="00DC37C9">
              <w:rPr>
                <w:b/>
                <w:lang w:bidi="ar-SA"/>
              </w:rPr>
              <w:t xml:space="preserve"> for Submittal</w:t>
            </w:r>
            <w:r w:rsidRPr="00DC37C9">
              <w:rPr>
                <w:b/>
                <w:lang w:bidi="ar-SA"/>
              </w:rPr>
              <w:t xml:space="preserve"> </w:t>
            </w:r>
          </w:p>
          <w:p w14:paraId="60C0D060" w14:textId="77777777" w:rsidR="002C46F8" w:rsidRPr="00DC37C9" w:rsidRDefault="00DC37C9" w:rsidP="002C46F8">
            <w:pPr>
              <w:pStyle w:val="BodyText"/>
              <w:spacing w:before="0" w:after="0"/>
            </w:pPr>
            <w:r w:rsidRPr="00DC37C9">
              <w:t>[</w:t>
            </w:r>
            <w:r w:rsidR="002C46F8" w:rsidRPr="00DC37C9">
              <w:t>Each file should be saved in the format identified.</w:t>
            </w:r>
            <w:r w:rsidRPr="00DC37C9">
              <w:t>]</w:t>
            </w:r>
          </w:p>
        </w:tc>
        <w:tc>
          <w:tcPr>
            <w:tcW w:w="6205" w:type="dxa"/>
          </w:tcPr>
          <w:p w14:paraId="6006CDD6" w14:textId="77777777" w:rsidR="00DC37C9" w:rsidRPr="00DC37C9" w:rsidRDefault="00DC37C9" w:rsidP="00DC37C9">
            <w:pPr>
              <w:pStyle w:val="BodyText"/>
              <w:spacing w:before="0" w:after="0"/>
              <w:rPr>
                <w:rFonts w:asciiTheme="majorHAnsi" w:hAnsiTheme="majorHAnsi" w:cstheme="majorHAnsi"/>
                <w:spacing w:val="-1"/>
              </w:rPr>
            </w:pPr>
            <w:r w:rsidRPr="00DC37C9">
              <w:rPr>
                <w:rFonts w:asciiTheme="majorHAnsi" w:hAnsiTheme="majorHAnsi" w:cstheme="majorHAnsi"/>
                <w:spacing w:val="-1"/>
              </w:rPr>
              <w:t xml:space="preserve">Submit </w:t>
            </w:r>
            <w:r w:rsidRPr="00DC37C9">
              <w:rPr>
                <w:rFonts w:asciiTheme="majorHAnsi" w:hAnsiTheme="majorHAnsi" w:cstheme="majorHAnsi"/>
                <w:b/>
                <w:spacing w:val="-1"/>
              </w:rPr>
              <w:t>5</w:t>
            </w:r>
            <w:r w:rsidRPr="00DC37C9">
              <w:rPr>
                <w:rFonts w:asciiTheme="majorHAnsi" w:hAnsiTheme="majorHAnsi" w:cstheme="majorHAnsi"/>
                <w:spacing w:val="-1"/>
              </w:rPr>
              <w:t xml:space="preserve"> flash</w:t>
            </w:r>
            <w:r w:rsidRPr="00DC37C9">
              <w:rPr>
                <w:rFonts w:asciiTheme="majorHAnsi" w:hAnsiTheme="majorHAnsi" w:cstheme="majorHAnsi"/>
              </w:rPr>
              <w:t xml:space="preserve"> </w:t>
            </w:r>
            <w:r w:rsidRPr="00DC37C9">
              <w:rPr>
                <w:rFonts w:asciiTheme="majorHAnsi" w:hAnsiTheme="majorHAnsi" w:cstheme="majorHAnsi"/>
                <w:spacing w:val="-1"/>
              </w:rPr>
              <w:t>drives that</w:t>
            </w:r>
            <w:r w:rsidRPr="00DC37C9">
              <w:rPr>
                <w:rFonts w:asciiTheme="majorHAnsi" w:hAnsiTheme="majorHAnsi" w:cstheme="majorHAnsi"/>
              </w:rPr>
              <w:t xml:space="preserve"> </w:t>
            </w:r>
            <w:r w:rsidRPr="00DC37C9">
              <w:rPr>
                <w:rFonts w:asciiTheme="majorHAnsi" w:hAnsiTheme="majorHAnsi" w:cstheme="majorHAnsi"/>
                <w:spacing w:val="-2"/>
              </w:rPr>
              <w:t>include</w:t>
            </w:r>
            <w:r w:rsidRPr="00DC37C9">
              <w:rPr>
                <w:rFonts w:asciiTheme="majorHAnsi" w:hAnsiTheme="majorHAnsi" w:cstheme="majorHAnsi"/>
              </w:rPr>
              <w:t xml:space="preserve"> the</w:t>
            </w:r>
            <w:r w:rsidRPr="00DC37C9">
              <w:rPr>
                <w:rFonts w:asciiTheme="majorHAnsi" w:hAnsiTheme="majorHAnsi" w:cstheme="majorHAnsi"/>
                <w:spacing w:val="-1"/>
              </w:rPr>
              <w:t xml:space="preserve"> following</w:t>
            </w:r>
            <w:r w:rsidRPr="00DC37C9">
              <w:rPr>
                <w:rFonts w:asciiTheme="majorHAnsi" w:hAnsiTheme="majorHAnsi" w:cstheme="majorHAnsi"/>
                <w:spacing w:val="-5"/>
              </w:rPr>
              <w:t xml:space="preserve"> </w:t>
            </w:r>
            <w:r w:rsidRPr="00DC37C9">
              <w:rPr>
                <w:rFonts w:asciiTheme="majorHAnsi" w:hAnsiTheme="majorHAnsi" w:cstheme="majorHAnsi"/>
                <w:spacing w:val="-1"/>
              </w:rPr>
              <w:t>individual</w:t>
            </w:r>
            <w:r w:rsidRPr="00DC37C9">
              <w:rPr>
                <w:rFonts w:asciiTheme="majorHAnsi" w:hAnsiTheme="majorHAnsi" w:cstheme="majorHAnsi"/>
              </w:rPr>
              <w:t xml:space="preserve"> </w:t>
            </w:r>
            <w:r w:rsidRPr="00DC37C9">
              <w:rPr>
                <w:rFonts w:asciiTheme="majorHAnsi" w:hAnsiTheme="majorHAnsi" w:cstheme="majorHAnsi"/>
                <w:spacing w:val="-2"/>
              </w:rPr>
              <w:t>files</w:t>
            </w:r>
            <w:r w:rsidRPr="00DC37C9">
              <w:rPr>
                <w:rFonts w:asciiTheme="majorHAnsi" w:hAnsiTheme="majorHAnsi" w:cstheme="majorHAnsi"/>
              </w:rPr>
              <w:t xml:space="preserve"> or</w:t>
            </w:r>
            <w:r w:rsidRPr="00DC37C9">
              <w:rPr>
                <w:rFonts w:asciiTheme="majorHAnsi" w:hAnsiTheme="majorHAnsi" w:cstheme="majorHAnsi"/>
                <w:spacing w:val="-1"/>
              </w:rPr>
              <w:t xml:space="preserve"> </w:t>
            </w:r>
            <w:r w:rsidRPr="00DC37C9">
              <w:rPr>
                <w:rFonts w:asciiTheme="majorHAnsi" w:hAnsiTheme="majorHAnsi" w:cstheme="majorHAnsi"/>
                <w:spacing w:val="-2"/>
              </w:rPr>
              <w:t>folders</w:t>
            </w:r>
            <w:r w:rsidRPr="00DC37C9">
              <w:rPr>
                <w:rFonts w:asciiTheme="majorHAnsi" w:hAnsiTheme="majorHAnsi" w:cstheme="majorHAnsi"/>
              </w:rPr>
              <w:t xml:space="preserve"> in </w:t>
            </w:r>
            <w:r w:rsidRPr="00DC37C9">
              <w:rPr>
                <w:rFonts w:asciiTheme="majorHAnsi" w:hAnsiTheme="majorHAnsi" w:cstheme="majorHAnsi"/>
                <w:spacing w:val="-1"/>
              </w:rPr>
              <w:t>this</w:t>
            </w:r>
            <w:r w:rsidRPr="00DC37C9">
              <w:rPr>
                <w:rFonts w:asciiTheme="majorHAnsi" w:hAnsiTheme="majorHAnsi" w:cstheme="majorHAnsi"/>
              </w:rPr>
              <w:t xml:space="preserve"> </w:t>
            </w:r>
            <w:r w:rsidRPr="00DC37C9">
              <w:rPr>
                <w:rFonts w:asciiTheme="majorHAnsi" w:hAnsiTheme="majorHAnsi" w:cstheme="majorHAnsi"/>
                <w:spacing w:val="-1"/>
              </w:rPr>
              <w:t>order:</w:t>
            </w:r>
          </w:p>
          <w:p w14:paraId="00137837" w14:textId="77777777" w:rsidR="00DC37C9" w:rsidRPr="00DC37C9" w:rsidRDefault="00DC37C9" w:rsidP="00DC37C9">
            <w:pPr>
              <w:pStyle w:val="List"/>
              <w:spacing w:before="0"/>
              <w:ind w:left="247" w:hanging="203"/>
              <w:rPr>
                <w:rFonts w:asciiTheme="majorHAnsi" w:hAnsiTheme="majorHAnsi" w:cstheme="majorHAnsi"/>
              </w:rPr>
            </w:pPr>
            <w:r w:rsidRPr="00DC37C9">
              <w:lastRenderedPageBreak/>
              <w:t>Resume</w:t>
            </w:r>
            <w:r w:rsidRPr="00DC37C9">
              <w:rPr>
                <w:rFonts w:asciiTheme="majorHAnsi" w:hAnsiTheme="majorHAnsi" w:cstheme="majorHAnsi"/>
              </w:rPr>
              <w:t xml:space="preserve"> and Relevant Project Experience Form - Form PQ1 [Submit in Microsoft Word format]</w:t>
            </w:r>
          </w:p>
          <w:p w14:paraId="05F797EC" w14:textId="77777777" w:rsidR="00DC37C9" w:rsidRPr="00DC37C9" w:rsidRDefault="00DC37C9" w:rsidP="00DC37C9">
            <w:pPr>
              <w:pStyle w:val="List"/>
              <w:spacing w:before="0"/>
              <w:ind w:left="247" w:hanging="203"/>
              <w:rPr>
                <w:rFonts w:asciiTheme="majorHAnsi" w:hAnsiTheme="majorHAnsi" w:cstheme="majorHAnsi"/>
              </w:rPr>
            </w:pPr>
            <w:r w:rsidRPr="00DC37C9">
              <w:t>Project</w:t>
            </w:r>
            <w:r w:rsidRPr="00DC37C9">
              <w:rPr>
                <w:rFonts w:asciiTheme="majorHAnsi" w:hAnsiTheme="majorHAnsi" w:cstheme="majorHAnsi"/>
              </w:rPr>
              <w:t xml:space="preserve"> Example Requirements [Submit in PDF format]</w:t>
            </w:r>
          </w:p>
          <w:p w14:paraId="068BE639" w14:textId="77777777" w:rsidR="00DC37C9" w:rsidRPr="00DC37C9" w:rsidRDefault="00DC37C9" w:rsidP="00DC37C9">
            <w:pPr>
              <w:pStyle w:val="List"/>
              <w:numPr>
                <w:ilvl w:val="0"/>
                <w:numId w:val="0"/>
              </w:numPr>
              <w:spacing w:before="0"/>
              <w:ind w:left="360"/>
              <w:rPr>
                <w:rFonts w:asciiTheme="majorHAnsi" w:hAnsiTheme="majorHAnsi" w:cstheme="majorHAnsi"/>
              </w:rPr>
            </w:pPr>
            <w:r w:rsidRPr="00DC37C9">
              <w:rPr>
                <w:rFonts w:asciiTheme="majorHAnsi" w:hAnsiTheme="majorHAnsi" w:cstheme="majorHAnsi"/>
              </w:rPr>
              <w:t>This should be a folder that includes individual files clearly named according to Part 2 of Form PQ1.</w:t>
            </w:r>
          </w:p>
          <w:p w14:paraId="400BBD4B" w14:textId="77777777" w:rsidR="002C46F8" w:rsidRPr="00DC37C9" w:rsidRDefault="00DC37C9" w:rsidP="00DC37C9">
            <w:pPr>
              <w:pStyle w:val="List"/>
              <w:spacing w:before="0"/>
              <w:ind w:left="247" w:hanging="203"/>
              <w:rPr>
                <w:rFonts w:asciiTheme="majorHAnsi" w:hAnsiTheme="majorHAnsi" w:cstheme="majorHAnsi"/>
              </w:rPr>
            </w:pPr>
            <w:r w:rsidRPr="00DC37C9">
              <w:t>Proof</w:t>
            </w:r>
            <w:r w:rsidRPr="00DC37C9">
              <w:rPr>
                <w:rFonts w:asciiTheme="majorHAnsi" w:hAnsiTheme="majorHAnsi" w:cstheme="majorHAnsi"/>
              </w:rPr>
              <w:t xml:space="preserve"> of Professional Certification/Licensure [Submit in PDF format]</w:t>
            </w:r>
          </w:p>
        </w:tc>
      </w:tr>
    </w:tbl>
    <w:p w14:paraId="79BCDAFC" w14:textId="77777777" w:rsidR="002C46F8" w:rsidRPr="004A6217" w:rsidRDefault="002C46F8" w:rsidP="00DC37C9">
      <w:pPr>
        <w:pStyle w:val="BodyText"/>
      </w:pPr>
    </w:p>
    <w:sectPr w:rsidR="002C46F8" w:rsidRPr="004A6217" w:rsidSect="003100B5">
      <w:headerReference w:type="even" r:id="rId12"/>
      <w:headerReference w:type="default" r:id="rId13"/>
      <w:footerReference w:type="even" r:id="rId14"/>
      <w:headerReference w:type="first" r:id="rId15"/>
      <w:footerReference w:type="first" r:id="rId16"/>
      <w:type w:val="continuous"/>
      <w:pgSz w:w="12240" w:h="15840" w:code="1"/>
      <w:pgMar w:top="99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4B545" w14:textId="77777777" w:rsidR="004A2726" w:rsidRDefault="004A2726">
      <w:r>
        <w:separator/>
      </w:r>
    </w:p>
  </w:endnote>
  <w:endnote w:type="continuationSeparator" w:id="0">
    <w:p w14:paraId="4659290C" w14:textId="77777777" w:rsidR="004A2726" w:rsidRDefault="004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EABF" w14:textId="15D43364" w:rsidR="001E5573" w:rsidRPr="00BE3444" w:rsidRDefault="00C81126" w:rsidP="00BE3444">
    <w:pPr>
      <w:pBdr>
        <w:top w:val="single" w:sz="4" w:space="10" w:color="BFBFBF"/>
      </w:pBdr>
      <w:tabs>
        <w:tab w:val="right" w:pos="10080"/>
      </w:tabs>
      <w:rPr>
        <w:sz w:val="18"/>
        <w:szCs w:val="18"/>
      </w:rPr>
    </w:pPr>
    <w:r>
      <w:rPr>
        <w:sz w:val="18"/>
        <w:szCs w:val="18"/>
      </w:rPr>
      <w:t>L</w:t>
    </w:r>
    <w:r w:rsidR="00613929">
      <w:rPr>
        <w:sz w:val="18"/>
        <w:szCs w:val="18"/>
      </w:rPr>
      <w:t xml:space="preserve">ast Updated: </w:t>
    </w:r>
    <w:r w:rsidR="000158D6">
      <w:rPr>
        <w:sz w:val="18"/>
        <w:szCs w:val="18"/>
      </w:rPr>
      <w:t>January 2020 [Originally Posted December 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7F25C9">
      <w:rPr>
        <w:noProof/>
        <w:sz w:val="18"/>
        <w:szCs w:val="18"/>
      </w:rPr>
      <w:t>4</w:t>
    </w:r>
    <w:r w:rsidR="001E5573"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62B8" w14:textId="33794D16" w:rsidR="001E5573" w:rsidRPr="00BE3444" w:rsidRDefault="00D15AF2" w:rsidP="00BE3444">
    <w:pPr>
      <w:pBdr>
        <w:top w:val="single" w:sz="4" w:space="10" w:color="BFBFBF"/>
      </w:pBdr>
      <w:tabs>
        <w:tab w:val="right" w:pos="10080"/>
      </w:tabs>
      <w:rPr>
        <w:sz w:val="18"/>
        <w:szCs w:val="18"/>
      </w:rPr>
    </w:pPr>
    <w:r>
      <w:rPr>
        <w:sz w:val="18"/>
        <w:szCs w:val="18"/>
      </w:rPr>
      <w:t xml:space="preserve">Last Updated: </w:t>
    </w:r>
    <w:r w:rsidR="000158D6">
      <w:rPr>
        <w:sz w:val="18"/>
        <w:szCs w:val="18"/>
      </w:rPr>
      <w:t>January 2020 [Originally Posted December 2018]</w:t>
    </w:r>
    <w:r w:rsidR="001E5573" w:rsidRPr="00BE3444">
      <w:rPr>
        <w:sz w:val="18"/>
        <w:szCs w:val="18"/>
      </w:rPr>
      <w:tab/>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7F25C9">
      <w:rPr>
        <w:noProof/>
        <w:sz w:val="18"/>
        <w:szCs w:val="18"/>
      </w:rPr>
      <w:t>1</w:t>
    </w:r>
    <w:r w:rsidR="001E5573"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ACE2" w14:textId="77777777"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AFE6" w14:textId="77777777" w:rsidR="00AD39DA" w:rsidRPr="00AD39DA" w:rsidRDefault="00AD39DA" w:rsidP="008140CC">
    <w:pPr>
      <w:pStyle w:val="BodyText"/>
    </w:pPr>
    <w:r>
      <w:t>658 Cedar Street, St. Paul, MN 55155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03D6" w14:textId="77777777" w:rsidR="004A2726" w:rsidRDefault="004A2726">
      <w:r>
        <w:separator/>
      </w:r>
    </w:p>
  </w:footnote>
  <w:footnote w:type="continuationSeparator" w:id="0">
    <w:p w14:paraId="672359FF" w14:textId="77777777" w:rsidR="004A2726" w:rsidRDefault="004A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330A" w14:textId="77777777" w:rsidR="00990E51" w:rsidRDefault="00990E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DE7E" w14:textId="77777777" w:rsidR="00DC37C9" w:rsidRDefault="00DC37C9" w:rsidP="00DC37C9">
    <w:pPr>
      <w:spacing w:before="0"/>
      <w:jc w:val="right"/>
      <w:rPr>
        <w:b/>
        <w:color w:val="003865" w:themeColor="text1"/>
        <w:sz w:val="24"/>
        <w:szCs w:val="24"/>
      </w:rPr>
    </w:pPr>
  </w:p>
  <w:p w14:paraId="7400620F" w14:textId="77777777" w:rsidR="00DC37C9" w:rsidRPr="007F5A9C" w:rsidRDefault="00DC37C9" w:rsidP="00DC37C9">
    <w:pPr>
      <w:spacing w:before="0"/>
      <w:jc w:val="right"/>
      <w:rPr>
        <w:color w:val="003865" w:themeColor="text1"/>
      </w:rPr>
    </w:pPr>
    <w:r w:rsidRPr="00D15AF2">
      <w:rPr>
        <w:b/>
        <w:color w:val="003865" w:themeColor="text1"/>
        <w:sz w:val="24"/>
        <w:szCs w:val="24"/>
      </w:rPr>
      <w:t>PRE-QUALIFICATION PROGRAM</w:t>
    </w:r>
  </w:p>
  <w:p w14:paraId="4DBED4EE" w14:textId="77777777" w:rsidR="00990E51" w:rsidRPr="003100B5" w:rsidRDefault="00DC37C9" w:rsidP="003100B5">
    <w:pPr>
      <w:spacing w:before="0"/>
      <w:jc w:val="right"/>
      <w:rPr>
        <w:color w:val="003865" w:themeColor="text1"/>
      </w:rPr>
    </w:pPr>
    <w:r>
      <w:rPr>
        <w:color w:val="003865" w:themeColor="text1"/>
      </w:rPr>
      <w:t>Work Type Definition /</w:t>
    </w:r>
    <w:r w:rsidR="003100B5">
      <w:rPr>
        <w:color w:val="003865" w:themeColor="text1"/>
      </w:rPr>
      <w:t xml:space="preserve"> Submittal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30CA" w14:textId="77777777"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18E030A"/>
    <w:lvl w:ilvl="0">
      <w:start w:val="1"/>
      <w:numFmt w:val="decimal"/>
      <w:lvlText w:val="%1."/>
      <w:lvlJc w:val="left"/>
      <w:pPr>
        <w:tabs>
          <w:tab w:val="num" w:pos="1080"/>
        </w:tabs>
        <w:ind w:left="1080" w:hanging="360"/>
      </w:pPr>
      <w:rPr>
        <w:rFonts w:ascii="Times New Roman" w:hAnsi="Times New Roman" w:cs="Times New Roman"/>
        <w:color w:val="000000"/>
        <w:sz w:val="22"/>
        <w:szCs w:val="22"/>
      </w:rPr>
    </w:lvl>
    <w:lvl w:ilvl="1">
      <w:start w:val="1"/>
      <w:numFmt w:val="decimal"/>
      <w:pStyle w:val="Level2"/>
      <w:lvlText w:val="%2."/>
      <w:lvlJc w:val="left"/>
      <w:pPr>
        <w:tabs>
          <w:tab w:val="num" w:pos="1080"/>
        </w:tabs>
        <w:ind w:left="108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A"/>
    <w:multiLevelType w:val="multilevel"/>
    <w:tmpl w:val="00000000"/>
    <w:lvl w:ilvl="0">
      <w:start w:val="1"/>
      <w:numFmt w:val="decimal"/>
      <w:pStyle w:val="Level1"/>
      <w:lvlText w:val="1.%1_"/>
      <w:lvlJc w:val="left"/>
      <w:pPr>
        <w:tabs>
          <w:tab w:val="num" w:pos="876"/>
        </w:tabs>
        <w:ind w:left="2880" w:hanging="25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A04367"/>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17CDB"/>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C5"/>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12806"/>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73EE8"/>
    <w:multiLevelType w:val="hybridMultilevel"/>
    <w:tmpl w:val="FDDEB228"/>
    <w:lvl w:ilvl="0" w:tplc="5F2EFE4A">
      <w:start w:val="1"/>
      <w:numFmt w:val="bullet"/>
      <w:lvlText w:val=""/>
      <w:lvlJc w:val="left"/>
      <w:pPr>
        <w:ind w:left="891" w:hanging="360"/>
      </w:pPr>
      <w:rPr>
        <w:rFonts w:ascii="Symbol" w:eastAsia="Symbol" w:hAnsi="Symbol" w:hint="default"/>
        <w:sz w:val="24"/>
        <w:szCs w:val="24"/>
      </w:rPr>
    </w:lvl>
    <w:lvl w:ilvl="1" w:tplc="FF9251F4">
      <w:start w:val="1"/>
      <w:numFmt w:val="bullet"/>
      <w:lvlText w:val="•"/>
      <w:lvlJc w:val="left"/>
      <w:pPr>
        <w:ind w:left="1485" w:hanging="360"/>
      </w:pPr>
      <w:rPr>
        <w:rFonts w:hint="default"/>
      </w:rPr>
    </w:lvl>
    <w:lvl w:ilvl="2" w:tplc="741CF5B0">
      <w:start w:val="1"/>
      <w:numFmt w:val="bullet"/>
      <w:lvlText w:val="•"/>
      <w:lvlJc w:val="left"/>
      <w:pPr>
        <w:ind w:left="2079" w:hanging="360"/>
      </w:pPr>
      <w:rPr>
        <w:rFonts w:hint="default"/>
      </w:rPr>
    </w:lvl>
    <w:lvl w:ilvl="3" w:tplc="E4FA1120">
      <w:start w:val="1"/>
      <w:numFmt w:val="bullet"/>
      <w:lvlText w:val="•"/>
      <w:lvlJc w:val="left"/>
      <w:pPr>
        <w:ind w:left="2672" w:hanging="360"/>
      </w:pPr>
      <w:rPr>
        <w:rFonts w:hint="default"/>
      </w:rPr>
    </w:lvl>
    <w:lvl w:ilvl="4" w:tplc="6F28E6EC">
      <w:start w:val="1"/>
      <w:numFmt w:val="bullet"/>
      <w:lvlText w:val="•"/>
      <w:lvlJc w:val="left"/>
      <w:pPr>
        <w:ind w:left="3266" w:hanging="360"/>
      </w:pPr>
      <w:rPr>
        <w:rFonts w:hint="default"/>
      </w:rPr>
    </w:lvl>
    <w:lvl w:ilvl="5" w:tplc="7CCE7F08">
      <w:start w:val="1"/>
      <w:numFmt w:val="bullet"/>
      <w:lvlText w:val="•"/>
      <w:lvlJc w:val="left"/>
      <w:pPr>
        <w:ind w:left="3860" w:hanging="360"/>
      </w:pPr>
      <w:rPr>
        <w:rFonts w:hint="default"/>
      </w:rPr>
    </w:lvl>
    <w:lvl w:ilvl="6" w:tplc="C61256AE">
      <w:start w:val="1"/>
      <w:numFmt w:val="bullet"/>
      <w:lvlText w:val="•"/>
      <w:lvlJc w:val="left"/>
      <w:pPr>
        <w:ind w:left="4453" w:hanging="360"/>
      </w:pPr>
      <w:rPr>
        <w:rFonts w:hint="default"/>
      </w:rPr>
    </w:lvl>
    <w:lvl w:ilvl="7" w:tplc="D4D0DB32">
      <w:start w:val="1"/>
      <w:numFmt w:val="bullet"/>
      <w:lvlText w:val="•"/>
      <w:lvlJc w:val="left"/>
      <w:pPr>
        <w:ind w:left="5047" w:hanging="360"/>
      </w:pPr>
      <w:rPr>
        <w:rFonts w:hint="default"/>
      </w:rPr>
    </w:lvl>
    <w:lvl w:ilvl="8" w:tplc="C73CF38A">
      <w:start w:val="1"/>
      <w:numFmt w:val="bullet"/>
      <w:lvlText w:val="•"/>
      <w:lvlJc w:val="left"/>
      <w:pPr>
        <w:ind w:left="5641" w:hanging="360"/>
      </w:pPr>
      <w:rPr>
        <w:rFonts w:hint="default"/>
      </w:rPr>
    </w:lvl>
  </w:abstractNum>
  <w:abstractNum w:abstractNumId="7" w15:restartNumberingAfterBreak="0">
    <w:nsid w:val="4C1C0BD9"/>
    <w:multiLevelType w:val="hybridMultilevel"/>
    <w:tmpl w:val="871CA27C"/>
    <w:lvl w:ilvl="0" w:tplc="EAB4A34A">
      <w:start w:val="3"/>
      <w:numFmt w:val="decimal"/>
      <w:lvlText w:val="%1."/>
      <w:lvlJc w:val="left"/>
      <w:pPr>
        <w:ind w:left="1900" w:hanging="360"/>
      </w:pPr>
      <w:rPr>
        <w:rFonts w:ascii="Times New Roman" w:eastAsia="Times New Roman" w:hAnsi="Times New Roman" w:hint="default"/>
        <w:sz w:val="24"/>
        <w:szCs w:val="24"/>
      </w:rPr>
    </w:lvl>
    <w:lvl w:ilvl="1" w:tplc="E526621C">
      <w:start w:val="1"/>
      <w:numFmt w:val="bullet"/>
      <w:lvlText w:val="•"/>
      <w:lvlJc w:val="left"/>
      <w:pPr>
        <w:ind w:left="2594" w:hanging="360"/>
      </w:pPr>
      <w:rPr>
        <w:rFonts w:hint="default"/>
      </w:rPr>
    </w:lvl>
    <w:lvl w:ilvl="2" w:tplc="631CAAC0">
      <w:start w:val="1"/>
      <w:numFmt w:val="bullet"/>
      <w:lvlText w:val="•"/>
      <w:lvlJc w:val="left"/>
      <w:pPr>
        <w:ind w:left="3288" w:hanging="360"/>
      </w:pPr>
      <w:rPr>
        <w:rFonts w:hint="default"/>
      </w:rPr>
    </w:lvl>
    <w:lvl w:ilvl="3" w:tplc="1A2425CE">
      <w:start w:val="1"/>
      <w:numFmt w:val="bullet"/>
      <w:lvlText w:val="•"/>
      <w:lvlJc w:val="left"/>
      <w:pPr>
        <w:ind w:left="3982" w:hanging="360"/>
      </w:pPr>
      <w:rPr>
        <w:rFonts w:hint="default"/>
      </w:rPr>
    </w:lvl>
    <w:lvl w:ilvl="4" w:tplc="B5F899A4">
      <w:start w:val="1"/>
      <w:numFmt w:val="bullet"/>
      <w:lvlText w:val="•"/>
      <w:lvlJc w:val="left"/>
      <w:pPr>
        <w:ind w:left="4676" w:hanging="360"/>
      </w:pPr>
      <w:rPr>
        <w:rFonts w:hint="default"/>
      </w:rPr>
    </w:lvl>
    <w:lvl w:ilvl="5" w:tplc="AA2CF92A">
      <w:start w:val="1"/>
      <w:numFmt w:val="bullet"/>
      <w:lvlText w:val="•"/>
      <w:lvlJc w:val="left"/>
      <w:pPr>
        <w:ind w:left="5370" w:hanging="360"/>
      </w:pPr>
      <w:rPr>
        <w:rFonts w:hint="default"/>
      </w:rPr>
    </w:lvl>
    <w:lvl w:ilvl="6" w:tplc="52E6B2A8">
      <w:start w:val="1"/>
      <w:numFmt w:val="bullet"/>
      <w:lvlText w:val="•"/>
      <w:lvlJc w:val="left"/>
      <w:pPr>
        <w:ind w:left="6064" w:hanging="360"/>
      </w:pPr>
      <w:rPr>
        <w:rFonts w:hint="default"/>
      </w:rPr>
    </w:lvl>
    <w:lvl w:ilvl="7" w:tplc="4FFAA462">
      <w:start w:val="1"/>
      <w:numFmt w:val="bullet"/>
      <w:lvlText w:val="•"/>
      <w:lvlJc w:val="left"/>
      <w:pPr>
        <w:ind w:left="6758" w:hanging="360"/>
      </w:pPr>
      <w:rPr>
        <w:rFonts w:hint="default"/>
      </w:rPr>
    </w:lvl>
    <w:lvl w:ilvl="8" w:tplc="F30CA84A">
      <w:start w:val="1"/>
      <w:numFmt w:val="bullet"/>
      <w:lvlText w:val="•"/>
      <w:lvlJc w:val="left"/>
      <w:pPr>
        <w:ind w:left="7452" w:hanging="360"/>
      </w:pPr>
      <w:rPr>
        <w:rFonts w:hint="default"/>
      </w:rPr>
    </w:lvl>
  </w:abstractNum>
  <w:abstractNum w:abstractNumId="8" w15:restartNumberingAfterBreak="0">
    <w:nsid w:val="58575318"/>
    <w:multiLevelType w:val="hybridMultilevel"/>
    <w:tmpl w:val="648E0FFA"/>
    <w:lvl w:ilvl="0" w:tplc="D174D8D6">
      <w:start w:val="1"/>
      <w:numFmt w:val="upperRoman"/>
      <w:lvlText w:val="%1."/>
      <w:lvlJc w:val="left"/>
      <w:pPr>
        <w:ind w:left="1180" w:hanging="720"/>
      </w:pPr>
      <w:rPr>
        <w:rFonts w:ascii="Times New Roman" w:eastAsia="Times New Roman" w:hAnsi="Times New Roman" w:hint="default"/>
        <w:b/>
        <w:bCs/>
        <w:sz w:val="24"/>
        <w:szCs w:val="24"/>
      </w:rPr>
    </w:lvl>
    <w:lvl w:ilvl="1" w:tplc="229AE680">
      <w:start w:val="1"/>
      <w:numFmt w:val="upperLetter"/>
      <w:lvlText w:val="%2."/>
      <w:lvlJc w:val="left"/>
      <w:pPr>
        <w:ind w:left="1530" w:hanging="360"/>
      </w:pPr>
      <w:rPr>
        <w:rFonts w:ascii="Times New Roman" w:eastAsia="Times New Roman" w:hAnsi="Times New Roman" w:hint="default"/>
        <w:b/>
        <w:bCs/>
        <w:spacing w:val="-1"/>
        <w:sz w:val="24"/>
        <w:szCs w:val="24"/>
      </w:rPr>
    </w:lvl>
    <w:lvl w:ilvl="2" w:tplc="6A62A912">
      <w:start w:val="1"/>
      <w:numFmt w:val="decimal"/>
      <w:lvlText w:val="%3."/>
      <w:lvlJc w:val="left"/>
      <w:pPr>
        <w:ind w:left="1900" w:hanging="360"/>
      </w:pPr>
      <w:rPr>
        <w:rFonts w:ascii="Times New Roman" w:eastAsia="Times New Roman" w:hAnsi="Times New Roman" w:hint="default"/>
        <w:sz w:val="24"/>
        <w:szCs w:val="24"/>
      </w:rPr>
    </w:lvl>
    <w:lvl w:ilvl="3" w:tplc="9EBC32B4">
      <w:start w:val="1"/>
      <w:numFmt w:val="bullet"/>
      <w:lvlText w:val="•"/>
      <w:lvlJc w:val="left"/>
      <w:pPr>
        <w:ind w:left="1540" w:hanging="360"/>
      </w:pPr>
      <w:rPr>
        <w:rFonts w:hint="default"/>
      </w:rPr>
    </w:lvl>
    <w:lvl w:ilvl="4" w:tplc="A75CF6B0">
      <w:start w:val="1"/>
      <w:numFmt w:val="bullet"/>
      <w:lvlText w:val="•"/>
      <w:lvlJc w:val="left"/>
      <w:pPr>
        <w:ind w:left="1900" w:hanging="360"/>
      </w:pPr>
      <w:rPr>
        <w:rFonts w:hint="default"/>
      </w:rPr>
    </w:lvl>
    <w:lvl w:ilvl="5" w:tplc="562A19AA">
      <w:start w:val="1"/>
      <w:numFmt w:val="bullet"/>
      <w:lvlText w:val="•"/>
      <w:lvlJc w:val="left"/>
      <w:pPr>
        <w:ind w:left="1900" w:hanging="360"/>
      </w:pPr>
      <w:rPr>
        <w:rFonts w:hint="default"/>
      </w:rPr>
    </w:lvl>
    <w:lvl w:ilvl="6" w:tplc="D4A43F0E">
      <w:start w:val="1"/>
      <w:numFmt w:val="bullet"/>
      <w:lvlText w:val="•"/>
      <w:lvlJc w:val="left"/>
      <w:pPr>
        <w:ind w:left="1900" w:hanging="360"/>
      </w:pPr>
      <w:rPr>
        <w:rFonts w:hint="default"/>
      </w:rPr>
    </w:lvl>
    <w:lvl w:ilvl="7" w:tplc="8C784276">
      <w:start w:val="1"/>
      <w:numFmt w:val="bullet"/>
      <w:lvlText w:val="•"/>
      <w:lvlJc w:val="left"/>
      <w:pPr>
        <w:ind w:left="3635" w:hanging="360"/>
      </w:pPr>
      <w:rPr>
        <w:rFonts w:hint="default"/>
      </w:rPr>
    </w:lvl>
    <w:lvl w:ilvl="8" w:tplc="3AF2BF84">
      <w:start w:val="1"/>
      <w:numFmt w:val="bullet"/>
      <w:lvlText w:val="•"/>
      <w:lvlJc w:val="left"/>
      <w:pPr>
        <w:ind w:left="5370" w:hanging="360"/>
      </w:pPr>
      <w:rPr>
        <w:rFonts w:hint="default"/>
      </w:rPr>
    </w:lvl>
  </w:abstractNum>
  <w:abstractNum w:abstractNumId="9" w15:restartNumberingAfterBreak="0">
    <w:nsid w:val="59FC6566"/>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85BC8"/>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965E1"/>
    <w:multiLevelType w:val="hybridMultilevel"/>
    <w:tmpl w:val="04766648"/>
    <w:lvl w:ilvl="0" w:tplc="668C99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604E97"/>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B74A2"/>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446F5"/>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03B44"/>
    <w:multiLevelType w:val="hybridMultilevel"/>
    <w:tmpl w:val="5366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65187"/>
    <w:multiLevelType w:val="hybridMultilevel"/>
    <w:tmpl w:val="7674C7A8"/>
    <w:lvl w:ilvl="0" w:tplc="FA38BD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8"/>
  </w:num>
  <w:num w:numId="5">
    <w:abstractNumId w:val="11"/>
  </w:num>
  <w:num w:numId="6">
    <w:abstractNumId w:val="0"/>
    <w:lvlOverride w:ilvl="0">
      <w:lvl w:ilvl="0">
        <w:start w:val="1"/>
        <w:numFmt w:val="decimal"/>
        <w:lvlText w:val="%1."/>
        <w:lvlJc w:val="left"/>
      </w:lvl>
    </w:lvlOverride>
    <w:lvlOverride w:ilvl="1">
      <w:lvl w:ilvl="1">
        <w:start w:val="1"/>
        <w:numFmt w:val="decimal"/>
        <w:pStyle w:val="Level2"/>
        <w:lvlText w:val="%2."/>
        <w:lvlJc w:val="left"/>
        <w:rPr>
          <w:i w:val="0"/>
        </w:rPr>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2"/>
  </w:num>
  <w:num w:numId="9">
    <w:abstractNumId w:val="17"/>
  </w:num>
  <w:num w:numId="10">
    <w:abstractNumId w:val="5"/>
  </w:num>
  <w:num w:numId="11">
    <w:abstractNumId w:val="2"/>
  </w:num>
  <w:num w:numId="12">
    <w:abstractNumId w:val="14"/>
  </w:num>
  <w:num w:numId="13">
    <w:abstractNumId w:val="16"/>
  </w:num>
  <w:num w:numId="14">
    <w:abstractNumId w:val="10"/>
  </w:num>
  <w:num w:numId="15">
    <w:abstractNumId w:val="10"/>
  </w:num>
  <w:num w:numId="16">
    <w:abstractNumId w:val="13"/>
  </w:num>
  <w:num w:numId="17">
    <w:abstractNumId w:val="9"/>
  </w:num>
  <w:num w:numId="18">
    <w:abstractNumId w:val="7"/>
  </w:num>
  <w:num w:numId="19">
    <w:abstractNumId w:val="6"/>
  </w:num>
  <w:num w:numId="20">
    <w:abstractNumId w:val="10"/>
  </w:num>
  <w:num w:numId="21">
    <w:abstractNumId w:val="10"/>
  </w:num>
  <w:num w:numId="22">
    <w:abstractNumId w:val="10"/>
  </w:num>
  <w:num w:numId="23">
    <w:abstractNumId w:val="10"/>
  </w:num>
  <w:num w:numId="24">
    <w:abstractNumId w:val="10"/>
  </w:num>
  <w:num w:numId="25">
    <w:abstractNumId w:val="4"/>
  </w:num>
  <w:num w:numId="26">
    <w:abstractNumId w:val="10"/>
  </w:num>
  <w:num w:numId="27">
    <w:abstractNumId w:val="10"/>
  </w:num>
  <w:num w:numId="28">
    <w:abstractNumId w:val="10"/>
  </w:num>
  <w:num w:numId="29">
    <w:abstractNumId w:val="10"/>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F2"/>
    <w:rsid w:val="00001140"/>
    <w:rsid w:val="00002DEC"/>
    <w:rsid w:val="000065AC"/>
    <w:rsid w:val="00006A0A"/>
    <w:rsid w:val="000072EC"/>
    <w:rsid w:val="000158D6"/>
    <w:rsid w:val="0002775C"/>
    <w:rsid w:val="00031748"/>
    <w:rsid w:val="00050BC7"/>
    <w:rsid w:val="000648B0"/>
    <w:rsid w:val="00064B90"/>
    <w:rsid w:val="0007374A"/>
    <w:rsid w:val="00075176"/>
    <w:rsid w:val="00080404"/>
    <w:rsid w:val="00084742"/>
    <w:rsid w:val="000B0A75"/>
    <w:rsid w:val="000B2E68"/>
    <w:rsid w:val="000C3708"/>
    <w:rsid w:val="000C3761"/>
    <w:rsid w:val="000C5221"/>
    <w:rsid w:val="000C7373"/>
    <w:rsid w:val="000E313B"/>
    <w:rsid w:val="000E3E9D"/>
    <w:rsid w:val="000F2931"/>
    <w:rsid w:val="000F4BB1"/>
    <w:rsid w:val="001060DB"/>
    <w:rsid w:val="001278AE"/>
    <w:rsid w:val="00135082"/>
    <w:rsid w:val="00135DC7"/>
    <w:rsid w:val="00140D9B"/>
    <w:rsid w:val="00147ED1"/>
    <w:rsid w:val="001500D6"/>
    <w:rsid w:val="00157C41"/>
    <w:rsid w:val="001661D9"/>
    <w:rsid w:val="001708EC"/>
    <w:rsid w:val="001925A8"/>
    <w:rsid w:val="0019673D"/>
    <w:rsid w:val="00197518"/>
    <w:rsid w:val="001A46BB"/>
    <w:rsid w:val="001B7D48"/>
    <w:rsid w:val="001C55E0"/>
    <w:rsid w:val="001E0B0C"/>
    <w:rsid w:val="001E5573"/>
    <w:rsid w:val="001E5ECF"/>
    <w:rsid w:val="001F177D"/>
    <w:rsid w:val="0020674E"/>
    <w:rsid w:val="00211CA3"/>
    <w:rsid w:val="00222A49"/>
    <w:rsid w:val="0022552E"/>
    <w:rsid w:val="00225927"/>
    <w:rsid w:val="00227E68"/>
    <w:rsid w:val="00232F7C"/>
    <w:rsid w:val="00236443"/>
    <w:rsid w:val="00250EC2"/>
    <w:rsid w:val="00260C95"/>
    <w:rsid w:val="00261247"/>
    <w:rsid w:val="00264652"/>
    <w:rsid w:val="0026674F"/>
    <w:rsid w:val="002672DD"/>
    <w:rsid w:val="002731F2"/>
    <w:rsid w:val="00282084"/>
    <w:rsid w:val="00291052"/>
    <w:rsid w:val="002B5E79"/>
    <w:rsid w:val="002C0859"/>
    <w:rsid w:val="002C46F8"/>
    <w:rsid w:val="002E131D"/>
    <w:rsid w:val="002F1947"/>
    <w:rsid w:val="00306D94"/>
    <w:rsid w:val="003100B5"/>
    <w:rsid w:val="003125DF"/>
    <w:rsid w:val="00330A0B"/>
    <w:rsid w:val="00335736"/>
    <w:rsid w:val="00347A5F"/>
    <w:rsid w:val="00350A3E"/>
    <w:rsid w:val="003563D2"/>
    <w:rsid w:val="00365A7B"/>
    <w:rsid w:val="00376FA5"/>
    <w:rsid w:val="003A1479"/>
    <w:rsid w:val="003A1813"/>
    <w:rsid w:val="003A743D"/>
    <w:rsid w:val="003B7D82"/>
    <w:rsid w:val="003C1EF3"/>
    <w:rsid w:val="003C4644"/>
    <w:rsid w:val="003C5BE3"/>
    <w:rsid w:val="004071C7"/>
    <w:rsid w:val="00413A7C"/>
    <w:rsid w:val="004141D1"/>
    <w:rsid w:val="004141DD"/>
    <w:rsid w:val="004360ED"/>
    <w:rsid w:val="00461804"/>
    <w:rsid w:val="00466810"/>
    <w:rsid w:val="004816B5"/>
    <w:rsid w:val="00483DD2"/>
    <w:rsid w:val="00494E6F"/>
    <w:rsid w:val="004A1B4D"/>
    <w:rsid w:val="004A2358"/>
    <w:rsid w:val="004A2726"/>
    <w:rsid w:val="004A58DD"/>
    <w:rsid w:val="004A6119"/>
    <w:rsid w:val="004A6217"/>
    <w:rsid w:val="004B47DC"/>
    <w:rsid w:val="004E3DF6"/>
    <w:rsid w:val="004E75B3"/>
    <w:rsid w:val="004F04BA"/>
    <w:rsid w:val="004F0EFF"/>
    <w:rsid w:val="0050093F"/>
    <w:rsid w:val="00501328"/>
    <w:rsid w:val="00507703"/>
    <w:rsid w:val="00514788"/>
    <w:rsid w:val="00521FF6"/>
    <w:rsid w:val="005310E5"/>
    <w:rsid w:val="0054371B"/>
    <w:rsid w:val="0055463F"/>
    <w:rsid w:val="0056615E"/>
    <w:rsid w:val="005666F2"/>
    <w:rsid w:val="0057515F"/>
    <w:rsid w:val="005A4D9F"/>
    <w:rsid w:val="005A50AE"/>
    <w:rsid w:val="005A6419"/>
    <w:rsid w:val="005B2DDF"/>
    <w:rsid w:val="005B4AE7"/>
    <w:rsid w:val="005B53B0"/>
    <w:rsid w:val="005C16D8"/>
    <w:rsid w:val="005D4207"/>
    <w:rsid w:val="005D45B3"/>
    <w:rsid w:val="005E44ED"/>
    <w:rsid w:val="005F6005"/>
    <w:rsid w:val="00600A81"/>
    <w:rsid w:val="006064AB"/>
    <w:rsid w:val="00610420"/>
    <w:rsid w:val="00613929"/>
    <w:rsid w:val="00622BB5"/>
    <w:rsid w:val="00655345"/>
    <w:rsid w:val="00672536"/>
    <w:rsid w:val="00681EDC"/>
    <w:rsid w:val="00683FE6"/>
    <w:rsid w:val="0068649F"/>
    <w:rsid w:val="00686507"/>
    <w:rsid w:val="00687189"/>
    <w:rsid w:val="00697CCC"/>
    <w:rsid w:val="006A481B"/>
    <w:rsid w:val="006B13B7"/>
    <w:rsid w:val="006B2942"/>
    <w:rsid w:val="006B3994"/>
    <w:rsid w:val="006C0E45"/>
    <w:rsid w:val="006D0ECE"/>
    <w:rsid w:val="006D4829"/>
    <w:rsid w:val="006F3B38"/>
    <w:rsid w:val="006F6745"/>
    <w:rsid w:val="00700314"/>
    <w:rsid w:val="00706B09"/>
    <w:rsid w:val="007137A4"/>
    <w:rsid w:val="00735D62"/>
    <w:rsid w:val="0074778B"/>
    <w:rsid w:val="007535D9"/>
    <w:rsid w:val="0077225E"/>
    <w:rsid w:val="00793F48"/>
    <w:rsid w:val="007B337D"/>
    <w:rsid w:val="007B35B2"/>
    <w:rsid w:val="007B3CBE"/>
    <w:rsid w:val="007D1FFF"/>
    <w:rsid w:val="007D42A0"/>
    <w:rsid w:val="007E685C"/>
    <w:rsid w:val="007F25C9"/>
    <w:rsid w:val="007F5A9C"/>
    <w:rsid w:val="007F6108"/>
    <w:rsid w:val="007F7097"/>
    <w:rsid w:val="008067A6"/>
    <w:rsid w:val="008140CC"/>
    <w:rsid w:val="008251B3"/>
    <w:rsid w:val="00827893"/>
    <w:rsid w:val="00844F1D"/>
    <w:rsid w:val="0084749F"/>
    <w:rsid w:val="00864202"/>
    <w:rsid w:val="008773FE"/>
    <w:rsid w:val="008B5443"/>
    <w:rsid w:val="008C7EEB"/>
    <w:rsid w:val="008D0DEF"/>
    <w:rsid w:val="008D2256"/>
    <w:rsid w:val="008D5E3D"/>
    <w:rsid w:val="0090737A"/>
    <w:rsid w:val="00917E38"/>
    <w:rsid w:val="00925466"/>
    <w:rsid w:val="0096108C"/>
    <w:rsid w:val="00963BA0"/>
    <w:rsid w:val="00967764"/>
    <w:rsid w:val="009810EE"/>
    <w:rsid w:val="00984CC9"/>
    <w:rsid w:val="00990E51"/>
    <w:rsid w:val="009913BE"/>
    <w:rsid w:val="0099233F"/>
    <w:rsid w:val="0099727C"/>
    <w:rsid w:val="009A3C36"/>
    <w:rsid w:val="009B54A0"/>
    <w:rsid w:val="009C0DB2"/>
    <w:rsid w:val="009C6405"/>
    <w:rsid w:val="009E2725"/>
    <w:rsid w:val="009F6B2C"/>
    <w:rsid w:val="00A11F20"/>
    <w:rsid w:val="00A1500E"/>
    <w:rsid w:val="00A30799"/>
    <w:rsid w:val="00A52E46"/>
    <w:rsid w:val="00A57FE8"/>
    <w:rsid w:val="00A64ECE"/>
    <w:rsid w:val="00A66185"/>
    <w:rsid w:val="00A71CAD"/>
    <w:rsid w:val="00A731A2"/>
    <w:rsid w:val="00A827B0"/>
    <w:rsid w:val="00A827C1"/>
    <w:rsid w:val="00A83828"/>
    <w:rsid w:val="00A93F40"/>
    <w:rsid w:val="00A96F93"/>
    <w:rsid w:val="00AA79B2"/>
    <w:rsid w:val="00AC4CDB"/>
    <w:rsid w:val="00AC6EB8"/>
    <w:rsid w:val="00AD39DA"/>
    <w:rsid w:val="00AE5772"/>
    <w:rsid w:val="00AF22AD"/>
    <w:rsid w:val="00AF27D8"/>
    <w:rsid w:val="00AF5107"/>
    <w:rsid w:val="00B06264"/>
    <w:rsid w:val="00B07C8F"/>
    <w:rsid w:val="00B225BD"/>
    <w:rsid w:val="00B2692F"/>
    <w:rsid w:val="00B2718E"/>
    <w:rsid w:val="00B275D4"/>
    <w:rsid w:val="00B36B1C"/>
    <w:rsid w:val="00B4321F"/>
    <w:rsid w:val="00B533FE"/>
    <w:rsid w:val="00B55B66"/>
    <w:rsid w:val="00B63782"/>
    <w:rsid w:val="00B75051"/>
    <w:rsid w:val="00B765D8"/>
    <w:rsid w:val="00B77CC5"/>
    <w:rsid w:val="00B859DE"/>
    <w:rsid w:val="00B86731"/>
    <w:rsid w:val="00B91EB1"/>
    <w:rsid w:val="00BA0508"/>
    <w:rsid w:val="00BB7B19"/>
    <w:rsid w:val="00BD0853"/>
    <w:rsid w:val="00BD0E59"/>
    <w:rsid w:val="00BD3B63"/>
    <w:rsid w:val="00BE3444"/>
    <w:rsid w:val="00BF2EC3"/>
    <w:rsid w:val="00BF588B"/>
    <w:rsid w:val="00C12D2F"/>
    <w:rsid w:val="00C17A31"/>
    <w:rsid w:val="00C2028A"/>
    <w:rsid w:val="00C277A8"/>
    <w:rsid w:val="00C309AE"/>
    <w:rsid w:val="00C324B2"/>
    <w:rsid w:val="00C365CE"/>
    <w:rsid w:val="00C371E1"/>
    <w:rsid w:val="00C417EB"/>
    <w:rsid w:val="00C528AE"/>
    <w:rsid w:val="00C60BAE"/>
    <w:rsid w:val="00C60ECC"/>
    <w:rsid w:val="00C76289"/>
    <w:rsid w:val="00C77F14"/>
    <w:rsid w:val="00C81126"/>
    <w:rsid w:val="00C86B0C"/>
    <w:rsid w:val="00C86E3A"/>
    <w:rsid w:val="00C94E78"/>
    <w:rsid w:val="00CD0906"/>
    <w:rsid w:val="00CD2455"/>
    <w:rsid w:val="00CE1CC1"/>
    <w:rsid w:val="00CE45B0"/>
    <w:rsid w:val="00CF1393"/>
    <w:rsid w:val="00CF34CC"/>
    <w:rsid w:val="00D0014D"/>
    <w:rsid w:val="00D15AF2"/>
    <w:rsid w:val="00D22819"/>
    <w:rsid w:val="00D348E8"/>
    <w:rsid w:val="00D511F0"/>
    <w:rsid w:val="00D54EE5"/>
    <w:rsid w:val="00D5630E"/>
    <w:rsid w:val="00D61092"/>
    <w:rsid w:val="00D6172C"/>
    <w:rsid w:val="00D620ED"/>
    <w:rsid w:val="00D63F82"/>
    <w:rsid w:val="00D640FC"/>
    <w:rsid w:val="00D70F7D"/>
    <w:rsid w:val="00D86B7B"/>
    <w:rsid w:val="00D92929"/>
    <w:rsid w:val="00D93C2E"/>
    <w:rsid w:val="00D970A5"/>
    <w:rsid w:val="00DB4967"/>
    <w:rsid w:val="00DB59DB"/>
    <w:rsid w:val="00DC1545"/>
    <w:rsid w:val="00DC22CF"/>
    <w:rsid w:val="00DC37C9"/>
    <w:rsid w:val="00DD462B"/>
    <w:rsid w:val="00DE50CB"/>
    <w:rsid w:val="00DF14DF"/>
    <w:rsid w:val="00E05CB5"/>
    <w:rsid w:val="00E206AE"/>
    <w:rsid w:val="00E229C1"/>
    <w:rsid w:val="00E23397"/>
    <w:rsid w:val="00E32CD7"/>
    <w:rsid w:val="00E32D31"/>
    <w:rsid w:val="00E44EE1"/>
    <w:rsid w:val="00E47FB6"/>
    <w:rsid w:val="00E5241D"/>
    <w:rsid w:val="00E5680C"/>
    <w:rsid w:val="00E61A16"/>
    <w:rsid w:val="00E76267"/>
    <w:rsid w:val="00EA535B"/>
    <w:rsid w:val="00EA6DC0"/>
    <w:rsid w:val="00EC579D"/>
    <w:rsid w:val="00ED5BDC"/>
    <w:rsid w:val="00ED7DAC"/>
    <w:rsid w:val="00EE33CD"/>
    <w:rsid w:val="00F067A6"/>
    <w:rsid w:val="00F1595E"/>
    <w:rsid w:val="00F20B25"/>
    <w:rsid w:val="00F212F3"/>
    <w:rsid w:val="00F52C4E"/>
    <w:rsid w:val="00F70C03"/>
    <w:rsid w:val="00F9084A"/>
    <w:rsid w:val="00FA0572"/>
    <w:rsid w:val="00FB6E40"/>
    <w:rsid w:val="00FD1CCB"/>
    <w:rsid w:val="00F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C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D3B63"/>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1"/>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ListParagraph">
    <w:name w:val="List Paragraph"/>
    <w:basedOn w:val="Normal"/>
    <w:uiPriority w:val="34"/>
    <w:qFormat/>
    <w:rsid w:val="00A52E46"/>
    <w:pPr>
      <w:widowControl w:val="0"/>
      <w:spacing w:before="0" w:line="240" w:lineRule="auto"/>
    </w:pPr>
    <w:rPr>
      <w:rFonts w:asciiTheme="minorHAnsi" w:eastAsiaTheme="minorHAnsi" w:hAnsiTheme="minorHAnsi" w:cstheme="minorBidi"/>
      <w:lang w:bidi="ar-SA"/>
    </w:rPr>
  </w:style>
  <w:style w:type="paragraph" w:customStyle="1" w:styleId="TableParagraph">
    <w:name w:val="Table Paragraph"/>
    <w:basedOn w:val="Normal"/>
    <w:uiPriority w:val="1"/>
    <w:qFormat/>
    <w:rsid w:val="002672DD"/>
    <w:pPr>
      <w:widowControl w:val="0"/>
      <w:spacing w:before="0" w:line="240" w:lineRule="auto"/>
    </w:pPr>
    <w:rPr>
      <w:rFonts w:asciiTheme="minorHAnsi" w:eastAsiaTheme="minorHAnsi" w:hAnsiTheme="minorHAnsi" w:cstheme="minorBidi"/>
      <w:lang w:bidi="ar-SA"/>
    </w:rPr>
  </w:style>
  <w:style w:type="paragraph" w:styleId="NoSpacing">
    <w:name w:val="No Spacing"/>
    <w:uiPriority w:val="1"/>
    <w:qFormat/>
    <w:rsid w:val="000072EC"/>
    <w:pPr>
      <w:spacing w:before="0" w:line="240" w:lineRule="auto"/>
    </w:pPr>
    <w:rPr>
      <w:rFonts w:eastAsia="Calibri"/>
      <w:lang w:bidi="ar-SA"/>
    </w:rPr>
  </w:style>
  <w:style w:type="paragraph" w:styleId="Revision">
    <w:name w:val="Revision"/>
    <w:hidden/>
    <w:uiPriority w:val="99"/>
    <w:semiHidden/>
    <w:rsid w:val="00C371E1"/>
    <w:pPr>
      <w:spacing w:before="0" w:line="240" w:lineRule="auto"/>
    </w:pPr>
  </w:style>
  <w:style w:type="paragraph" w:styleId="BalloonText">
    <w:name w:val="Balloon Text"/>
    <w:basedOn w:val="Normal"/>
    <w:link w:val="BalloonTextChar"/>
    <w:semiHidden/>
    <w:unhideWhenUsed/>
    <w:rsid w:val="00C371E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71E1"/>
    <w:rPr>
      <w:rFonts w:ascii="Segoe UI" w:hAnsi="Segoe UI" w:cs="Segoe UI"/>
      <w:sz w:val="18"/>
      <w:szCs w:val="18"/>
    </w:rPr>
  </w:style>
  <w:style w:type="character" w:styleId="CommentReference">
    <w:name w:val="annotation reference"/>
    <w:basedOn w:val="DefaultParagraphFont"/>
    <w:semiHidden/>
    <w:unhideWhenUsed/>
    <w:rsid w:val="00FE0607"/>
    <w:rPr>
      <w:sz w:val="16"/>
      <w:szCs w:val="16"/>
    </w:rPr>
  </w:style>
  <w:style w:type="paragraph" w:styleId="CommentText">
    <w:name w:val="annotation text"/>
    <w:basedOn w:val="Normal"/>
    <w:link w:val="CommentTextChar"/>
    <w:semiHidden/>
    <w:unhideWhenUsed/>
    <w:rsid w:val="00FE0607"/>
    <w:pPr>
      <w:spacing w:line="240" w:lineRule="auto"/>
    </w:pPr>
    <w:rPr>
      <w:sz w:val="20"/>
      <w:szCs w:val="20"/>
    </w:rPr>
  </w:style>
  <w:style w:type="character" w:customStyle="1" w:styleId="CommentTextChar">
    <w:name w:val="Comment Text Char"/>
    <w:basedOn w:val="DefaultParagraphFont"/>
    <w:link w:val="CommentText"/>
    <w:semiHidden/>
    <w:rsid w:val="00FE0607"/>
    <w:rPr>
      <w:sz w:val="20"/>
      <w:szCs w:val="20"/>
    </w:rPr>
  </w:style>
  <w:style w:type="paragraph" w:styleId="CommentSubject">
    <w:name w:val="annotation subject"/>
    <w:basedOn w:val="CommentText"/>
    <w:next w:val="CommentText"/>
    <w:link w:val="CommentSubjectChar"/>
    <w:semiHidden/>
    <w:unhideWhenUsed/>
    <w:rsid w:val="00FE0607"/>
    <w:rPr>
      <w:b/>
      <w:bCs/>
    </w:rPr>
  </w:style>
  <w:style w:type="character" w:customStyle="1" w:styleId="CommentSubjectChar">
    <w:name w:val="Comment Subject Char"/>
    <w:basedOn w:val="CommentTextChar"/>
    <w:link w:val="CommentSubject"/>
    <w:semiHidden/>
    <w:rsid w:val="00FE0607"/>
    <w:rPr>
      <w:b/>
      <w:bCs/>
      <w:sz w:val="20"/>
      <w:szCs w:val="20"/>
    </w:rPr>
  </w:style>
  <w:style w:type="paragraph" w:customStyle="1" w:styleId="Level1">
    <w:name w:val="Level 1"/>
    <w:basedOn w:val="Normal"/>
    <w:rsid w:val="00E47FB6"/>
    <w:pPr>
      <w:widowControl w:val="0"/>
      <w:numPr>
        <w:numId w:val="7"/>
      </w:numPr>
      <w:autoSpaceDE w:val="0"/>
      <w:autoSpaceDN w:val="0"/>
      <w:adjustRightInd w:val="0"/>
      <w:spacing w:before="0" w:line="240" w:lineRule="auto"/>
      <w:outlineLvl w:val="0"/>
    </w:pPr>
    <w:rPr>
      <w:rFonts w:ascii="Times New Roman" w:hAnsi="Times New Roman"/>
      <w:sz w:val="20"/>
      <w:szCs w:val="24"/>
      <w:lang w:bidi="ar-SA"/>
    </w:rPr>
  </w:style>
  <w:style w:type="paragraph" w:customStyle="1" w:styleId="Level2">
    <w:name w:val="Level 2"/>
    <w:basedOn w:val="Normal"/>
    <w:rsid w:val="00E47FB6"/>
    <w:pPr>
      <w:widowControl w:val="0"/>
      <w:numPr>
        <w:ilvl w:val="1"/>
        <w:numId w:val="6"/>
      </w:numPr>
      <w:autoSpaceDE w:val="0"/>
      <w:autoSpaceDN w:val="0"/>
      <w:adjustRightInd w:val="0"/>
      <w:spacing w:before="0" w:line="240" w:lineRule="auto"/>
      <w:outlineLvl w:val="1"/>
    </w:pPr>
    <w:rPr>
      <w:rFonts w:ascii="Times New Roman" w:hAnsi="Times New Roman"/>
      <w:sz w:val="20"/>
      <w:szCs w:val="24"/>
      <w:lang w:bidi="ar-SA"/>
    </w:rPr>
  </w:style>
  <w:style w:type="character" w:styleId="FollowedHyperlink">
    <w:name w:val="FollowedHyperlink"/>
    <w:basedOn w:val="DefaultParagraphFont"/>
    <w:semiHidden/>
    <w:unhideWhenUsed/>
    <w:rsid w:val="00827893"/>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60604701">
      <w:bodyDiv w:val="1"/>
      <w:marLeft w:val="0"/>
      <w:marRight w:val="0"/>
      <w:marTop w:val="0"/>
      <w:marBottom w:val="0"/>
      <w:divBdr>
        <w:top w:val="none" w:sz="0" w:space="0" w:color="auto"/>
        <w:left w:val="none" w:sz="0" w:space="0" w:color="auto"/>
        <w:bottom w:val="none" w:sz="0" w:space="0" w:color="auto"/>
        <w:right w:val="none" w:sz="0" w:space="0" w:color="auto"/>
      </w:divBdr>
    </w:div>
    <w:div w:id="605431311">
      <w:bodyDiv w:val="1"/>
      <w:marLeft w:val="0"/>
      <w:marRight w:val="0"/>
      <w:marTop w:val="0"/>
      <w:marBottom w:val="0"/>
      <w:divBdr>
        <w:top w:val="none" w:sz="0" w:space="0" w:color="auto"/>
        <w:left w:val="none" w:sz="0" w:space="0" w:color="auto"/>
        <w:bottom w:val="none" w:sz="0" w:space="0" w:color="auto"/>
        <w:right w:val="none" w:sz="0" w:space="0" w:color="auto"/>
      </w:divBdr>
    </w:div>
    <w:div w:id="16159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gov/oet/images/Stnd_State_Accessibility.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1mel\appdata\local\microsoft\office\MnDOT_Templates\Fact%20Sheet%20Light%20Header.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308B-4F58-4852-A600-78E4B6AC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Light Header.dotx</Template>
  <TotalTime>0</TotalTime>
  <Pages>4</Pages>
  <Words>1140</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Use Template (Light Header)</vt:lpstr>
    </vt:vector>
  </TitlesOfParts>
  <Manager/>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 Template (Light Header)</dc:title>
  <dc:subject>template</dc:subject>
  <dc:creator/>
  <cp:keywords>template, general</cp:keywords>
  <cp:lastModifiedBy/>
  <cp:revision>1</cp:revision>
  <dcterms:created xsi:type="dcterms:W3CDTF">2018-12-12T22:02:00Z</dcterms:created>
  <dcterms:modified xsi:type="dcterms:W3CDTF">2020-01-02T16:52:00Z</dcterms:modified>
  <cp:category>template</cp:category>
  <cp:contentStatus>active</cp:contentStatus>
</cp:coreProperties>
</file>