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heme="minorHAnsi" w:eastAsiaTheme="majorEastAsia" w:hAnsiTheme="minorHAnsi" w:cs="Arial"/>
          <w:b/>
          <w:color w:val="5B9BD5" w:themeColor="accent1"/>
          <w:sz w:val="26"/>
          <w:szCs w:val="26"/>
        </w:rPr>
        <w:id w:val="10729564"/>
        <w:docPartObj>
          <w:docPartGallery w:val="Cover Pages"/>
          <w:docPartUnique/>
        </w:docPartObj>
      </w:sdtPr>
      <w:sdtEndPr/>
      <w:sdtContent>
        <w:p w14:paraId="03B19E64" w14:textId="77777777" w:rsidR="00D3749B" w:rsidRDefault="00D3749B" w:rsidP="00D3749B">
          <w:r>
            <w:rPr>
              <w:noProof/>
              <w:lang w:bidi="ar-SA"/>
            </w:rPr>
            <w:drawing>
              <wp:inline distT="0" distB="0" distL="0" distR="0" wp14:anchorId="028B8658" wp14:editId="3DAD91BF">
                <wp:extent cx="2743200" cy="634744"/>
                <wp:effectExtent l="0" t="0" r="0" b="0"/>
                <wp:docPr id="3" name="Picture 3"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7">
                          <a:extLst>
                            <a:ext uri="{28A0092B-C50C-407E-A947-70E740481C1C}">
                              <a14:useLocalDpi xmlns:a14="http://schemas.microsoft.com/office/drawing/2010/main" val="0"/>
                            </a:ext>
                          </a:extLst>
                        </a:blip>
                        <a:stretch>
                          <a:fillRect/>
                        </a:stretch>
                      </pic:blipFill>
                      <pic:spPr>
                        <a:xfrm>
                          <a:off x="0" y="0"/>
                          <a:ext cx="2743200" cy="634744"/>
                        </a:xfrm>
                        <a:prstGeom prst="rect">
                          <a:avLst/>
                        </a:prstGeom>
                      </pic:spPr>
                    </pic:pic>
                  </a:graphicData>
                </a:graphic>
              </wp:inline>
            </w:drawing>
          </w:r>
        </w:p>
        <w:p w14:paraId="50160E3C" w14:textId="77777777" w:rsidR="00D3749B" w:rsidRDefault="00D3749B" w:rsidP="00D3749B">
          <w:pPr>
            <w:pStyle w:val="Heading3"/>
          </w:pPr>
          <w:r w:rsidRPr="002D2A28">
            <w:rPr>
              <w:sz w:val="28"/>
              <w:szCs w:val="28"/>
            </w:rPr>
            <w:t xml:space="preserve">Safe Routes to School (SRTS) </w:t>
          </w:r>
          <w:r>
            <w:rPr>
              <w:sz w:val="28"/>
              <w:szCs w:val="28"/>
            </w:rPr>
            <w:t xml:space="preserve">- </w:t>
          </w:r>
          <w:r>
            <w:t>Guidance for Requests for Payment</w:t>
          </w:r>
        </w:p>
      </w:sdtContent>
    </w:sdt>
    <w:p w14:paraId="792CFE91" w14:textId="2206EC92" w:rsidR="00D3749B" w:rsidRPr="002D2A28" w:rsidRDefault="00271CAD" w:rsidP="00D3749B">
      <w:pPr>
        <w:pStyle w:val="Heading4"/>
        <w:rPr>
          <w:i w:val="0"/>
        </w:rPr>
      </w:pPr>
      <w:r>
        <w:rPr>
          <w:i w:val="0"/>
        </w:rPr>
        <w:t>Please use</w:t>
      </w:r>
      <w:r w:rsidR="00AA367C">
        <w:rPr>
          <w:i w:val="0"/>
        </w:rPr>
        <w:t xml:space="preserve"> the attached t</w:t>
      </w:r>
      <w:r w:rsidR="00D3749B">
        <w:rPr>
          <w:i w:val="0"/>
        </w:rPr>
        <w:t>emplate to prepare and submi</w:t>
      </w:r>
      <w:r>
        <w:rPr>
          <w:i w:val="0"/>
        </w:rPr>
        <w:t>t requests for payment for SRTS</w:t>
      </w:r>
      <w:r w:rsidR="00185FB7">
        <w:rPr>
          <w:i w:val="0"/>
        </w:rPr>
        <w:t xml:space="preserve"> Grant Agreements. </w:t>
      </w:r>
      <w:r w:rsidR="00D3749B">
        <w:rPr>
          <w:i w:val="0"/>
        </w:rPr>
        <w:t xml:space="preserve"> </w:t>
      </w:r>
    </w:p>
    <w:p w14:paraId="4E2EFAA9" w14:textId="77777777" w:rsidR="00D3749B" w:rsidRPr="00755822" w:rsidRDefault="00D3749B" w:rsidP="00D3749B">
      <w:pPr>
        <w:pStyle w:val="Heading4"/>
        <w:rPr>
          <w:b/>
        </w:rPr>
      </w:pPr>
      <w:r>
        <w:rPr>
          <w:b/>
        </w:rPr>
        <w:t>Invoice Cover Sheet</w:t>
      </w:r>
      <w:r w:rsidRPr="00755822">
        <w:rPr>
          <w:b/>
        </w:rPr>
        <w:t xml:space="preserve"> </w:t>
      </w:r>
      <w:r>
        <w:rPr>
          <w:b/>
        </w:rPr>
        <w:t xml:space="preserve"> </w:t>
      </w:r>
    </w:p>
    <w:p w14:paraId="7B52F424" w14:textId="7EAE74B4" w:rsidR="00D3749B" w:rsidRDefault="00D3749B" w:rsidP="00D3749B">
      <w:pPr>
        <w:pStyle w:val="Heading4"/>
        <w:numPr>
          <w:ilvl w:val="0"/>
          <w:numId w:val="6"/>
        </w:numPr>
        <w:rPr>
          <w:rFonts w:eastAsia="Times New Roman"/>
          <w:i w:val="0"/>
          <w:sz w:val="22"/>
        </w:rPr>
      </w:pPr>
      <w:r w:rsidRPr="00755822">
        <w:rPr>
          <w:rFonts w:eastAsia="Times New Roman"/>
          <w:i w:val="0"/>
          <w:sz w:val="22"/>
        </w:rPr>
        <w:t xml:space="preserve">The </w:t>
      </w:r>
      <w:r>
        <w:rPr>
          <w:rFonts w:eastAsia="Times New Roman"/>
          <w:i w:val="0"/>
          <w:sz w:val="22"/>
        </w:rPr>
        <w:t>invoice</w:t>
      </w:r>
      <w:r w:rsidRPr="00755822">
        <w:rPr>
          <w:rFonts w:eastAsia="Times New Roman"/>
          <w:i w:val="0"/>
          <w:sz w:val="22"/>
        </w:rPr>
        <w:t xml:space="preserve"> needs to </w:t>
      </w:r>
      <w:r>
        <w:rPr>
          <w:rFonts w:eastAsia="Times New Roman"/>
          <w:i w:val="0"/>
          <w:sz w:val="22"/>
        </w:rPr>
        <w:t xml:space="preserve">be complete and </w:t>
      </w:r>
      <w:r w:rsidRPr="00755822">
        <w:rPr>
          <w:rFonts w:eastAsia="Times New Roman"/>
          <w:i w:val="0"/>
          <w:sz w:val="22"/>
        </w:rPr>
        <w:t>include all expenses being claimed</w:t>
      </w:r>
      <w:r>
        <w:rPr>
          <w:rFonts w:eastAsia="Times New Roman"/>
          <w:i w:val="0"/>
          <w:sz w:val="22"/>
        </w:rPr>
        <w:t xml:space="preserve"> for reporting period</w:t>
      </w:r>
      <w:r w:rsidRPr="00755822">
        <w:rPr>
          <w:rFonts w:eastAsia="Times New Roman"/>
          <w:i w:val="0"/>
          <w:sz w:val="22"/>
        </w:rPr>
        <w:t xml:space="preserve">. </w:t>
      </w:r>
    </w:p>
    <w:p w14:paraId="386D059C" w14:textId="05C00B2A" w:rsidR="00D3749B" w:rsidRPr="00BF454D" w:rsidRDefault="00D3749B" w:rsidP="00D3749B">
      <w:pPr>
        <w:pStyle w:val="ListParagraph"/>
        <w:numPr>
          <w:ilvl w:val="0"/>
          <w:numId w:val="6"/>
        </w:numPr>
      </w:pPr>
      <w:r>
        <w:t xml:space="preserve">The invoice must be signed, </w:t>
      </w:r>
      <w:hyperlink r:id="rId8" w:history="1">
        <w:r w:rsidRPr="00BC1FC6">
          <w:rPr>
            <w:rStyle w:val="Hyperlink"/>
          </w:rPr>
          <w:t>e-signatures</w:t>
        </w:r>
      </w:hyperlink>
      <w:r>
        <w:t xml:space="preserve"> are accepted and encouraged to improve legibility. </w:t>
      </w:r>
    </w:p>
    <w:p w14:paraId="497D0751" w14:textId="77777777" w:rsidR="00D3749B" w:rsidRPr="00755822" w:rsidRDefault="00D3749B" w:rsidP="00D3749B">
      <w:pPr>
        <w:pStyle w:val="Heading4"/>
        <w:rPr>
          <w:b/>
        </w:rPr>
      </w:pPr>
      <w:r w:rsidRPr="00755822">
        <w:rPr>
          <w:b/>
        </w:rPr>
        <w:t xml:space="preserve">Supporting Documentation </w:t>
      </w:r>
      <w:r>
        <w:rPr>
          <w:b/>
        </w:rPr>
        <w:t>Template and Attachments</w:t>
      </w:r>
    </w:p>
    <w:p w14:paraId="5C8E7981" w14:textId="77777777" w:rsidR="00D3749B" w:rsidRPr="009E6C6C" w:rsidRDefault="00D3749B" w:rsidP="00D3749B">
      <w:pPr>
        <w:pStyle w:val="ListParagraph"/>
        <w:numPr>
          <w:ilvl w:val="0"/>
          <w:numId w:val="6"/>
        </w:numPr>
      </w:pPr>
      <w:r>
        <w:t xml:space="preserve">Supporting Document template must be complete and provide a summary of all attached materials (payroll report or timecard, receipts, mileage, meals, </w:t>
      </w:r>
      <w:proofErr w:type="spellStart"/>
      <w:r>
        <w:t>etc</w:t>
      </w:r>
      <w:proofErr w:type="spellEnd"/>
      <w:r>
        <w:t>).</w:t>
      </w:r>
      <w:r w:rsidRPr="00BF454D">
        <w:t xml:space="preserve"> </w:t>
      </w:r>
    </w:p>
    <w:p w14:paraId="60D823DA" w14:textId="77777777" w:rsidR="00D3749B" w:rsidRPr="00755822" w:rsidRDefault="00D3749B" w:rsidP="00D3749B">
      <w:pPr>
        <w:pStyle w:val="Heading4"/>
        <w:numPr>
          <w:ilvl w:val="0"/>
          <w:numId w:val="6"/>
        </w:numPr>
        <w:rPr>
          <w:i w:val="0"/>
          <w:sz w:val="22"/>
        </w:rPr>
      </w:pPr>
      <w:r w:rsidRPr="00755822">
        <w:rPr>
          <w:rFonts w:eastAsia="Times New Roman"/>
          <w:i w:val="0"/>
          <w:sz w:val="22"/>
        </w:rPr>
        <w:t xml:space="preserve"> If there are any credits, refunds, income, etc., which pertain to this grant </w:t>
      </w:r>
      <w:r>
        <w:rPr>
          <w:rFonts w:eastAsia="Times New Roman"/>
          <w:i w:val="0"/>
          <w:sz w:val="22"/>
        </w:rPr>
        <w:t>agreement</w:t>
      </w:r>
      <w:r w:rsidRPr="00755822">
        <w:rPr>
          <w:rFonts w:eastAsia="Times New Roman"/>
          <w:i w:val="0"/>
          <w:sz w:val="22"/>
        </w:rPr>
        <w:t xml:space="preserve">, those transactions must also be shown in the </w:t>
      </w:r>
      <w:r>
        <w:rPr>
          <w:rFonts w:eastAsia="Times New Roman"/>
          <w:i w:val="0"/>
          <w:sz w:val="22"/>
        </w:rPr>
        <w:t>invoice</w:t>
      </w:r>
      <w:r w:rsidRPr="00755822">
        <w:rPr>
          <w:rFonts w:eastAsia="Times New Roman"/>
          <w:i w:val="0"/>
          <w:sz w:val="22"/>
        </w:rPr>
        <w:t xml:space="preserve"> and deducted from your expenses being claimed.</w:t>
      </w:r>
    </w:p>
    <w:p w14:paraId="5EE441CD" w14:textId="77777777" w:rsidR="00D3749B" w:rsidRPr="00755822" w:rsidRDefault="00D3749B" w:rsidP="00D3749B">
      <w:pPr>
        <w:pStyle w:val="Heading4"/>
        <w:rPr>
          <w:b/>
        </w:rPr>
      </w:pPr>
      <w:r w:rsidRPr="00755822">
        <w:rPr>
          <w:b/>
        </w:rPr>
        <w:t>Labor Cost Documentation</w:t>
      </w:r>
    </w:p>
    <w:p w14:paraId="75BD4CFB" w14:textId="77777777" w:rsidR="00D3749B" w:rsidRPr="00755822" w:rsidRDefault="00D3749B" w:rsidP="00D3749B">
      <w:pPr>
        <w:pStyle w:val="Heading4"/>
        <w:numPr>
          <w:ilvl w:val="0"/>
          <w:numId w:val="5"/>
        </w:numPr>
        <w:rPr>
          <w:i w:val="0"/>
          <w:sz w:val="22"/>
        </w:rPr>
      </w:pPr>
      <w:r w:rsidRPr="00755822">
        <w:rPr>
          <w:rFonts w:eastAsia="Times New Roman"/>
          <w:i w:val="0"/>
          <w:sz w:val="22"/>
        </w:rPr>
        <w:t xml:space="preserve">Staff time </w:t>
      </w:r>
      <w:r>
        <w:rPr>
          <w:rFonts w:eastAsia="Times New Roman"/>
          <w:i w:val="0"/>
          <w:sz w:val="22"/>
        </w:rPr>
        <w:t>needs to</w:t>
      </w:r>
      <w:r w:rsidRPr="00755822">
        <w:rPr>
          <w:rFonts w:eastAsia="Times New Roman"/>
          <w:i w:val="0"/>
          <w:sz w:val="22"/>
        </w:rPr>
        <w:t xml:space="preserve"> be included on a </w:t>
      </w:r>
      <w:r>
        <w:rPr>
          <w:rFonts w:eastAsia="Times New Roman"/>
          <w:i w:val="0"/>
          <w:sz w:val="22"/>
        </w:rPr>
        <w:t>p</w:t>
      </w:r>
      <w:r w:rsidRPr="00755822">
        <w:rPr>
          <w:rFonts w:eastAsia="Times New Roman"/>
          <w:i w:val="0"/>
          <w:sz w:val="22"/>
        </w:rPr>
        <w:t>ayroll type report</w:t>
      </w:r>
      <w:r>
        <w:rPr>
          <w:rFonts w:eastAsia="Times New Roman"/>
          <w:i w:val="0"/>
          <w:sz w:val="22"/>
        </w:rPr>
        <w:t xml:space="preserve"> or timecard.</w:t>
      </w:r>
    </w:p>
    <w:p w14:paraId="6F9F871B" w14:textId="20F36D8B" w:rsidR="00271CAD" w:rsidRPr="001A7645" w:rsidRDefault="00271CAD" w:rsidP="00D3749B">
      <w:pPr>
        <w:numPr>
          <w:ilvl w:val="0"/>
          <w:numId w:val="5"/>
        </w:numPr>
      </w:pPr>
      <w:r>
        <w:t>Please note if you are using staffing rates including indirect costs, you must be able to produce additional documentation if requested as part of the audit verification process in accordance with the grant agreement.  You may provide an indirect cost rate</w:t>
      </w:r>
      <w:r w:rsidRPr="00271CAD">
        <w:t xml:space="preserve"> </w:t>
      </w:r>
      <w:r>
        <w:t>or cost allocation plan to have on file for this grant agreement period.</w:t>
      </w:r>
    </w:p>
    <w:p w14:paraId="64E88F89" w14:textId="77777777" w:rsidR="00D3749B" w:rsidRPr="00C2073E" w:rsidRDefault="00D3749B" w:rsidP="00D3749B">
      <w:pPr>
        <w:pStyle w:val="Heading4"/>
        <w:rPr>
          <w:b/>
        </w:rPr>
      </w:pPr>
      <w:r w:rsidRPr="007427E9">
        <w:rPr>
          <w:b/>
        </w:rPr>
        <w:t xml:space="preserve">Supply </w:t>
      </w:r>
      <w:r>
        <w:rPr>
          <w:b/>
        </w:rPr>
        <w:t xml:space="preserve">and Printing </w:t>
      </w:r>
      <w:r w:rsidRPr="007427E9">
        <w:rPr>
          <w:b/>
        </w:rPr>
        <w:t>Cost Documentation</w:t>
      </w:r>
    </w:p>
    <w:p w14:paraId="48D77846" w14:textId="77777777" w:rsidR="00D3749B" w:rsidRPr="007427E9" w:rsidRDefault="00D3749B" w:rsidP="00D3749B">
      <w:pPr>
        <w:pStyle w:val="Heading4"/>
        <w:numPr>
          <w:ilvl w:val="0"/>
          <w:numId w:val="4"/>
        </w:numPr>
        <w:rPr>
          <w:i w:val="0"/>
          <w:sz w:val="22"/>
        </w:rPr>
      </w:pPr>
      <w:r w:rsidRPr="007427E9">
        <w:rPr>
          <w:rFonts w:eastAsia="Times New Roman"/>
          <w:i w:val="0"/>
          <w:sz w:val="22"/>
        </w:rPr>
        <w:t>Itemized receipts and invoices</w:t>
      </w:r>
      <w:r w:rsidRPr="007427E9">
        <w:rPr>
          <w:i w:val="0"/>
          <w:sz w:val="22"/>
        </w:rPr>
        <w:t xml:space="preserve"> should include the d</w:t>
      </w:r>
      <w:r w:rsidRPr="007427E9">
        <w:rPr>
          <w:rFonts w:eastAsia="Times New Roman"/>
          <w:i w:val="0"/>
          <w:sz w:val="22"/>
        </w:rPr>
        <w:t>ate of purchase</w:t>
      </w:r>
      <w:r w:rsidRPr="007427E9">
        <w:rPr>
          <w:i w:val="0"/>
          <w:sz w:val="22"/>
        </w:rPr>
        <w:t xml:space="preserve"> and d</w:t>
      </w:r>
      <w:r w:rsidRPr="007427E9">
        <w:rPr>
          <w:rFonts w:eastAsia="Times New Roman"/>
          <w:i w:val="0"/>
          <w:sz w:val="22"/>
        </w:rPr>
        <w:t>etail of items</w:t>
      </w:r>
      <w:r>
        <w:rPr>
          <w:rFonts w:eastAsia="Times New Roman"/>
          <w:i w:val="0"/>
          <w:sz w:val="22"/>
        </w:rPr>
        <w:t xml:space="preserve"> purchased</w:t>
      </w:r>
      <w:r w:rsidRPr="007427E9">
        <w:rPr>
          <w:rFonts w:eastAsia="Times New Roman"/>
          <w:i w:val="0"/>
          <w:sz w:val="22"/>
        </w:rPr>
        <w:t>.</w:t>
      </w:r>
    </w:p>
    <w:p w14:paraId="0D2DF8CA" w14:textId="77777777" w:rsidR="00D3749B" w:rsidRDefault="00D3749B" w:rsidP="00D3749B">
      <w:pPr>
        <w:pStyle w:val="Heading4"/>
        <w:numPr>
          <w:ilvl w:val="0"/>
          <w:numId w:val="4"/>
        </w:numPr>
        <w:rPr>
          <w:rFonts w:eastAsia="Times New Roman"/>
          <w:i w:val="0"/>
          <w:sz w:val="22"/>
        </w:rPr>
      </w:pPr>
      <w:r w:rsidRPr="007427E9">
        <w:rPr>
          <w:rFonts w:eastAsia="Times New Roman"/>
          <w:i w:val="0"/>
          <w:sz w:val="22"/>
        </w:rPr>
        <w:t xml:space="preserve">Printing costs must be </w:t>
      </w:r>
      <w:r>
        <w:rPr>
          <w:rFonts w:eastAsia="Times New Roman"/>
          <w:i w:val="0"/>
          <w:sz w:val="22"/>
        </w:rPr>
        <w:t>detailed (</w:t>
      </w:r>
      <w:r w:rsidRPr="007427E9">
        <w:rPr>
          <w:rFonts w:eastAsia="Times New Roman"/>
          <w:i w:val="0"/>
          <w:sz w:val="22"/>
        </w:rPr>
        <w:t>Example: black &amp; white .05 x 25 = $1.25, color .08 x 25 = $2.00.</w:t>
      </w:r>
      <w:r>
        <w:rPr>
          <w:rFonts w:eastAsia="Times New Roman"/>
          <w:i w:val="0"/>
          <w:sz w:val="22"/>
        </w:rPr>
        <w:t>) in support document template or additional documentation</w:t>
      </w:r>
      <w:r w:rsidRPr="007427E9">
        <w:rPr>
          <w:rFonts w:eastAsia="Times New Roman"/>
          <w:i w:val="0"/>
          <w:sz w:val="22"/>
        </w:rPr>
        <w:t>.</w:t>
      </w:r>
    </w:p>
    <w:p w14:paraId="37AE0B51" w14:textId="77777777" w:rsidR="00D3749B" w:rsidRPr="001D58EE" w:rsidRDefault="00D3749B" w:rsidP="00D3749B">
      <w:pPr>
        <w:pStyle w:val="ListParagraph"/>
        <w:numPr>
          <w:ilvl w:val="0"/>
          <w:numId w:val="4"/>
        </w:numPr>
      </w:pPr>
      <w:r w:rsidRPr="001D58EE">
        <w:t>Stipends would be listed on forms as a supply.</w:t>
      </w:r>
    </w:p>
    <w:p w14:paraId="2AF4E32A" w14:textId="77777777" w:rsidR="00D3749B" w:rsidRPr="007427E9" w:rsidRDefault="00D3749B" w:rsidP="00D3749B">
      <w:pPr>
        <w:pStyle w:val="Heading4"/>
        <w:rPr>
          <w:b/>
        </w:rPr>
      </w:pPr>
      <w:r w:rsidRPr="007427E9">
        <w:rPr>
          <w:b/>
        </w:rPr>
        <w:t>Mileage Cost Documentation</w:t>
      </w:r>
    </w:p>
    <w:p w14:paraId="0FBB99B4" w14:textId="7AEC3894" w:rsidR="00D3749B" w:rsidRPr="007427E9" w:rsidRDefault="00D3749B" w:rsidP="00D3749B">
      <w:pPr>
        <w:numPr>
          <w:ilvl w:val="0"/>
          <w:numId w:val="3"/>
        </w:numPr>
      </w:pPr>
      <w:r>
        <w:t xml:space="preserve">Mileage will be reimbursed at the </w:t>
      </w:r>
      <w:hyperlink r:id="rId9" w:history="1">
        <w:r w:rsidR="009D71D6">
          <w:rPr>
            <w:rStyle w:val="Hyperlink"/>
          </w:rPr>
          <w:t>IRS</w:t>
        </w:r>
        <w:r w:rsidRPr="00BB427C">
          <w:rPr>
            <w:rStyle w:val="Hyperlink"/>
          </w:rPr>
          <w:t xml:space="preserve"> rate based</w:t>
        </w:r>
      </w:hyperlink>
      <w:r>
        <w:t xml:space="preserve"> on the </w:t>
      </w:r>
      <w:r w:rsidR="009D71D6">
        <w:t xml:space="preserve">calendar </w:t>
      </w:r>
      <w:r>
        <w:t xml:space="preserve">year incurred. </w:t>
      </w:r>
    </w:p>
    <w:p w14:paraId="2B0440E5" w14:textId="77777777" w:rsidR="00D3749B" w:rsidRPr="00C2073E" w:rsidRDefault="00D3749B" w:rsidP="00D3749B">
      <w:pPr>
        <w:numPr>
          <w:ilvl w:val="0"/>
          <w:numId w:val="3"/>
        </w:numPr>
        <w:spacing w:line="240" w:lineRule="auto"/>
        <w:rPr>
          <w:sz w:val="24"/>
          <w:szCs w:val="24"/>
        </w:rPr>
      </w:pPr>
      <w:r w:rsidRPr="007427E9">
        <w:t xml:space="preserve">Mileage documentation </w:t>
      </w:r>
      <w:r>
        <w:t>needs to</w:t>
      </w:r>
      <w:r w:rsidRPr="007427E9">
        <w:t xml:space="preserve"> include mileage rate being charged, number of miles traveled, dates of travel, employee name, reason for travel</w:t>
      </w:r>
      <w:r>
        <w:t xml:space="preserve"> should be listed on support documentation template.</w:t>
      </w:r>
    </w:p>
    <w:p w14:paraId="5D3A5500" w14:textId="77777777" w:rsidR="00D3749B" w:rsidRPr="007427E9" w:rsidRDefault="00D3749B" w:rsidP="00D3749B">
      <w:pPr>
        <w:numPr>
          <w:ilvl w:val="0"/>
          <w:numId w:val="3"/>
        </w:numPr>
        <w:spacing w:line="240" w:lineRule="auto"/>
      </w:pPr>
      <w:r>
        <w:lastRenderedPageBreak/>
        <w:t>Travel will be reimbursed per mile and not through submission of gas receipts.</w:t>
      </w:r>
    </w:p>
    <w:p w14:paraId="21DBC99A" w14:textId="77777777" w:rsidR="00D3749B" w:rsidRDefault="00D3749B" w:rsidP="00D3749B">
      <w:pPr>
        <w:pStyle w:val="Heading4"/>
        <w:rPr>
          <w:b/>
        </w:rPr>
      </w:pPr>
      <w:r>
        <w:rPr>
          <w:b/>
        </w:rPr>
        <w:t>Meal Cost Documentation</w:t>
      </w:r>
    </w:p>
    <w:p w14:paraId="07D1E24E" w14:textId="77777777" w:rsidR="00D3749B" w:rsidRPr="00C2073E" w:rsidRDefault="00D3749B" w:rsidP="00D3749B">
      <w:pPr>
        <w:numPr>
          <w:ilvl w:val="0"/>
          <w:numId w:val="2"/>
        </w:numPr>
        <w:rPr>
          <w:b/>
        </w:rPr>
      </w:pPr>
      <w:r>
        <w:t xml:space="preserve">Itemized </w:t>
      </w:r>
      <w:r w:rsidRPr="00C2073E">
        <w:t>receipts for meal purchases</w:t>
      </w:r>
      <w:r>
        <w:t xml:space="preserve"> are required.</w:t>
      </w:r>
    </w:p>
    <w:p w14:paraId="19E37725" w14:textId="1BBE4985" w:rsidR="00D3749B" w:rsidRPr="00C2073E" w:rsidRDefault="00D3749B" w:rsidP="00D3749B">
      <w:pPr>
        <w:numPr>
          <w:ilvl w:val="0"/>
          <w:numId w:val="2"/>
        </w:numPr>
        <w:rPr>
          <w:b/>
        </w:rPr>
      </w:pPr>
      <w:r>
        <w:t>Meal costs should be within range of grantee’s agency reimbursement rates. If agency does not have a policy on meal reimbursement rates, the</w:t>
      </w:r>
      <w:r w:rsidR="007C6B14">
        <w:t xml:space="preserve"> attached</w:t>
      </w:r>
      <w:r>
        <w:t xml:space="preserve"> MnDOT meal reimbursement rates should be adhered to.</w:t>
      </w:r>
    </w:p>
    <w:p w14:paraId="465E91BF" w14:textId="77777777" w:rsidR="00D3749B" w:rsidRPr="00513E4C" w:rsidRDefault="00D3749B" w:rsidP="00D3749B">
      <w:pPr>
        <w:numPr>
          <w:ilvl w:val="0"/>
          <w:numId w:val="2"/>
        </w:numPr>
        <w:rPr>
          <w:b/>
        </w:rPr>
      </w:pPr>
      <w:r>
        <w:t xml:space="preserve"> </w:t>
      </w:r>
      <w:r w:rsidRPr="00DD1DD4">
        <w:t xml:space="preserve">If a per diem amount is paid instead paying the actual cost of the meal, </w:t>
      </w:r>
      <w:r>
        <w:t>please</w:t>
      </w:r>
      <w:r w:rsidRPr="00DD1DD4">
        <w:t xml:space="preserve"> include the </w:t>
      </w:r>
      <w:r>
        <w:t xml:space="preserve">grantee’s </w:t>
      </w:r>
      <w:r w:rsidRPr="00DD1DD4">
        <w:t>agenc</w:t>
      </w:r>
      <w:r>
        <w:t>y</w:t>
      </w:r>
      <w:r w:rsidRPr="00DD1DD4">
        <w:t xml:space="preserve"> per diem policy</w:t>
      </w:r>
      <w:r>
        <w:t xml:space="preserve"> that shows the allowed amounts for reimbursement.</w:t>
      </w:r>
    </w:p>
    <w:p w14:paraId="350A14EB" w14:textId="77777777" w:rsidR="00D3749B" w:rsidRPr="007427E9" w:rsidRDefault="00D3749B" w:rsidP="00D3749B">
      <w:pPr>
        <w:pStyle w:val="Heading4"/>
        <w:rPr>
          <w:b/>
        </w:rPr>
      </w:pPr>
      <w:r w:rsidRPr="007427E9">
        <w:rPr>
          <w:b/>
        </w:rPr>
        <w:t>Invoice Submission</w:t>
      </w:r>
    </w:p>
    <w:p w14:paraId="5ED14E9D" w14:textId="097C03A5" w:rsidR="00D3749B" w:rsidRDefault="00D3749B" w:rsidP="00D3749B">
      <w:r>
        <w:t xml:space="preserve">Invoices </w:t>
      </w:r>
      <w:r w:rsidR="009D71D6">
        <w:t>must</w:t>
      </w:r>
      <w:r>
        <w:t xml:space="preserve"> be submitted electronically and will not be accepted by mail.  MnDOT will review invoice and supporting documentation for clarity, accuracy and adherence to grant agreement. Should revisions or additional documents be required, an email with clear instructions will be sent to program staff.  Payments will be made within 30 days of a complete and accurate invoice.</w:t>
      </w:r>
    </w:p>
    <w:p w14:paraId="1EC1D5AC" w14:textId="77777777" w:rsidR="00D3749B" w:rsidRDefault="00D3749B" w:rsidP="00D3749B">
      <w:pPr>
        <w:pStyle w:val="Heading4"/>
        <w:rPr>
          <w:b/>
        </w:rPr>
      </w:pPr>
      <w:r>
        <w:rPr>
          <w:b/>
        </w:rPr>
        <w:t>Budget Tracking</w:t>
      </w:r>
    </w:p>
    <w:p w14:paraId="0D2EEBE6" w14:textId="77777777" w:rsidR="00D3749B" w:rsidRDefault="00D3749B" w:rsidP="00D3749B">
      <w:r>
        <w:t xml:space="preserve">Use the SRTS Budget Tracking document to assist you with monitoring funding award and costs incurred during the grant period.  </w:t>
      </w:r>
      <w:r w:rsidRPr="00BF454D">
        <w:rPr>
          <w:u w:val="single"/>
        </w:rPr>
        <w:t>This document is intended for grantee internal use and is not required to be submitted.</w:t>
      </w:r>
    </w:p>
    <w:p w14:paraId="5C1C83CF" w14:textId="21C28ACE" w:rsidR="00D3749B" w:rsidRPr="00755822" w:rsidRDefault="00D3749B" w:rsidP="00D3749B">
      <w:pPr>
        <w:pStyle w:val="Heading4"/>
        <w:rPr>
          <w:b/>
        </w:rPr>
      </w:pPr>
      <w:r>
        <w:rPr>
          <w:b/>
        </w:rPr>
        <w:t xml:space="preserve">Budget </w:t>
      </w:r>
      <w:r w:rsidR="009D71D6">
        <w:rPr>
          <w:b/>
        </w:rPr>
        <w:t>Revisions</w:t>
      </w:r>
    </w:p>
    <w:p w14:paraId="4CF99150" w14:textId="21FDF790" w:rsidR="00D3749B" w:rsidRPr="00755822" w:rsidRDefault="00D3749B" w:rsidP="00D3749B">
      <w:r>
        <w:t xml:space="preserve">Stay within budget line items and your scope of work.  Any changes to the budget included in the grant agreement requires written approval prior to expenditure.  A new form has been created for ease and clarity of documentation and can be submitted if a budget </w:t>
      </w:r>
      <w:r w:rsidR="009D71D6">
        <w:t>revision</w:t>
      </w:r>
      <w:r>
        <w:t xml:space="preserve"> is being requested.  Budget </w:t>
      </w:r>
      <w:r w:rsidR="009D71D6">
        <w:t>revision</w:t>
      </w:r>
      <w:r>
        <w:t xml:space="preserve">s are required for shifting funds between line items such as labor, supplies, travel or technical assistance. These changes cannot exceed the total grant agreement amount. </w:t>
      </w:r>
    </w:p>
    <w:p w14:paraId="1D48803C" w14:textId="77777777" w:rsidR="00D3749B" w:rsidRPr="007427E9" w:rsidRDefault="00D3749B" w:rsidP="00D3749B">
      <w:pPr>
        <w:pStyle w:val="Heading4"/>
        <w:rPr>
          <w:b/>
        </w:rPr>
      </w:pPr>
      <w:r w:rsidRPr="007427E9">
        <w:rPr>
          <w:b/>
        </w:rPr>
        <w:t>Further Guidance</w:t>
      </w:r>
    </w:p>
    <w:p w14:paraId="016C2CEE" w14:textId="0D3AA89F" w:rsidR="00D3749B" w:rsidRPr="007427E9" w:rsidRDefault="00271CAD" w:rsidP="00D3749B">
      <w:pPr>
        <w:numPr>
          <w:ilvl w:val="0"/>
          <w:numId w:val="2"/>
        </w:numPr>
      </w:pPr>
      <w:r>
        <w:rPr>
          <w:b/>
        </w:rPr>
        <w:t>MnDOT</w:t>
      </w:r>
      <w:r w:rsidR="00D3749B" w:rsidRPr="00513E4C">
        <w:rPr>
          <w:b/>
        </w:rPr>
        <w:t xml:space="preserve"> can</w:t>
      </w:r>
      <w:r w:rsidR="00A823DC">
        <w:rPr>
          <w:b/>
        </w:rPr>
        <w:t>not</w:t>
      </w:r>
      <w:r w:rsidR="00D3749B" w:rsidRPr="00513E4C">
        <w:rPr>
          <w:b/>
        </w:rPr>
        <w:t xml:space="preserve"> make </w:t>
      </w:r>
      <w:r w:rsidR="00D3749B">
        <w:rPr>
          <w:b/>
        </w:rPr>
        <w:t xml:space="preserve">significant </w:t>
      </w:r>
      <w:r w:rsidR="00D3749B" w:rsidRPr="00513E4C">
        <w:rPr>
          <w:b/>
        </w:rPr>
        <w:t>changes to your documentation submitted on your behalf</w:t>
      </w:r>
      <w:r w:rsidR="00D3749B">
        <w:t>. MnDOT will provide you guidance on where additional documentation or changes are required for you to complete and resubmit. Minor errors, such as an incorrect date on the coversheet will be corrected as long as the supporting documentation provides the correct dates. These small errors can be adjusted by MnDOT project manager so long as these changes do not relate to the total amount requested.</w:t>
      </w:r>
    </w:p>
    <w:p w14:paraId="2E04639B" w14:textId="77777777" w:rsidR="00D3749B" w:rsidRPr="007427E9" w:rsidRDefault="00D3749B" w:rsidP="00D3749B">
      <w:pPr>
        <w:numPr>
          <w:ilvl w:val="0"/>
          <w:numId w:val="2"/>
        </w:numPr>
      </w:pPr>
      <w:r w:rsidRPr="00513E4C">
        <w:rPr>
          <w:b/>
        </w:rPr>
        <w:t>Documentation needs to be legible</w:t>
      </w:r>
      <w:r>
        <w:t>.  Multiple printing and scans</w:t>
      </w:r>
      <w:r w:rsidRPr="007427E9">
        <w:t xml:space="preserve"> reduces legibility</w:t>
      </w:r>
      <w:r>
        <w:t xml:space="preserve">.  MnDOT will accept </w:t>
      </w:r>
      <w:hyperlink r:id="rId10" w:history="1">
        <w:r w:rsidRPr="00BC1FC6">
          <w:rPr>
            <w:rStyle w:val="Hyperlink"/>
          </w:rPr>
          <w:t>e-signatures</w:t>
        </w:r>
      </w:hyperlink>
      <w:r>
        <w:t xml:space="preserve"> on invoices and supporting documentation to reduce the need to print and scan documents. Please review documents for legibility prior to submitting.</w:t>
      </w:r>
    </w:p>
    <w:p w14:paraId="796DED2D" w14:textId="6139531C" w:rsidR="00D3749B" w:rsidRPr="007427E9" w:rsidRDefault="00D3749B" w:rsidP="00D3749B">
      <w:pPr>
        <w:numPr>
          <w:ilvl w:val="0"/>
          <w:numId w:val="2"/>
        </w:numPr>
      </w:pPr>
      <w:r w:rsidRPr="00513E4C">
        <w:rPr>
          <w:b/>
        </w:rPr>
        <w:t xml:space="preserve">Ensure that documentation submitted is clear and complete. </w:t>
      </w:r>
      <w:r w:rsidRPr="007427E9">
        <w:t xml:space="preserve">This is public information, </w:t>
      </w:r>
      <w:r w:rsidR="00C32064">
        <w:t xml:space="preserve">expenses and documentation should be </w:t>
      </w:r>
      <w:r>
        <w:t>easily understand</w:t>
      </w:r>
      <w:r w:rsidR="00C32064">
        <w:t>able</w:t>
      </w:r>
      <w:r>
        <w:t xml:space="preserve">. </w:t>
      </w:r>
    </w:p>
    <w:p w14:paraId="0930C1B6" w14:textId="77777777" w:rsidR="00D3749B" w:rsidRPr="007427E9" w:rsidRDefault="00D3749B" w:rsidP="00D3749B">
      <w:pPr>
        <w:numPr>
          <w:ilvl w:val="0"/>
          <w:numId w:val="2"/>
        </w:numPr>
      </w:pPr>
      <w:r w:rsidRPr="00513E4C">
        <w:rPr>
          <w:b/>
        </w:rPr>
        <w:lastRenderedPageBreak/>
        <w:t xml:space="preserve">Do not depend on emails or phone conversations to explain your documentation.  </w:t>
      </w:r>
      <w:r w:rsidRPr="007427E9">
        <w:t>Please limit handwritten changes to documentation.  If expla</w:t>
      </w:r>
      <w:r>
        <w:t>nation is needed, include on a separate support d</w:t>
      </w:r>
      <w:r w:rsidRPr="007427E9">
        <w:t>ocument alo</w:t>
      </w:r>
      <w:r>
        <w:t>ng with your invoice documents.</w:t>
      </w:r>
      <w:r w:rsidRPr="007427E9">
        <w:t xml:space="preserve">  </w:t>
      </w:r>
    </w:p>
    <w:p w14:paraId="2E8423A2" w14:textId="77777777" w:rsidR="00D3749B" w:rsidRPr="00513E4C" w:rsidRDefault="00D3749B" w:rsidP="00D3749B">
      <w:pPr>
        <w:numPr>
          <w:ilvl w:val="0"/>
          <w:numId w:val="2"/>
        </w:numPr>
        <w:rPr>
          <w:b/>
        </w:rPr>
      </w:pPr>
      <w:r w:rsidRPr="00513E4C">
        <w:rPr>
          <w:b/>
        </w:rPr>
        <w:t>Submit consistent and similar documentation with each invoice in a timely manner.</w:t>
      </w:r>
    </w:p>
    <w:p w14:paraId="1E57C064" w14:textId="50E3234D" w:rsidR="00D3749B" w:rsidRDefault="00D3749B" w:rsidP="00D3749B">
      <w:pPr>
        <w:numPr>
          <w:ilvl w:val="0"/>
          <w:numId w:val="2"/>
        </w:numPr>
        <w:rPr>
          <w:b/>
        </w:rPr>
      </w:pPr>
      <w:r w:rsidRPr="00513E4C">
        <w:rPr>
          <w:b/>
        </w:rPr>
        <w:t xml:space="preserve">Progress Reports </w:t>
      </w:r>
      <w:r w:rsidR="00C32064">
        <w:rPr>
          <w:b/>
        </w:rPr>
        <w:t xml:space="preserve">required by grant agreement </w:t>
      </w:r>
      <w:r w:rsidRPr="00513E4C">
        <w:rPr>
          <w:b/>
        </w:rPr>
        <w:t>must be on file to process any payments.</w:t>
      </w:r>
    </w:p>
    <w:p w14:paraId="0E2A37D7" w14:textId="4C321C62" w:rsidR="00D3749B" w:rsidRPr="002D2A28" w:rsidRDefault="00D3749B" w:rsidP="00D3749B">
      <w:r w:rsidRPr="002D2A28">
        <w:rPr>
          <w:b/>
        </w:rPr>
        <w:t>Audit</w:t>
      </w:r>
      <w:r w:rsidR="0093639D" w:rsidRPr="002D2A28">
        <w:t xml:space="preserve">- </w:t>
      </w:r>
      <w:r w:rsidR="0093639D">
        <w:t>grant</w:t>
      </w:r>
      <w:r w:rsidR="00185FB7">
        <w:t xml:space="preserve"> agreements</w:t>
      </w:r>
      <w:r w:rsidRPr="002D2A28">
        <w:t xml:space="preserve"> are subject to a</w:t>
      </w:r>
      <w:r w:rsidR="00C32064">
        <w:t xml:space="preserve"> final</w:t>
      </w:r>
      <w:r w:rsidRPr="002D2A28">
        <w:t xml:space="preserve"> audit from MnDOT.  This generally occurs in Audit, a separate </w:t>
      </w:r>
      <w:r w:rsidR="00C32064">
        <w:t>office</w:t>
      </w:r>
      <w:r w:rsidR="00C32064" w:rsidRPr="002D2A28">
        <w:t xml:space="preserve"> </w:t>
      </w:r>
      <w:r w:rsidRPr="002D2A28">
        <w:t>within MnDOT</w:t>
      </w:r>
      <w:r w:rsidR="00C32064">
        <w:t>.</w:t>
      </w:r>
      <w:r w:rsidRPr="002D2A28">
        <w:t xml:space="preserve">  </w:t>
      </w:r>
    </w:p>
    <w:p w14:paraId="04ACE264" w14:textId="3977B0B9" w:rsidR="00D3749B" w:rsidRPr="002D2A28" w:rsidRDefault="00D3749B" w:rsidP="00D3749B">
      <w:r w:rsidRPr="002D2A28">
        <w:t xml:space="preserve">If </w:t>
      </w:r>
      <w:r w:rsidR="00C32064">
        <w:t>A</w:t>
      </w:r>
      <w:r w:rsidRPr="002D2A28">
        <w:t xml:space="preserve">udit cites unallowable costs or missing documentation for those expenditures, they cite the </w:t>
      </w:r>
      <w:r w:rsidR="00185FB7">
        <w:t xml:space="preserve">grant </w:t>
      </w:r>
      <w:r w:rsidR="00271CAD">
        <w:t xml:space="preserve">agreement </w:t>
      </w:r>
      <w:r w:rsidR="00271CAD" w:rsidRPr="002D2A28">
        <w:t>creating</w:t>
      </w:r>
      <w:r w:rsidRPr="002D2A28">
        <w:t xml:space="preserve"> a situation where grant recipients will be asked to repay some or all funds.</w:t>
      </w:r>
      <w:r>
        <w:t xml:space="preserve"> </w:t>
      </w:r>
    </w:p>
    <w:p w14:paraId="7775BB0A" w14:textId="77777777" w:rsidR="00D3749B" w:rsidRDefault="00D3749B" w:rsidP="00D3749B">
      <w:pPr>
        <w:rPr>
          <w:b/>
        </w:rPr>
      </w:pPr>
    </w:p>
    <w:p w14:paraId="7A956EFB" w14:textId="77777777" w:rsidR="00D3749B" w:rsidRPr="00BF454D" w:rsidRDefault="00D3749B" w:rsidP="00D3749B">
      <w:pPr>
        <w:rPr>
          <w:i/>
          <w:sz w:val="20"/>
        </w:rPr>
      </w:pPr>
      <w:r w:rsidRPr="00BF454D">
        <w:rPr>
          <w:b/>
          <w:i/>
          <w:sz w:val="24"/>
        </w:rPr>
        <w:t>Questions?</w:t>
      </w:r>
      <w:r w:rsidRPr="00BF454D">
        <w:rPr>
          <w:i/>
          <w:sz w:val="20"/>
        </w:rPr>
        <w:t xml:space="preserve"> </w:t>
      </w:r>
    </w:p>
    <w:p w14:paraId="51CF993B" w14:textId="2DA2739E" w:rsidR="00D3749B" w:rsidRPr="00BF454D" w:rsidRDefault="00D3749B" w:rsidP="00D3749B">
      <w:r w:rsidRPr="00BF454D">
        <w:t xml:space="preserve">Please direct any further questions or clarifications to the MnDOT SRTS Project Manager for your grant agreement </w:t>
      </w:r>
      <w:hyperlink r:id="rId11" w:history="1">
        <w:r w:rsidRPr="00BF454D">
          <w:rPr>
            <w:rStyle w:val="Hyperlink"/>
          </w:rPr>
          <w:t>dave.cowan@state.mn.us</w:t>
        </w:r>
      </w:hyperlink>
      <w:r w:rsidRPr="00BF454D">
        <w:t xml:space="preserve"> or </w:t>
      </w:r>
      <w:hyperlink r:id="rId12" w:history="1">
        <w:r w:rsidRPr="00BF454D">
          <w:rPr>
            <w:rStyle w:val="Hyperlink"/>
          </w:rPr>
          <w:t>Kelly.corbin@state.mn.us</w:t>
        </w:r>
      </w:hyperlink>
      <w:r w:rsidR="00510E2A">
        <w:t xml:space="preserve"> .</w:t>
      </w:r>
      <w:bookmarkStart w:id="0" w:name="_GoBack"/>
      <w:bookmarkEnd w:id="0"/>
    </w:p>
    <w:p w14:paraId="243644A0" w14:textId="77777777" w:rsidR="00D3749B" w:rsidRPr="00965141" w:rsidRDefault="00D3749B" w:rsidP="00D3749B">
      <w:pPr>
        <w:rPr>
          <w:lang w:val="es-ES"/>
        </w:rPr>
      </w:pPr>
    </w:p>
    <w:p w14:paraId="50F37FF2" w14:textId="77777777" w:rsidR="00D3749B" w:rsidRPr="00965141" w:rsidRDefault="00D3749B" w:rsidP="00D3749B">
      <w:pPr>
        <w:rPr>
          <w:lang w:val="es-ES"/>
        </w:rPr>
      </w:pPr>
    </w:p>
    <w:p w14:paraId="28804E3E" w14:textId="77777777" w:rsidR="00D3749B" w:rsidRPr="00965141" w:rsidRDefault="00D3749B" w:rsidP="00D3749B">
      <w:pPr>
        <w:rPr>
          <w:lang w:val="es-ES"/>
        </w:rPr>
      </w:pPr>
    </w:p>
    <w:p w14:paraId="5D466681" w14:textId="77777777" w:rsidR="00D3749B" w:rsidRDefault="00D3749B" w:rsidP="00D3749B"/>
    <w:p w14:paraId="70D755BA" w14:textId="77777777" w:rsidR="00F550EE" w:rsidRDefault="00F550EE"/>
    <w:sectPr w:rsidR="00F550EE" w:rsidSect="00747B44">
      <w:footerReference w:type="default" r:id="rId13"/>
      <w:pgSz w:w="12240" w:h="15840" w:code="1"/>
      <w:pgMar w:top="900" w:right="1080" w:bottom="1080" w:left="1080" w:header="0" w:footer="50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C80379" w14:textId="77777777" w:rsidR="00281C15" w:rsidRDefault="00281C15">
      <w:pPr>
        <w:spacing w:before="0" w:after="0" w:line="240" w:lineRule="auto"/>
      </w:pPr>
      <w:r>
        <w:separator/>
      </w:r>
    </w:p>
  </w:endnote>
  <w:endnote w:type="continuationSeparator" w:id="0">
    <w:p w14:paraId="4FBC0499" w14:textId="77777777" w:rsidR="00281C15" w:rsidRDefault="00281C1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uperscrip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48D91" w14:textId="1FAADE96" w:rsidR="00BA0309" w:rsidRDefault="00D3749B" w:rsidP="00BA0309">
    <w:pPr>
      <w:pStyle w:val="Footer"/>
      <w:jc w:val="right"/>
    </w:pPr>
    <w:r>
      <w:t xml:space="preserve">Updated: </w:t>
    </w:r>
    <w:r>
      <w:fldChar w:fldCharType="begin"/>
    </w:r>
    <w:r>
      <w:instrText xml:space="preserve"> DATE \@ "dddd, MMMM d, yyyy" </w:instrText>
    </w:r>
    <w:r>
      <w:fldChar w:fldCharType="separate"/>
    </w:r>
    <w:r w:rsidR="00510E2A">
      <w:rPr>
        <w:noProof/>
      </w:rPr>
      <w:t>Tuesday, January 26, 2021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4FA6BA" w14:textId="77777777" w:rsidR="00281C15" w:rsidRDefault="00281C15">
      <w:pPr>
        <w:spacing w:before="0" w:after="0" w:line="240" w:lineRule="auto"/>
      </w:pPr>
      <w:r>
        <w:separator/>
      </w:r>
    </w:p>
  </w:footnote>
  <w:footnote w:type="continuationSeparator" w:id="0">
    <w:p w14:paraId="76811AD3" w14:textId="77777777" w:rsidR="00281C15" w:rsidRDefault="00281C15">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1A5E00"/>
    <w:multiLevelType w:val="hybridMultilevel"/>
    <w:tmpl w:val="D4F2C0D4"/>
    <w:lvl w:ilvl="0" w:tplc="1D5A5DA2">
      <w:start w:val="1"/>
      <w:numFmt w:val="bullet"/>
      <w:lvlText w:val=""/>
      <w:lvlJc w:val="left"/>
      <w:pPr>
        <w:tabs>
          <w:tab w:val="num" w:pos="720"/>
        </w:tabs>
        <w:ind w:left="720" w:hanging="360"/>
      </w:pPr>
      <w:rPr>
        <w:rFonts w:ascii="Wingdings" w:hAnsi="Wingdings" w:hint="default"/>
      </w:rPr>
    </w:lvl>
    <w:lvl w:ilvl="1" w:tplc="7108B7D4" w:tentative="1">
      <w:start w:val="1"/>
      <w:numFmt w:val="bullet"/>
      <w:lvlText w:val=""/>
      <w:lvlJc w:val="left"/>
      <w:pPr>
        <w:tabs>
          <w:tab w:val="num" w:pos="1440"/>
        </w:tabs>
        <w:ind w:left="1440" w:hanging="360"/>
      </w:pPr>
      <w:rPr>
        <w:rFonts w:ascii="Wingdings" w:hAnsi="Wingdings" w:hint="default"/>
      </w:rPr>
    </w:lvl>
    <w:lvl w:ilvl="2" w:tplc="CBF4F2C6" w:tentative="1">
      <w:start w:val="1"/>
      <w:numFmt w:val="bullet"/>
      <w:lvlText w:val=""/>
      <w:lvlJc w:val="left"/>
      <w:pPr>
        <w:tabs>
          <w:tab w:val="num" w:pos="2160"/>
        </w:tabs>
        <w:ind w:left="2160" w:hanging="360"/>
      </w:pPr>
      <w:rPr>
        <w:rFonts w:ascii="Wingdings" w:hAnsi="Wingdings" w:hint="default"/>
      </w:rPr>
    </w:lvl>
    <w:lvl w:ilvl="3" w:tplc="40FC85B0" w:tentative="1">
      <w:start w:val="1"/>
      <w:numFmt w:val="bullet"/>
      <w:lvlText w:val=""/>
      <w:lvlJc w:val="left"/>
      <w:pPr>
        <w:tabs>
          <w:tab w:val="num" w:pos="2880"/>
        </w:tabs>
        <w:ind w:left="2880" w:hanging="360"/>
      </w:pPr>
      <w:rPr>
        <w:rFonts w:ascii="Wingdings" w:hAnsi="Wingdings" w:hint="default"/>
      </w:rPr>
    </w:lvl>
    <w:lvl w:ilvl="4" w:tplc="50C03B98" w:tentative="1">
      <w:start w:val="1"/>
      <w:numFmt w:val="bullet"/>
      <w:lvlText w:val=""/>
      <w:lvlJc w:val="left"/>
      <w:pPr>
        <w:tabs>
          <w:tab w:val="num" w:pos="3600"/>
        </w:tabs>
        <w:ind w:left="3600" w:hanging="360"/>
      </w:pPr>
      <w:rPr>
        <w:rFonts w:ascii="Wingdings" w:hAnsi="Wingdings" w:hint="default"/>
      </w:rPr>
    </w:lvl>
    <w:lvl w:ilvl="5" w:tplc="CA00F402" w:tentative="1">
      <w:start w:val="1"/>
      <w:numFmt w:val="bullet"/>
      <w:lvlText w:val=""/>
      <w:lvlJc w:val="left"/>
      <w:pPr>
        <w:tabs>
          <w:tab w:val="num" w:pos="4320"/>
        </w:tabs>
        <w:ind w:left="4320" w:hanging="360"/>
      </w:pPr>
      <w:rPr>
        <w:rFonts w:ascii="Wingdings" w:hAnsi="Wingdings" w:hint="default"/>
      </w:rPr>
    </w:lvl>
    <w:lvl w:ilvl="6" w:tplc="7458EABC" w:tentative="1">
      <w:start w:val="1"/>
      <w:numFmt w:val="bullet"/>
      <w:lvlText w:val=""/>
      <w:lvlJc w:val="left"/>
      <w:pPr>
        <w:tabs>
          <w:tab w:val="num" w:pos="5040"/>
        </w:tabs>
        <w:ind w:left="5040" w:hanging="360"/>
      </w:pPr>
      <w:rPr>
        <w:rFonts w:ascii="Wingdings" w:hAnsi="Wingdings" w:hint="default"/>
      </w:rPr>
    </w:lvl>
    <w:lvl w:ilvl="7" w:tplc="E9C00A2E" w:tentative="1">
      <w:start w:val="1"/>
      <w:numFmt w:val="bullet"/>
      <w:lvlText w:val=""/>
      <w:lvlJc w:val="left"/>
      <w:pPr>
        <w:tabs>
          <w:tab w:val="num" w:pos="5760"/>
        </w:tabs>
        <w:ind w:left="5760" w:hanging="360"/>
      </w:pPr>
      <w:rPr>
        <w:rFonts w:ascii="Wingdings" w:hAnsi="Wingdings" w:hint="default"/>
      </w:rPr>
    </w:lvl>
    <w:lvl w:ilvl="8" w:tplc="D80A848E"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38E4940"/>
    <w:multiLevelType w:val="hybridMultilevel"/>
    <w:tmpl w:val="5178B91C"/>
    <w:lvl w:ilvl="0" w:tplc="14C2CC9E">
      <w:start w:val="1"/>
      <w:numFmt w:val="bullet"/>
      <w:pStyle w:val="ListParagraph"/>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B80331"/>
    <w:multiLevelType w:val="hybridMultilevel"/>
    <w:tmpl w:val="F9864088"/>
    <w:lvl w:ilvl="0" w:tplc="F8741120">
      <w:start w:val="1"/>
      <w:numFmt w:val="bullet"/>
      <w:lvlText w:val=""/>
      <w:lvlJc w:val="left"/>
      <w:pPr>
        <w:tabs>
          <w:tab w:val="num" w:pos="720"/>
        </w:tabs>
        <w:ind w:left="720" w:hanging="360"/>
      </w:pPr>
      <w:rPr>
        <w:rFonts w:ascii="Wingdings" w:hAnsi="Wingdings" w:hint="default"/>
      </w:rPr>
    </w:lvl>
    <w:lvl w:ilvl="1" w:tplc="422AA9FE">
      <w:start w:val="1"/>
      <w:numFmt w:val="bullet"/>
      <w:lvlText w:val=""/>
      <w:lvlJc w:val="left"/>
      <w:pPr>
        <w:tabs>
          <w:tab w:val="num" w:pos="1440"/>
        </w:tabs>
        <w:ind w:left="1440" w:hanging="360"/>
      </w:pPr>
      <w:rPr>
        <w:rFonts w:ascii="Wingdings" w:hAnsi="Wingdings" w:hint="default"/>
      </w:rPr>
    </w:lvl>
    <w:lvl w:ilvl="2" w:tplc="0E24DB5E">
      <w:start w:val="123"/>
      <w:numFmt w:val="bullet"/>
      <w:lvlText w:val=""/>
      <w:lvlJc w:val="left"/>
      <w:pPr>
        <w:tabs>
          <w:tab w:val="num" w:pos="2160"/>
        </w:tabs>
        <w:ind w:left="2160" w:hanging="360"/>
      </w:pPr>
      <w:rPr>
        <w:rFonts w:ascii="Wingdings" w:hAnsi="Wingdings" w:hint="default"/>
      </w:rPr>
    </w:lvl>
    <w:lvl w:ilvl="3" w:tplc="4530D6E4" w:tentative="1">
      <w:start w:val="1"/>
      <w:numFmt w:val="bullet"/>
      <w:lvlText w:val=""/>
      <w:lvlJc w:val="left"/>
      <w:pPr>
        <w:tabs>
          <w:tab w:val="num" w:pos="2880"/>
        </w:tabs>
        <w:ind w:left="2880" w:hanging="360"/>
      </w:pPr>
      <w:rPr>
        <w:rFonts w:ascii="Wingdings" w:hAnsi="Wingdings" w:hint="default"/>
      </w:rPr>
    </w:lvl>
    <w:lvl w:ilvl="4" w:tplc="918C392C" w:tentative="1">
      <w:start w:val="1"/>
      <w:numFmt w:val="bullet"/>
      <w:lvlText w:val=""/>
      <w:lvlJc w:val="left"/>
      <w:pPr>
        <w:tabs>
          <w:tab w:val="num" w:pos="3600"/>
        </w:tabs>
        <w:ind w:left="3600" w:hanging="360"/>
      </w:pPr>
      <w:rPr>
        <w:rFonts w:ascii="Wingdings" w:hAnsi="Wingdings" w:hint="default"/>
      </w:rPr>
    </w:lvl>
    <w:lvl w:ilvl="5" w:tplc="D82EEF1E" w:tentative="1">
      <w:start w:val="1"/>
      <w:numFmt w:val="bullet"/>
      <w:lvlText w:val=""/>
      <w:lvlJc w:val="left"/>
      <w:pPr>
        <w:tabs>
          <w:tab w:val="num" w:pos="4320"/>
        </w:tabs>
        <w:ind w:left="4320" w:hanging="360"/>
      </w:pPr>
      <w:rPr>
        <w:rFonts w:ascii="Wingdings" w:hAnsi="Wingdings" w:hint="default"/>
      </w:rPr>
    </w:lvl>
    <w:lvl w:ilvl="6" w:tplc="DDF2265E" w:tentative="1">
      <w:start w:val="1"/>
      <w:numFmt w:val="bullet"/>
      <w:lvlText w:val=""/>
      <w:lvlJc w:val="left"/>
      <w:pPr>
        <w:tabs>
          <w:tab w:val="num" w:pos="5040"/>
        </w:tabs>
        <w:ind w:left="5040" w:hanging="360"/>
      </w:pPr>
      <w:rPr>
        <w:rFonts w:ascii="Wingdings" w:hAnsi="Wingdings" w:hint="default"/>
      </w:rPr>
    </w:lvl>
    <w:lvl w:ilvl="7" w:tplc="3D0EA60A" w:tentative="1">
      <w:start w:val="1"/>
      <w:numFmt w:val="bullet"/>
      <w:lvlText w:val=""/>
      <w:lvlJc w:val="left"/>
      <w:pPr>
        <w:tabs>
          <w:tab w:val="num" w:pos="5760"/>
        </w:tabs>
        <w:ind w:left="5760" w:hanging="360"/>
      </w:pPr>
      <w:rPr>
        <w:rFonts w:ascii="Wingdings" w:hAnsi="Wingdings" w:hint="default"/>
      </w:rPr>
    </w:lvl>
    <w:lvl w:ilvl="8" w:tplc="52281A0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9506B1D"/>
    <w:multiLevelType w:val="hybridMultilevel"/>
    <w:tmpl w:val="FCC48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FBA7CA8"/>
    <w:multiLevelType w:val="hybridMultilevel"/>
    <w:tmpl w:val="EADA4E0C"/>
    <w:lvl w:ilvl="0" w:tplc="9B92CCB8">
      <w:start w:val="1"/>
      <w:numFmt w:val="bullet"/>
      <w:lvlText w:val=""/>
      <w:lvlJc w:val="left"/>
      <w:pPr>
        <w:tabs>
          <w:tab w:val="num" w:pos="720"/>
        </w:tabs>
        <w:ind w:left="720" w:hanging="360"/>
      </w:pPr>
      <w:rPr>
        <w:rFonts w:ascii="Wingdings" w:hAnsi="Wingdings" w:hint="default"/>
      </w:rPr>
    </w:lvl>
    <w:lvl w:ilvl="1" w:tplc="5784E33C">
      <w:start w:val="123"/>
      <w:numFmt w:val="bullet"/>
      <w:lvlText w:val=""/>
      <w:lvlJc w:val="left"/>
      <w:pPr>
        <w:tabs>
          <w:tab w:val="num" w:pos="1440"/>
        </w:tabs>
        <w:ind w:left="1440" w:hanging="360"/>
      </w:pPr>
      <w:rPr>
        <w:rFonts w:ascii="Wingdings" w:hAnsi="Wingdings" w:hint="default"/>
      </w:rPr>
    </w:lvl>
    <w:lvl w:ilvl="2" w:tplc="FF1C7620" w:tentative="1">
      <w:start w:val="1"/>
      <w:numFmt w:val="bullet"/>
      <w:lvlText w:val=""/>
      <w:lvlJc w:val="left"/>
      <w:pPr>
        <w:tabs>
          <w:tab w:val="num" w:pos="2160"/>
        </w:tabs>
        <w:ind w:left="2160" w:hanging="360"/>
      </w:pPr>
      <w:rPr>
        <w:rFonts w:ascii="Wingdings" w:hAnsi="Wingdings" w:hint="default"/>
      </w:rPr>
    </w:lvl>
    <w:lvl w:ilvl="3" w:tplc="45DA0F48" w:tentative="1">
      <w:start w:val="1"/>
      <w:numFmt w:val="bullet"/>
      <w:lvlText w:val=""/>
      <w:lvlJc w:val="left"/>
      <w:pPr>
        <w:tabs>
          <w:tab w:val="num" w:pos="2880"/>
        </w:tabs>
        <w:ind w:left="2880" w:hanging="360"/>
      </w:pPr>
      <w:rPr>
        <w:rFonts w:ascii="Wingdings" w:hAnsi="Wingdings" w:hint="default"/>
      </w:rPr>
    </w:lvl>
    <w:lvl w:ilvl="4" w:tplc="ACCA6AA2" w:tentative="1">
      <w:start w:val="1"/>
      <w:numFmt w:val="bullet"/>
      <w:lvlText w:val=""/>
      <w:lvlJc w:val="left"/>
      <w:pPr>
        <w:tabs>
          <w:tab w:val="num" w:pos="3600"/>
        </w:tabs>
        <w:ind w:left="3600" w:hanging="360"/>
      </w:pPr>
      <w:rPr>
        <w:rFonts w:ascii="Wingdings" w:hAnsi="Wingdings" w:hint="default"/>
      </w:rPr>
    </w:lvl>
    <w:lvl w:ilvl="5" w:tplc="289C4D3E" w:tentative="1">
      <w:start w:val="1"/>
      <w:numFmt w:val="bullet"/>
      <w:lvlText w:val=""/>
      <w:lvlJc w:val="left"/>
      <w:pPr>
        <w:tabs>
          <w:tab w:val="num" w:pos="4320"/>
        </w:tabs>
        <w:ind w:left="4320" w:hanging="360"/>
      </w:pPr>
      <w:rPr>
        <w:rFonts w:ascii="Wingdings" w:hAnsi="Wingdings" w:hint="default"/>
      </w:rPr>
    </w:lvl>
    <w:lvl w:ilvl="6" w:tplc="CAF843AC" w:tentative="1">
      <w:start w:val="1"/>
      <w:numFmt w:val="bullet"/>
      <w:lvlText w:val=""/>
      <w:lvlJc w:val="left"/>
      <w:pPr>
        <w:tabs>
          <w:tab w:val="num" w:pos="5040"/>
        </w:tabs>
        <w:ind w:left="5040" w:hanging="360"/>
      </w:pPr>
      <w:rPr>
        <w:rFonts w:ascii="Wingdings" w:hAnsi="Wingdings" w:hint="default"/>
      </w:rPr>
    </w:lvl>
    <w:lvl w:ilvl="7" w:tplc="97A05AC4" w:tentative="1">
      <w:start w:val="1"/>
      <w:numFmt w:val="bullet"/>
      <w:lvlText w:val=""/>
      <w:lvlJc w:val="left"/>
      <w:pPr>
        <w:tabs>
          <w:tab w:val="num" w:pos="5760"/>
        </w:tabs>
        <w:ind w:left="5760" w:hanging="360"/>
      </w:pPr>
      <w:rPr>
        <w:rFonts w:ascii="Wingdings" w:hAnsi="Wingdings" w:hint="default"/>
      </w:rPr>
    </w:lvl>
    <w:lvl w:ilvl="8" w:tplc="9E047CD0"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D056D83"/>
    <w:multiLevelType w:val="hybridMultilevel"/>
    <w:tmpl w:val="FF949B18"/>
    <w:lvl w:ilvl="0" w:tplc="80B89BBC">
      <w:start w:val="1"/>
      <w:numFmt w:val="bullet"/>
      <w:lvlText w:val=""/>
      <w:lvlJc w:val="left"/>
      <w:pPr>
        <w:tabs>
          <w:tab w:val="num" w:pos="720"/>
        </w:tabs>
        <w:ind w:left="720" w:hanging="360"/>
      </w:pPr>
      <w:rPr>
        <w:rFonts w:ascii="Wingdings" w:hAnsi="Wingdings" w:hint="default"/>
      </w:rPr>
    </w:lvl>
    <w:lvl w:ilvl="1" w:tplc="F4924966">
      <w:start w:val="123"/>
      <w:numFmt w:val="bullet"/>
      <w:lvlText w:val=""/>
      <w:lvlJc w:val="left"/>
      <w:pPr>
        <w:tabs>
          <w:tab w:val="num" w:pos="1440"/>
        </w:tabs>
        <w:ind w:left="1440" w:hanging="360"/>
      </w:pPr>
      <w:rPr>
        <w:rFonts w:ascii="Wingdings" w:hAnsi="Wingdings" w:hint="default"/>
      </w:rPr>
    </w:lvl>
    <w:lvl w:ilvl="2" w:tplc="2EBA0F4C" w:tentative="1">
      <w:start w:val="1"/>
      <w:numFmt w:val="bullet"/>
      <w:lvlText w:val=""/>
      <w:lvlJc w:val="left"/>
      <w:pPr>
        <w:tabs>
          <w:tab w:val="num" w:pos="2160"/>
        </w:tabs>
        <w:ind w:left="2160" w:hanging="360"/>
      </w:pPr>
      <w:rPr>
        <w:rFonts w:ascii="Wingdings" w:hAnsi="Wingdings" w:hint="default"/>
      </w:rPr>
    </w:lvl>
    <w:lvl w:ilvl="3" w:tplc="17B02C86" w:tentative="1">
      <w:start w:val="1"/>
      <w:numFmt w:val="bullet"/>
      <w:lvlText w:val=""/>
      <w:lvlJc w:val="left"/>
      <w:pPr>
        <w:tabs>
          <w:tab w:val="num" w:pos="2880"/>
        </w:tabs>
        <w:ind w:left="2880" w:hanging="360"/>
      </w:pPr>
      <w:rPr>
        <w:rFonts w:ascii="Wingdings" w:hAnsi="Wingdings" w:hint="default"/>
      </w:rPr>
    </w:lvl>
    <w:lvl w:ilvl="4" w:tplc="93968D18" w:tentative="1">
      <w:start w:val="1"/>
      <w:numFmt w:val="bullet"/>
      <w:lvlText w:val=""/>
      <w:lvlJc w:val="left"/>
      <w:pPr>
        <w:tabs>
          <w:tab w:val="num" w:pos="3600"/>
        </w:tabs>
        <w:ind w:left="3600" w:hanging="360"/>
      </w:pPr>
      <w:rPr>
        <w:rFonts w:ascii="Wingdings" w:hAnsi="Wingdings" w:hint="default"/>
      </w:rPr>
    </w:lvl>
    <w:lvl w:ilvl="5" w:tplc="649E6BB8" w:tentative="1">
      <w:start w:val="1"/>
      <w:numFmt w:val="bullet"/>
      <w:lvlText w:val=""/>
      <w:lvlJc w:val="left"/>
      <w:pPr>
        <w:tabs>
          <w:tab w:val="num" w:pos="4320"/>
        </w:tabs>
        <w:ind w:left="4320" w:hanging="360"/>
      </w:pPr>
      <w:rPr>
        <w:rFonts w:ascii="Wingdings" w:hAnsi="Wingdings" w:hint="default"/>
      </w:rPr>
    </w:lvl>
    <w:lvl w:ilvl="6" w:tplc="0CE2A32C" w:tentative="1">
      <w:start w:val="1"/>
      <w:numFmt w:val="bullet"/>
      <w:lvlText w:val=""/>
      <w:lvlJc w:val="left"/>
      <w:pPr>
        <w:tabs>
          <w:tab w:val="num" w:pos="5040"/>
        </w:tabs>
        <w:ind w:left="5040" w:hanging="360"/>
      </w:pPr>
      <w:rPr>
        <w:rFonts w:ascii="Wingdings" w:hAnsi="Wingdings" w:hint="default"/>
      </w:rPr>
    </w:lvl>
    <w:lvl w:ilvl="7" w:tplc="80583848" w:tentative="1">
      <w:start w:val="1"/>
      <w:numFmt w:val="bullet"/>
      <w:lvlText w:val=""/>
      <w:lvlJc w:val="left"/>
      <w:pPr>
        <w:tabs>
          <w:tab w:val="num" w:pos="5760"/>
        </w:tabs>
        <w:ind w:left="5760" w:hanging="360"/>
      </w:pPr>
      <w:rPr>
        <w:rFonts w:ascii="Wingdings" w:hAnsi="Wingdings" w:hint="default"/>
      </w:rPr>
    </w:lvl>
    <w:lvl w:ilvl="8" w:tplc="7D7EA75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679337E"/>
    <w:multiLevelType w:val="hybridMultilevel"/>
    <w:tmpl w:val="3A8C6586"/>
    <w:lvl w:ilvl="0" w:tplc="46A47142">
      <w:start w:val="1"/>
      <w:numFmt w:val="bullet"/>
      <w:lvlText w:val=""/>
      <w:lvlJc w:val="left"/>
      <w:pPr>
        <w:tabs>
          <w:tab w:val="num" w:pos="720"/>
        </w:tabs>
        <w:ind w:left="720" w:hanging="360"/>
      </w:pPr>
      <w:rPr>
        <w:rFonts w:ascii="Wingdings" w:hAnsi="Wingdings" w:hint="default"/>
      </w:rPr>
    </w:lvl>
    <w:lvl w:ilvl="1" w:tplc="539CDC80">
      <w:start w:val="123"/>
      <w:numFmt w:val="bullet"/>
      <w:lvlText w:val=""/>
      <w:lvlJc w:val="left"/>
      <w:pPr>
        <w:tabs>
          <w:tab w:val="num" w:pos="1440"/>
        </w:tabs>
        <w:ind w:left="1440" w:hanging="360"/>
      </w:pPr>
      <w:rPr>
        <w:rFonts w:ascii="Wingdings" w:hAnsi="Wingdings" w:hint="default"/>
      </w:rPr>
    </w:lvl>
    <w:lvl w:ilvl="2" w:tplc="B05C4EF6">
      <w:start w:val="123"/>
      <w:numFmt w:val="bullet"/>
      <w:lvlText w:val=""/>
      <w:lvlJc w:val="left"/>
      <w:pPr>
        <w:tabs>
          <w:tab w:val="num" w:pos="2160"/>
        </w:tabs>
        <w:ind w:left="2160" w:hanging="360"/>
      </w:pPr>
      <w:rPr>
        <w:rFonts w:ascii="Wingdings" w:hAnsi="Wingdings" w:hint="default"/>
      </w:rPr>
    </w:lvl>
    <w:lvl w:ilvl="3" w:tplc="C4E07236" w:tentative="1">
      <w:start w:val="1"/>
      <w:numFmt w:val="bullet"/>
      <w:lvlText w:val=""/>
      <w:lvlJc w:val="left"/>
      <w:pPr>
        <w:tabs>
          <w:tab w:val="num" w:pos="2880"/>
        </w:tabs>
        <w:ind w:left="2880" w:hanging="360"/>
      </w:pPr>
      <w:rPr>
        <w:rFonts w:ascii="Wingdings" w:hAnsi="Wingdings" w:hint="default"/>
      </w:rPr>
    </w:lvl>
    <w:lvl w:ilvl="4" w:tplc="119A96CE" w:tentative="1">
      <w:start w:val="1"/>
      <w:numFmt w:val="bullet"/>
      <w:lvlText w:val=""/>
      <w:lvlJc w:val="left"/>
      <w:pPr>
        <w:tabs>
          <w:tab w:val="num" w:pos="3600"/>
        </w:tabs>
        <w:ind w:left="3600" w:hanging="360"/>
      </w:pPr>
      <w:rPr>
        <w:rFonts w:ascii="Wingdings" w:hAnsi="Wingdings" w:hint="default"/>
      </w:rPr>
    </w:lvl>
    <w:lvl w:ilvl="5" w:tplc="01F8CC16" w:tentative="1">
      <w:start w:val="1"/>
      <w:numFmt w:val="bullet"/>
      <w:lvlText w:val=""/>
      <w:lvlJc w:val="left"/>
      <w:pPr>
        <w:tabs>
          <w:tab w:val="num" w:pos="4320"/>
        </w:tabs>
        <w:ind w:left="4320" w:hanging="360"/>
      </w:pPr>
      <w:rPr>
        <w:rFonts w:ascii="Wingdings" w:hAnsi="Wingdings" w:hint="default"/>
      </w:rPr>
    </w:lvl>
    <w:lvl w:ilvl="6" w:tplc="02641B30" w:tentative="1">
      <w:start w:val="1"/>
      <w:numFmt w:val="bullet"/>
      <w:lvlText w:val=""/>
      <w:lvlJc w:val="left"/>
      <w:pPr>
        <w:tabs>
          <w:tab w:val="num" w:pos="5040"/>
        </w:tabs>
        <w:ind w:left="5040" w:hanging="360"/>
      </w:pPr>
      <w:rPr>
        <w:rFonts w:ascii="Wingdings" w:hAnsi="Wingdings" w:hint="default"/>
      </w:rPr>
    </w:lvl>
    <w:lvl w:ilvl="7" w:tplc="7BCEF1C8" w:tentative="1">
      <w:start w:val="1"/>
      <w:numFmt w:val="bullet"/>
      <w:lvlText w:val=""/>
      <w:lvlJc w:val="left"/>
      <w:pPr>
        <w:tabs>
          <w:tab w:val="num" w:pos="5760"/>
        </w:tabs>
        <w:ind w:left="5760" w:hanging="360"/>
      </w:pPr>
      <w:rPr>
        <w:rFonts w:ascii="Wingdings" w:hAnsi="Wingdings" w:hint="default"/>
      </w:rPr>
    </w:lvl>
    <w:lvl w:ilvl="8" w:tplc="3E5263AE"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5"/>
  </w:num>
  <w:num w:numId="4">
    <w:abstractNumId w:val="4"/>
  </w:num>
  <w:num w:numId="5">
    <w:abstractNumId w:val="6"/>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749B"/>
    <w:rsid w:val="000437F8"/>
    <w:rsid w:val="00087337"/>
    <w:rsid w:val="00185FB7"/>
    <w:rsid w:val="001D58EE"/>
    <w:rsid w:val="00271CAD"/>
    <w:rsid w:val="00281C15"/>
    <w:rsid w:val="00330D63"/>
    <w:rsid w:val="0050754D"/>
    <w:rsid w:val="00510E2A"/>
    <w:rsid w:val="005D000D"/>
    <w:rsid w:val="00664ED9"/>
    <w:rsid w:val="006B0960"/>
    <w:rsid w:val="007C0681"/>
    <w:rsid w:val="007C6B14"/>
    <w:rsid w:val="0093639D"/>
    <w:rsid w:val="009D71D6"/>
    <w:rsid w:val="00A823DC"/>
    <w:rsid w:val="00AA367C"/>
    <w:rsid w:val="00B00602"/>
    <w:rsid w:val="00C32064"/>
    <w:rsid w:val="00CC09CD"/>
    <w:rsid w:val="00D20E95"/>
    <w:rsid w:val="00D3749B"/>
    <w:rsid w:val="00EE7409"/>
    <w:rsid w:val="00F550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8E526"/>
  <w15:chartTrackingRefBased/>
  <w15:docId w15:val="{15BC1CEE-8161-45C8-8EC8-6CA0BD520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749B"/>
    <w:pPr>
      <w:spacing w:before="200" w:after="200" w:line="271" w:lineRule="auto"/>
    </w:pPr>
    <w:rPr>
      <w:rFonts w:ascii="Calibri" w:eastAsia="Times New Roman" w:hAnsi="Calibri" w:cs="Times New Roman"/>
      <w:lang w:bidi="en-US"/>
    </w:rPr>
  </w:style>
  <w:style w:type="paragraph" w:styleId="Heading3">
    <w:name w:val="heading 3"/>
    <w:next w:val="Normal"/>
    <w:link w:val="Heading3Char"/>
    <w:uiPriority w:val="1"/>
    <w:qFormat/>
    <w:rsid w:val="00D3749B"/>
    <w:pPr>
      <w:keepNext/>
      <w:spacing w:before="240" w:after="120" w:line="271" w:lineRule="auto"/>
      <w:outlineLvl w:val="2"/>
    </w:pPr>
    <w:rPr>
      <w:rFonts w:eastAsiaTheme="majorEastAsia" w:cs="Arial"/>
      <w:b/>
      <w:color w:val="5B9BD5" w:themeColor="accent1"/>
      <w:sz w:val="26"/>
      <w:szCs w:val="26"/>
      <w:lang w:bidi="en-US"/>
    </w:rPr>
  </w:style>
  <w:style w:type="paragraph" w:styleId="Heading4">
    <w:name w:val="heading 4"/>
    <w:next w:val="Normal"/>
    <w:link w:val="Heading4Char"/>
    <w:uiPriority w:val="1"/>
    <w:qFormat/>
    <w:rsid w:val="00D3749B"/>
    <w:pPr>
      <w:keepNext/>
      <w:spacing w:before="240" w:after="120" w:line="271" w:lineRule="auto"/>
      <w:outlineLvl w:val="3"/>
    </w:pPr>
    <w:rPr>
      <w:rFonts w:ascii="Calibri" w:eastAsiaTheme="majorEastAsia" w:hAnsi="Calibri" w:cstheme="majorBidi"/>
      <w:i/>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yleFootnoteReferenceArial11pt">
    <w:name w:val="Style Footnote Reference + Arial 11 pt"/>
    <w:basedOn w:val="FootnoteReference"/>
    <w:rsid w:val="00330D63"/>
    <w:rPr>
      <w:rFonts w:ascii="superscript" w:hAnsi="superscript"/>
      <w:sz w:val="22"/>
      <w:vertAlign w:val="superscript"/>
    </w:rPr>
  </w:style>
  <w:style w:type="character" w:styleId="FootnoteReference">
    <w:name w:val="footnote reference"/>
    <w:basedOn w:val="DefaultParagraphFont"/>
    <w:uiPriority w:val="99"/>
    <w:semiHidden/>
    <w:unhideWhenUsed/>
    <w:rsid w:val="00330D63"/>
    <w:rPr>
      <w:vertAlign w:val="superscript"/>
    </w:rPr>
  </w:style>
  <w:style w:type="character" w:customStyle="1" w:styleId="Heading3Char">
    <w:name w:val="Heading 3 Char"/>
    <w:basedOn w:val="DefaultParagraphFont"/>
    <w:link w:val="Heading3"/>
    <w:uiPriority w:val="1"/>
    <w:rsid w:val="00D3749B"/>
    <w:rPr>
      <w:rFonts w:eastAsiaTheme="majorEastAsia" w:cs="Arial"/>
      <w:b/>
      <w:color w:val="5B9BD5" w:themeColor="accent1"/>
      <w:sz w:val="26"/>
      <w:szCs w:val="26"/>
      <w:lang w:bidi="en-US"/>
    </w:rPr>
  </w:style>
  <w:style w:type="character" w:customStyle="1" w:styleId="Heading4Char">
    <w:name w:val="Heading 4 Char"/>
    <w:basedOn w:val="DefaultParagraphFont"/>
    <w:link w:val="Heading4"/>
    <w:uiPriority w:val="1"/>
    <w:rsid w:val="00D3749B"/>
    <w:rPr>
      <w:rFonts w:ascii="Calibri" w:eastAsiaTheme="majorEastAsia" w:hAnsi="Calibri" w:cstheme="majorBidi"/>
      <w:i/>
      <w:sz w:val="24"/>
      <w:szCs w:val="24"/>
      <w:lang w:bidi="en-US"/>
    </w:rPr>
  </w:style>
  <w:style w:type="character" w:styleId="Hyperlink">
    <w:name w:val="Hyperlink"/>
    <w:basedOn w:val="DefaultParagraphFont"/>
    <w:uiPriority w:val="99"/>
    <w:semiHidden/>
    <w:rsid w:val="00D3749B"/>
    <w:rPr>
      <w:color w:val="0563C1" w:themeColor="hyperlink"/>
      <w:u w:val="single"/>
    </w:rPr>
  </w:style>
  <w:style w:type="paragraph" w:styleId="Footer">
    <w:name w:val="footer"/>
    <w:link w:val="FooterChar"/>
    <w:uiPriority w:val="99"/>
    <w:qFormat/>
    <w:rsid w:val="00D3749B"/>
    <w:pPr>
      <w:tabs>
        <w:tab w:val="right" w:pos="10080"/>
      </w:tabs>
      <w:spacing w:after="0" w:line="336" w:lineRule="auto"/>
    </w:pPr>
    <w:rPr>
      <w:rFonts w:ascii="Calibri" w:eastAsia="Times New Roman" w:hAnsi="Calibri" w:cs="Times New Roman"/>
      <w:lang w:bidi="en-US"/>
    </w:rPr>
  </w:style>
  <w:style w:type="character" w:customStyle="1" w:styleId="FooterChar">
    <w:name w:val="Footer Char"/>
    <w:basedOn w:val="DefaultParagraphFont"/>
    <w:link w:val="Footer"/>
    <w:uiPriority w:val="99"/>
    <w:rsid w:val="00D3749B"/>
    <w:rPr>
      <w:rFonts w:ascii="Calibri" w:eastAsia="Times New Roman" w:hAnsi="Calibri" w:cs="Times New Roman"/>
      <w:lang w:bidi="en-US"/>
    </w:rPr>
  </w:style>
  <w:style w:type="paragraph" w:styleId="ListParagraph">
    <w:name w:val="List Paragraph"/>
    <w:basedOn w:val="Normal"/>
    <w:uiPriority w:val="34"/>
    <w:qFormat/>
    <w:rsid w:val="00D3749B"/>
    <w:pPr>
      <w:numPr>
        <w:numId w:val="1"/>
      </w:numPr>
      <w:contextualSpacing/>
    </w:pPr>
  </w:style>
  <w:style w:type="character" w:styleId="CommentReference">
    <w:name w:val="annotation reference"/>
    <w:basedOn w:val="DefaultParagraphFont"/>
    <w:semiHidden/>
    <w:unhideWhenUsed/>
    <w:rsid w:val="00D3749B"/>
    <w:rPr>
      <w:sz w:val="16"/>
      <w:szCs w:val="16"/>
    </w:rPr>
  </w:style>
  <w:style w:type="paragraph" w:styleId="CommentText">
    <w:name w:val="annotation text"/>
    <w:basedOn w:val="Normal"/>
    <w:link w:val="CommentTextChar"/>
    <w:semiHidden/>
    <w:unhideWhenUsed/>
    <w:rsid w:val="00D3749B"/>
    <w:pPr>
      <w:spacing w:line="240" w:lineRule="auto"/>
    </w:pPr>
    <w:rPr>
      <w:sz w:val="20"/>
      <w:szCs w:val="20"/>
    </w:rPr>
  </w:style>
  <w:style w:type="character" w:customStyle="1" w:styleId="CommentTextChar">
    <w:name w:val="Comment Text Char"/>
    <w:basedOn w:val="DefaultParagraphFont"/>
    <w:link w:val="CommentText"/>
    <w:semiHidden/>
    <w:rsid w:val="00D3749B"/>
    <w:rPr>
      <w:rFonts w:ascii="Calibri" w:eastAsia="Times New Roman" w:hAnsi="Calibri" w:cs="Times New Roman"/>
      <w:sz w:val="20"/>
      <w:szCs w:val="20"/>
      <w:lang w:bidi="en-US"/>
    </w:rPr>
  </w:style>
  <w:style w:type="paragraph" w:styleId="BalloonText">
    <w:name w:val="Balloon Text"/>
    <w:basedOn w:val="Normal"/>
    <w:link w:val="BalloonTextChar"/>
    <w:uiPriority w:val="99"/>
    <w:semiHidden/>
    <w:unhideWhenUsed/>
    <w:rsid w:val="00D3749B"/>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749B"/>
    <w:rPr>
      <w:rFonts w:ascii="Segoe UI" w:eastAsia="Times New Roman" w:hAnsi="Segoe UI" w:cs="Segoe UI"/>
      <w:sz w:val="18"/>
      <w:szCs w:val="18"/>
      <w:lang w:bidi="en-US"/>
    </w:rPr>
  </w:style>
  <w:style w:type="paragraph" w:styleId="CommentSubject">
    <w:name w:val="annotation subject"/>
    <w:basedOn w:val="CommentText"/>
    <w:next w:val="CommentText"/>
    <w:link w:val="CommentSubjectChar"/>
    <w:uiPriority w:val="99"/>
    <w:semiHidden/>
    <w:unhideWhenUsed/>
    <w:rsid w:val="00AA367C"/>
    <w:rPr>
      <w:b/>
      <w:bCs/>
    </w:rPr>
  </w:style>
  <w:style w:type="character" w:customStyle="1" w:styleId="CommentSubjectChar">
    <w:name w:val="Comment Subject Char"/>
    <w:basedOn w:val="CommentTextChar"/>
    <w:link w:val="CommentSubject"/>
    <w:uiPriority w:val="99"/>
    <w:semiHidden/>
    <w:rsid w:val="00AA367C"/>
    <w:rPr>
      <w:rFonts w:ascii="Calibri" w:eastAsia="Times New Roman" w:hAnsi="Calibri" w:cs="Times New Roman"/>
      <w:b/>
      <w:bCs/>
      <w:sz w:val="20"/>
      <w:szCs w:val="20"/>
      <w:lang w:bidi="en-US"/>
    </w:rPr>
  </w:style>
  <w:style w:type="paragraph" w:styleId="Header">
    <w:name w:val="header"/>
    <w:basedOn w:val="Normal"/>
    <w:link w:val="HeaderChar"/>
    <w:uiPriority w:val="99"/>
    <w:unhideWhenUsed/>
    <w:rsid w:val="000437F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0437F8"/>
    <w:rPr>
      <w:rFonts w:ascii="Calibri" w:eastAsia="Times New Roman" w:hAnsi="Calibri" w:cs="Times New Roman"/>
      <w:lang w:bidi="en-US"/>
    </w:rPr>
  </w:style>
  <w:style w:type="character" w:styleId="FollowedHyperlink">
    <w:name w:val="FollowedHyperlink"/>
    <w:basedOn w:val="DefaultParagraphFont"/>
    <w:uiPriority w:val="99"/>
    <w:semiHidden/>
    <w:unhideWhenUsed/>
    <w:rsid w:val="009D71D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lpx.adobe.com/acrobat/using/signing-pdfs.html"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Kelly.corbin@state.mn.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dave.cowan@state.mn.u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helpx.adobe.com/acrobat/using/signing-pdfs.html" TargetMode="External"/><Relationship Id="rId4" Type="http://schemas.openxmlformats.org/officeDocument/2006/relationships/webSettings" Target="webSettings.xml"/><Relationship Id="rId9" Type="http://schemas.openxmlformats.org/officeDocument/2006/relationships/hyperlink" Target="https://www.irs.gov/tax-professionals/standard-mileage-rate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843</Words>
  <Characters>4809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5641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Nehl-Trueman</dc:creator>
  <cp:keywords/>
  <dc:description/>
  <cp:lastModifiedBy>Cowan, Dave (DOT)</cp:lastModifiedBy>
  <cp:revision>3</cp:revision>
  <dcterms:created xsi:type="dcterms:W3CDTF">2020-06-23T14:45:00Z</dcterms:created>
  <dcterms:modified xsi:type="dcterms:W3CDTF">2021-01-26T18:47:00Z</dcterms:modified>
</cp:coreProperties>
</file>