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E4" w:rsidRDefault="00AB7CE4"/>
    <w:p w:rsidR="00F31710" w:rsidRDefault="00F31710"/>
    <w:p w:rsidR="000E465F" w:rsidRPr="000E465F" w:rsidRDefault="000E465F" w:rsidP="000E465F">
      <w:pPr>
        <w:jc w:val="center"/>
        <w:rPr>
          <w:b/>
          <w:bCs/>
          <w:sz w:val="28"/>
        </w:rPr>
      </w:pPr>
      <w:r w:rsidRPr="000E465F">
        <w:rPr>
          <w:b/>
          <w:sz w:val="28"/>
        </w:rPr>
        <w:t>MAP-21</w:t>
      </w:r>
    </w:p>
    <w:p w:rsidR="0090546B" w:rsidRPr="00733320" w:rsidRDefault="00733320" w:rsidP="00733320">
      <w:pPr>
        <w:jc w:val="center"/>
      </w:pPr>
      <w:r w:rsidRPr="00733320">
        <w:rPr>
          <w:b/>
          <w:bCs/>
          <w:iCs/>
          <w:sz w:val="28"/>
        </w:rPr>
        <w:t>DIVISION E—RESEARCH AND EDUCATION</w:t>
      </w:r>
    </w:p>
    <w:p w:rsidR="0090546B" w:rsidRDefault="0090546B"/>
    <w:tbl>
      <w:tblPr>
        <w:tblStyle w:val="TableGrid"/>
        <w:tblW w:w="0" w:type="auto"/>
        <w:tblLook w:val="04A0" w:firstRow="1" w:lastRow="0" w:firstColumn="1" w:lastColumn="0" w:noHBand="0" w:noVBand="1"/>
      </w:tblPr>
      <w:tblGrid>
        <w:gridCol w:w="918"/>
        <w:gridCol w:w="2142"/>
        <w:gridCol w:w="2178"/>
        <w:gridCol w:w="6480"/>
        <w:gridCol w:w="6480"/>
      </w:tblGrid>
      <w:tr w:rsidR="00921A31" w:rsidRPr="00F31710" w:rsidTr="00151E5E">
        <w:trPr>
          <w:trHeight w:val="420"/>
        </w:trPr>
        <w:tc>
          <w:tcPr>
            <w:tcW w:w="18198" w:type="dxa"/>
            <w:gridSpan w:val="5"/>
            <w:vAlign w:val="bottom"/>
            <w:hideMark/>
          </w:tcPr>
          <w:p w:rsidR="00921A31" w:rsidRPr="000667A0" w:rsidRDefault="00921A31" w:rsidP="00733320">
            <w:pPr>
              <w:rPr>
                <w:b/>
                <w:bCs/>
                <w:i/>
              </w:rPr>
            </w:pPr>
            <w:r w:rsidRPr="000667A0">
              <w:rPr>
                <w:b/>
                <w:bCs/>
                <w:i/>
              </w:rPr>
              <w:t>TITLE I—RESEARCH, TECHNOLOGY, AND  EDUCATION and  TITLE III—INTELLIGENT TRANSPORTATION SYSTEMS RESEARCH</w:t>
            </w:r>
          </w:p>
        </w:tc>
      </w:tr>
      <w:tr w:rsidR="00921A31" w:rsidRPr="00F31710" w:rsidTr="00151E5E">
        <w:trPr>
          <w:trHeight w:val="315"/>
        </w:trPr>
        <w:tc>
          <w:tcPr>
            <w:tcW w:w="918" w:type="dxa"/>
            <w:noWrap/>
            <w:vAlign w:val="bottom"/>
            <w:hideMark/>
          </w:tcPr>
          <w:p w:rsidR="00921A31" w:rsidRPr="00F31710" w:rsidRDefault="00921A31" w:rsidP="00733320">
            <w:pPr>
              <w:jc w:val="center"/>
              <w:rPr>
                <w:b/>
                <w:bCs/>
              </w:rPr>
            </w:pPr>
            <w:r w:rsidRPr="00F31710">
              <w:rPr>
                <w:b/>
                <w:bCs/>
              </w:rPr>
              <w:t>Section</w:t>
            </w:r>
          </w:p>
        </w:tc>
        <w:tc>
          <w:tcPr>
            <w:tcW w:w="2142" w:type="dxa"/>
            <w:noWrap/>
            <w:vAlign w:val="bottom"/>
            <w:hideMark/>
          </w:tcPr>
          <w:p w:rsidR="00921A31" w:rsidRPr="00F31710" w:rsidRDefault="00921A31" w:rsidP="00733320">
            <w:pPr>
              <w:jc w:val="center"/>
              <w:rPr>
                <w:b/>
                <w:bCs/>
              </w:rPr>
            </w:pPr>
            <w:r w:rsidRPr="00F31710">
              <w:rPr>
                <w:b/>
                <w:bCs/>
              </w:rPr>
              <w:t>Program/Topic</w:t>
            </w:r>
          </w:p>
        </w:tc>
        <w:tc>
          <w:tcPr>
            <w:tcW w:w="2178" w:type="dxa"/>
            <w:noWrap/>
            <w:vAlign w:val="bottom"/>
            <w:hideMark/>
          </w:tcPr>
          <w:p w:rsidR="00921A31" w:rsidRPr="00F31710" w:rsidRDefault="00921A31" w:rsidP="00733320">
            <w:pPr>
              <w:jc w:val="center"/>
              <w:rPr>
                <w:b/>
                <w:bCs/>
              </w:rPr>
            </w:pPr>
            <w:r w:rsidRPr="00F31710">
              <w:rPr>
                <w:b/>
                <w:bCs/>
              </w:rPr>
              <w:t>Funding</w:t>
            </w:r>
          </w:p>
        </w:tc>
        <w:tc>
          <w:tcPr>
            <w:tcW w:w="6480" w:type="dxa"/>
            <w:noWrap/>
            <w:vAlign w:val="bottom"/>
            <w:hideMark/>
          </w:tcPr>
          <w:p w:rsidR="00921A31" w:rsidRPr="00F31710" w:rsidRDefault="00921A31" w:rsidP="00733320">
            <w:pPr>
              <w:jc w:val="center"/>
              <w:rPr>
                <w:b/>
                <w:bCs/>
              </w:rPr>
            </w:pPr>
            <w:r w:rsidRPr="00F31710">
              <w:rPr>
                <w:b/>
                <w:bCs/>
              </w:rPr>
              <w:t>Major Changes from SAFETEA-LU</w:t>
            </w:r>
          </w:p>
        </w:tc>
        <w:tc>
          <w:tcPr>
            <w:tcW w:w="6480" w:type="dxa"/>
            <w:noWrap/>
            <w:vAlign w:val="bottom"/>
            <w:hideMark/>
          </w:tcPr>
          <w:p w:rsidR="00921A31" w:rsidRPr="00F31710" w:rsidRDefault="00921A31" w:rsidP="00733320">
            <w:pPr>
              <w:jc w:val="center"/>
              <w:rPr>
                <w:b/>
                <w:bCs/>
              </w:rPr>
            </w:pPr>
            <w:r w:rsidRPr="00F31710">
              <w:rPr>
                <w:b/>
                <w:bCs/>
              </w:rPr>
              <w:t>Implications for Minnesota</w:t>
            </w:r>
          </w:p>
        </w:tc>
      </w:tr>
      <w:tr w:rsidR="00921A31" w:rsidRPr="00F31710" w:rsidTr="000E5A25">
        <w:trPr>
          <w:trHeight w:val="1430"/>
        </w:trPr>
        <w:tc>
          <w:tcPr>
            <w:tcW w:w="918" w:type="dxa"/>
          </w:tcPr>
          <w:p w:rsidR="00921A31" w:rsidRPr="00F31710" w:rsidRDefault="00921A31" w:rsidP="0090546B">
            <w:r w:rsidRPr="00F31710">
              <w:t>51001</w:t>
            </w:r>
          </w:p>
        </w:tc>
        <w:tc>
          <w:tcPr>
            <w:tcW w:w="2142" w:type="dxa"/>
          </w:tcPr>
          <w:p w:rsidR="00921A31" w:rsidRPr="00F31710" w:rsidRDefault="00921A31" w:rsidP="0090546B">
            <w:r w:rsidRPr="00F31710">
              <w:t>Authorization of Appropriations</w:t>
            </w:r>
          </w:p>
        </w:tc>
        <w:tc>
          <w:tcPr>
            <w:tcW w:w="8658" w:type="dxa"/>
            <w:gridSpan w:val="2"/>
          </w:tcPr>
          <w:p w:rsidR="00921A31" w:rsidRDefault="00921A31" w:rsidP="0090546B">
            <w:r w:rsidRPr="00F31710">
              <w:t>TECHNOLOGY AND INNOVATION DEPLOYMENT PROGRAM</w:t>
            </w:r>
            <w:r>
              <w:t xml:space="preserve">: </w:t>
            </w:r>
            <w:r w:rsidRPr="00F31710">
              <w:t xml:space="preserve">$62,500,000 each year </w:t>
            </w:r>
            <w:r w:rsidRPr="00151E5E">
              <w:t>for FY 2013 and 2014To carry out section 503(c) of title 23</w:t>
            </w:r>
            <w:r w:rsidRPr="00F31710">
              <w:br/>
            </w:r>
          </w:p>
          <w:p w:rsidR="00921A31" w:rsidRPr="008B4349" w:rsidRDefault="00921A31" w:rsidP="00151E5E">
            <w:pPr>
              <w:rPr>
                <w:color w:val="FF0000"/>
              </w:rPr>
            </w:pPr>
            <w:r w:rsidRPr="00F31710">
              <w:t>INTELLIGENT TRANSPORTATION SYSTEMS PROGRAM</w:t>
            </w:r>
            <w:r>
              <w:t xml:space="preserve">: </w:t>
            </w:r>
            <w:r w:rsidRPr="00F31710">
              <w:t xml:space="preserve"> $100,000,000 each </w:t>
            </w:r>
            <w:r>
              <w:t xml:space="preserve">year for FY </w:t>
            </w:r>
            <w:r w:rsidRPr="00F31710">
              <w:t>2013 and 2014</w:t>
            </w:r>
            <w:r>
              <w:t xml:space="preserve"> t</w:t>
            </w:r>
            <w:r w:rsidRPr="00F31710">
              <w:t xml:space="preserve">o carry out </w:t>
            </w:r>
            <w:r w:rsidRPr="00151E5E">
              <w:t>sections 512 through 518 of title 23</w:t>
            </w:r>
            <w:r>
              <w:t xml:space="preserve">    </w:t>
            </w:r>
          </w:p>
        </w:tc>
        <w:tc>
          <w:tcPr>
            <w:tcW w:w="6480" w:type="dxa"/>
          </w:tcPr>
          <w:p w:rsidR="00921A31" w:rsidRPr="00F31710" w:rsidRDefault="00921A31" w:rsidP="0090546B">
            <w:r w:rsidRPr="00F31710">
              <w:t>The USDOT may use some of these funds for programs or projects that MnDOT could compete for.</w:t>
            </w:r>
          </w:p>
        </w:tc>
      </w:tr>
    </w:tbl>
    <w:p w:rsidR="00733320" w:rsidRDefault="00733320"/>
    <w:p w:rsidR="00733320" w:rsidRDefault="00733320"/>
    <w:p w:rsidR="00733320" w:rsidRDefault="00733320"/>
    <w:tbl>
      <w:tblPr>
        <w:tblStyle w:val="TableGrid"/>
        <w:tblW w:w="0" w:type="auto"/>
        <w:tblLook w:val="04A0" w:firstRow="1" w:lastRow="0" w:firstColumn="1" w:lastColumn="0" w:noHBand="0" w:noVBand="1"/>
      </w:tblPr>
      <w:tblGrid>
        <w:gridCol w:w="918"/>
        <w:gridCol w:w="2160"/>
        <w:gridCol w:w="2160"/>
        <w:gridCol w:w="6480"/>
        <w:gridCol w:w="6480"/>
      </w:tblGrid>
      <w:tr w:rsidR="00151E5E" w:rsidRPr="00F31710" w:rsidTr="00151E5E">
        <w:trPr>
          <w:trHeight w:val="420"/>
        </w:trPr>
        <w:tc>
          <w:tcPr>
            <w:tcW w:w="18198" w:type="dxa"/>
            <w:gridSpan w:val="5"/>
            <w:hideMark/>
          </w:tcPr>
          <w:p w:rsidR="00151E5E" w:rsidRDefault="00151E5E" w:rsidP="00733320">
            <w:pPr>
              <w:rPr>
                <w:b/>
                <w:bCs/>
                <w:i/>
              </w:rPr>
            </w:pPr>
            <w:r w:rsidRPr="00151E5E">
              <w:rPr>
                <w:b/>
                <w:bCs/>
                <w:i/>
              </w:rPr>
              <w:t>TITLE II—RESEARCH, TECHNOLOGY, AND  EDUCATION</w:t>
            </w:r>
          </w:p>
        </w:tc>
      </w:tr>
      <w:tr w:rsidR="00151E5E" w:rsidRPr="00F31710" w:rsidTr="00151E5E">
        <w:trPr>
          <w:trHeight w:val="315"/>
        </w:trPr>
        <w:tc>
          <w:tcPr>
            <w:tcW w:w="918" w:type="dxa"/>
            <w:noWrap/>
            <w:hideMark/>
          </w:tcPr>
          <w:p w:rsidR="00151E5E" w:rsidRPr="00F31710" w:rsidRDefault="00151E5E" w:rsidP="00733320">
            <w:pPr>
              <w:rPr>
                <w:b/>
                <w:bCs/>
              </w:rPr>
            </w:pPr>
            <w:r w:rsidRPr="00F31710">
              <w:rPr>
                <w:b/>
                <w:bCs/>
              </w:rPr>
              <w:t>Section</w:t>
            </w:r>
          </w:p>
        </w:tc>
        <w:tc>
          <w:tcPr>
            <w:tcW w:w="2160" w:type="dxa"/>
            <w:noWrap/>
            <w:hideMark/>
          </w:tcPr>
          <w:p w:rsidR="00151E5E" w:rsidRPr="00F31710" w:rsidRDefault="00151E5E" w:rsidP="00733320">
            <w:pPr>
              <w:rPr>
                <w:b/>
                <w:bCs/>
              </w:rPr>
            </w:pPr>
            <w:r w:rsidRPr="00F31710">
              <w:rPr>
                <w:b/>
                <w:bCs/>
              </w:rPr>
              <w:t>Program/Topic</w:t>
            </w:r>
          </w:p>
        </w:tc>
        <w:tc>
          <w:tcPr>
            <w:tcW w:w="2160" w:type="dxa"/>
            <w:noWrap/>
            <w:hideMark/>
          </w:tcPr>
          <w:p w:rsidR="00151E5E" w:rsidRPr="00F31710" w:rsidRDefault="00151E5E" w:rsidP="00733320">
            <w:pPr>
              <w:rPr>
                <w:b/>
                <w:bCs/>
              </w:rPr>
            </w:pPr>
            <w:r w:rsidRPr="00F31710">
              <w:rPr>
                <w:b/>
                <w:bCs/>
              </w:rPr>
              <w:t>Funding</w:t>
            </w:r>
          </w:p>
        </w:tc>
        <w:tc>
          <w:tcPr>
            <w:tcW w:w="6480" w:type="dxa"/>
            <w:noWrap/>
            <w:hideMark/>
          </w:tcPr>
          <w:p w:rsidR="00151E5E" w:rsidRPr="00F31710" w:rsidRDefault="00151E5E" w:rsidP="00733320">
            <w:pPr>
              <w:rPr>
                <w:b/>
                <w:bCs/>
              </w:rPr>
            </w:pPr>
            <w:r w:rsidRPr="00F31710">
              <w:rPr>
                <w:b/>
                <w:bCs/>
              </w:rPr>
              <w:t>Major Changes from SAFETEA-LU</w:t>
            </w:r>
          </w:p>
        </w:tc>
        <w:tc>
          <w:tcPr>
            <w:tcW w:w="6480" w:type="dxa"/>
            <w:noWrap/>
            <w:hideMark/>
          </w:tcPr>
          <w:p w:rsidR="00151E5E" w:rsidRPr="00F31710" w:rsidRDefault="00151E5E" w:rsidP="00733320">
            <w:pPr>
              <w:rPr>
                <w:b/>
                <w:bCs/>
              </w:rPr>
            </w:pPr>
            <w:r w:rsidRPr="00F31710">
              <w:rPr>
                <w:b/>
                <w:bCs/>
              </w:rPr>
              <w:t>Implications for Minnesota</w:t>
            </w:r>
          </w:p>
        </w:tc>
      </w:tr>
      <w:tr w:rsidR="00151E5E" w:rsidRPr="00F31710" w:rsidTr="00151E5E">
        <w:trPr>
          <w:trHeight w:val="876"/>
        </w:trPr>
        <w:tc>
          <w:tcPr>
            <w:tcW w:w="918" w:type="dxa"/>
            <w:hideMark/>
          </w:tcPr>
          <w:p w:rsidR="00151E5E" w:rsidRPr="00F31710" w:rsidRDefault="00151E5E" w:rsidP="00F31710">
            <w:r w:rsidRPr="00F31710">
              <w:t>52001</w:t>
            </w:r>
          </w:p>
        </w:tc>
        <w:tc>
          <w:tcPr>
            <w:tcW w:w="2160" w:type="dxa"/>
            <w:hideMark/>
          </w:tcPr>
          <w:p w:rsidR="00151E5E" w:rsidRPr="00F31710" w:rsidRDefault="00151E5E">
            <w:r w:rsidRPr="00F31710">
              <w:t>Research, technology, and  education</w:t>
            </w:r>
          </w:p>
        </w:tc>
        <w:tc>
          <w:tcPr>
            <w:tcW w:w="2160" w:type="dxa"/>
            <w:hideMark/>
          </w:tcPr>
          <w:p w:rsidR="00151E5E" w:rsidRPr="00F31710" w:rsidRDefault="00151E5E">
            <w:r w:rsidRPr="00F31710">
              <w:t> </w:t>
            </w:r>
          </w:p>
        </w:tc>
        <w:tc>
          <w:tcPr>
            <w:tcW w:w="6480" w:type="dxa"/>
            <w:hideMark/>
          </w:tcPr>
          <w:p w:rsidR="00151E5E" w:rsidRPr="00F31710" w:rsidRDefault="00151E5E">
            <w:r w:rsidRPr="00F31710">
              <w:t>Added definition for incident, innovation lifecycle, intelligent transportation infrastructure, intelligent transportation system, national architecture</w:t>
            </w:r>
            <w:r w:rsidR="00F610C1">
              <w:t>.</w:t>
            </w:r>
          </w:p>
        </w:tc>
        <w:tc>
          <w:tcPr>
            <w:tcW w:w="6480" w:type="dxa"/>
            <w:hideMark/>
          </w:tcPr>
          <w:p w:rsidR="00151E5E" w:rsidRPr="00F31710" w:rsidRDefault="00151E5E" w:rsidP="00F610C1">
            <w:r w:rsidRPr="00F31710">
              <w:t> </w:t>
            </w:r>
          </w:p>
        </w:tc>
      </w:tr>
      <w:tr w:rsidR="00151E5E" w:rsidRPr="00F31710" w:rsidTr="00151E5E">
        <w:trPr>
          <w:trHeight w:val="1152"/>
        </w:trPr>
        <w:tc>
          <w:tcPr>
            <w:tcW w:w="918" w:type="dxa"/>
            <w:noWrap/>
            <w:hideMark/>
          </w:tcPr>
          <w:p w:rsidR="00151E5E" w:rsidRPr="00F31710" w:rsidRDefault="00151E5E" w:rsidP="00F31710">
            <w:r w:rsidRPr="00F31710">
              <w:t>52002</w:t>
            </w:r>
          </w:p>
        </w:tc>
        <w:tc>
          <w:tcPr>
            <w:tcW w:w="2160" w:type="dxa"/>
            <w:hideMark/>
          </w:tcPr>
          <w:p w:rsidR="00151E5E" w:rsidRPr="00F31710" w:rsidRDefault="00151E5E" w:rsidP="00151E5E">
            <w:r w:rsidRPr="00F31710">
              <w:t>Surface transportation research, development and  technology</w:t>
            </w:r>
          </w:p>
        </w:tc>
        <w:tc>
          <w:tcPr>
            <w:tcW w:w="2160" w:type="dxa"/>
            <w:hideMark/>
          </w:tcPr>
          <w:p w:rsidR="00151E5E" w:rsidRPr="00F31710" w:rsidRDefault="00151E5E">
            <w:r w:rsidRPr="00F31710">
              <w:t> </w:t>
            </w:r>
          </w:p>
        </w:tc>
        <w:tc>
          <w:tcPr>
            <w:tcW w:w="6480" w:type="dxa"/>
            <w:hideMark/>
          </w:tcPr>
          <w:p w:rsidR="00151E5E" w:rsidRPr="00F31710" w:rsidRDefault="00151E5E">
            <w:r w:rsidRPr="00F31710">
              <w:t>Defines how competitive award cash prizes will be handled: topics, advertising, requirements, registration, eligibility, selection, funding, award limits, notice and annual reporting</w:t>
            </w:r>
            <w:r w:rsidR="00F610C1">
              <w:t>.</w:t>
            </w:r>
          </w:p>
        </w:tc>
        <w:tc>
          <w:tcPr>
            <w:tcW w:w="6480" w:type="dxa"/>
            <w:hideMark/>
          </w:tcPr>
          <w:p w:rsidR="00151E5E" w:rsidRPr="00F31710" w:rsidRDefault="00151E5E">
            <w:r w:rsidRPr="00F31710">
              <w:t> </w:t>
            </w:r>
          </w:p>
        </w:tc>
      </w:tr>
      <w:tr w:rsidR="00151E5E" w:rsidRPr="00F31710" w:rsidTr="00151E5E">
        <w:trPr>
          <w:trHeight w:val="620"/>
        </w:trPr>
        <w:tc>
          <w:tcPr>
            <w:tcW w:w="918" w:type="dxa"/>
            <w:hideMark/>
          </w:tcPr>
          <w:p w:rsidR="00151E5E" w:rsidRPr="00F31710" w:rsidRDefault="00151E5E" w:rsidP="00F31710">
            <w:r w:rsidRPr="00F31710">
              <w:t>52003</w:t>
            </w:r>
          </w:p>
        </w:tc>
        <w:tc>
          <w:tcPr>
            <w:tcW w:w="2160" w:type="dxa"/>
            <w:hideMark/>
          </w:tcPr>
          <w:p w:rsidR="00151E5E" w:rsidRPr="00F31710" w:rsidRDefault="00151E5E">
            <w:r w:rsidRPr="00F31710">
              <w:t>Research and  technology development and  deployment</w:t>
            </w:r>
          </w:p>
        </w:tc>
        <w:tc>
          <w:tcPr>
            <w:tcW w:w="2160" w:type="dxa"/>
            <w:hideMark/>
          </w:tcPr>
          <w:p w:rsidR="00151E5E" w:rsidRPr="00F31710" w:rsidRDefault="00151E5E">
            <w:r w:rsidRPr="00F31710">
              <w:t>FY13 &amp; FY14 allocate  $12M to accelerate the  deployment and  implementation of pavement technology</w:t>
            </w:r>
          </w:p>
        </w:tc>
        <w:tc>
          <w:tcPr>
            <w:tcW w:w="6480" w:type="dxa"/>
            <w:hideMark/>
          </w:tcPr>
          <w:p w:rsidR="00151E5E" w:rsidRDefault="00151E5E" w:rsidP="008B4349">
            <w:pPr>
              <w:rPr>
                <w:b/>
                <w:bCs/>
              </w:rPr>
            </w:pPr>
            <w:r w:rsidRPr="00F31710">
              <w:t xml:space="preserve">Lifecycle cost analysis study due </w:t>
            </w:r>
            <w:r>
              <w:t>one</w:t>
            </w:r>
            <w:r w:rsidRPr="00F31710">
              <w:t xml:space="preserve"> year from bill enactment</w:t>
            </w:r>
            <w:r w:rsidRPr="00F31710">
              <w:rPr>
                <w:b/>
                <w:bCs/>
              </w:rPr>
              <w:t xml:space="preserve">.  </w:t>
            </w:r>
          </w:p>
          <w:p w:rsidR="00151E5E" w:rsidRDefault="00151E5E" w:rsidP="00F610C1">
            <w:pPr>
              <w:spacing w:before="120"/>
            </w:pPr>
            <w:r w:rsidRPr="000667A0">
              <w:rPr>
                <w:bCs/>
              </w:rPr>
              <w:t>Infrastructure needs report</w:t>
            </w:r>
            <w:r w:rsidRPr="00F31710">
              <w:t xml:space="preserve"> due of July each year</w:t>
            </w:r>
            <w:r>
              <w:t xml:space="preserve">; </w:t>
            </w:r>
            <w:r w:rsidRPr="00F31710">
              <w:t xml:space="preserve">reports on and describes future highway and bridge needs and makes recommendations </w:t>
            </w:r>
            <w:r w:rsidR="00DF5CB7">
              <w:t xml:space="preserve">the </w:t>
            </w:r>
            <w:r w:rsidRPr="00F31710">
              <w:t>on highway performance monitoring system.</w:t>
            </w:r>
          </w:p>
          <w:p w:rsidR="00151E5E" w:rsidRPr="00F31710" w:rsidRDefault="00151E5E" w:rsidP="00F610C1">
            <w:pPr>
              <w:spacing w:before="120"/>
            </w:pPr>
            <w:r w:rsidRPr="00F31710">
              <w:t>Technology and Innovation deployment program significantly accelerating the adoption of innovative technologies</w:t>
            </w:r>
          </w:p>
        </w:tc>
        <w:tc>
          <w:tcPr>
            <w:tcW w:w="6480" w:type="dxa"/>
            <w:hideMark/>
          </w:tcPr>
          <w:p w:rsidR="00151E5E" w:rsidRPr="00F31710" w:rsidRDefault="00151E5E">
            <w:r w:rsidRPr="00F31710">
              <w:t>Infrastructure needs report could change system performance measures.</w:t>
            </w:r>
          </w:p>
        </w:tc>
      </w:tr>
      <w:tr w:rsidR="00151E5E" w:rsidRPr="00F31710" w:rsidTr="00151E5E">
        <w:trPr>
          <w:trHeight w:val="864"/>
        </w:trPr>
        <w:tc>
          <w:tcPr>
            <w:tcW w:w="918" w:type="dxa"/>
            <w:hideMark/>
          </w:tcPr>
          <w:p w:rsidR="00151E5E" w:rsidRPr="00F31710" w:rsidRDefault="00151E5E" w:rsidP="00F31710">
            <w:r w:rsidRPr="00F31710">
              <w:t>52004</w:t>
            </w:r>
          </w:p>
        </w:tc>
        <w:tc>
          <w:tcPr>
            <w:tcW w:w="2160" w:type="dxa"/>
            <w:hideMark/>
          </w:tcPr>
          <w:p w:rsidR="00151E5E" w:rsidRPr="00F31710" w:rsidRDefault="00151E5E">
            <w:r w:rsidRPr="00F31710">
              <w:t>Training and  education</w:t>
            </w:r>
          </w:p>
        </w:tc>
        <w:tc>
          <w:tcPr>
            <w:tcW w:w="2160" w:type="dxa"/>
            <w:hideMark/>
          </w:tcPr>
          <w:p w:rsidR="00151E5E" w:rsidRPr="00F31710" w:rsidRDefault="00151E5E">
            <w:r w:rsidRPr="00F31710">
              <w:t> </w:t>
            </w:r>
          </w:p>
        </w:tc>
        <w:tc>
          <w:tcPr>
            <w:tcW w:w="6480" w:type="dxa"/>
            <w:hideMark/>
          </w:tcPr>
          <w:p w:rsidR="00151E5E" w:rsidRPr="008B4349" w:rsidRDefault="00151E5E" w:rsidP="000E5A25">
            <w:pPr>
              <w:rPr>
                <w:color w:val="00B050"/>
              </w:rPr>
            </w:pPr>
            <w:r w:rsidRPr="007A1347">
              <w:t xml:space="preserve">LTAP - federal share of cost 50% and non-federal share up to 100%; Federal share is 100% for Tribal LAP; Secretary </w:t>
            </w:r>
            <w:r w:rsidR="000E5A25">
              <w:t>to</w:t>
            </w:r>
            <w:r w:rsidRPr="007A1347">
              <w:t xml:space="preserve"> make grants to  establish and  maintain centers for surface transportation excellence.</w:t>
            </w:r>
          </w:p>
        </w:tc>
        <w:tc>
          <w:tcPr>
            <w:tcW w:w="6480" w:type="dxa"/>
            <w:hideMark/>
          </w:tcPr>
          <w:p w:rsidR="00151E5E" w:rsidRPr="00F31710" w:rsidRDefault="00151E5E">
            <w:r w:rsidRPr="00F31710">
              <w:t> </w:t>
            </w:r>
            <w:r w:rsidRPr="007A1347">
              <w:t>MnDOT State Aid provides the match to LTAP Center at U</w:t>
            </w:r>
            <w:r>
              <w:t xml:space="preserve"> </w:t>
            </w:r>
            <w:r w:rsidRPr="007A1347">
              <w:t>of</w:t>
            </w:r>
            <w:r>
              <w:t xml:space="preserve"> </w:t>
            </w:r>
            <w:r w:rsidRPr="007A1347">
              <w:t>MN</w:t>
            </w:r>
            <w:r>
              <w:t>.</w:t>
            </w:r>
          </w:p>
        </w:tc>
      </w:tr>
      <w:tr w:rsidR="00151E5E" w:rsidRPr="00F31710" w:rsidTr="00DF5CB7">
        <w:trPr>
          <w:trHeight w:val="1700"/>
        </w:trPr>
        <w:tc>
          <w:tcPr>
            <w:tcW w:w="918" w:type="dxa"/>
            <w:hideMark/>
          </w:tcPr>
          <w:p w:rsidR="00151E5E" w:rsidRPr="00F31710" w:rsidRDefault="00151E5E" w:rsidP="00F31710">
            <w:r w:rsidRPr="00F31710">
              <w:lastRenderedPageBreak/>
              <w:t>52005</w:t>
            </w:r>
          </w:p>
        </w:tc>
        <w:tc>
          <w:tcPr>
            <w:tcW w:w="2160" w:type="dxa"/>
            <w:hideMark/>
          </w:tcPr>
          <w:p w:rsidR="00151E5E" w:rsidRPr="00F31710" w:rsidRDefault="00151E5E">
            <w:r w:rsidRPr="00F31710">
              <w:t>State planning and  research</w:t>
            </w:r>
          </w:p>
        </w:tc>
        <w:tc>
          <w:tcPr>
            <w:tcW w:w="2160" w:type="dxa"/>
            <w:hideMark/>
          </w:tcPr>
          <w:p w:rsidR="00151E5E" w:rsidRDefault="00151E5E" w:rsidP="008B4349">
            <w:r w:rsidRPr="00F31710">
              <w:t xml:space="preserve">  </w:t>
            </w:r>
          </w:p>
          <w:p w:rsidR="00151E5E" w:rsidRDefault="00151E5E" w:rsidP="00F610C1">
            <w:r>
              <w:t xml:space="preserve"> </w:t>
            </w:r>
          </w:p>
        </w:tc>
        <w:tc>
          <w:tcPr>
            <w:tcW w:w="6480" w:type="dxa"/>
          </w:tcPr>
          <w:p w:rsidR="00151E5E" w:rsidRDefault="00151E5E" w:rsidP="001C0A32">
            <w:r w:rsidRPr="00F31710">
              <w:t xml:space="preserve">MAP-21 continues the SP&amp;R as a 2% takedown of four core programs: NHPP, STP, CMAQ, and HSIP. </w:t>
            </w:r>
            <w:r>
              <w:t xml:space="preserve"> </w:t>
            </w:r>
            <w:r w:rsidRPr="00F31710">
              <w:t xml:space="preserve">At least 25% of these funds have to be used for research purposes.  </w:t>
            </w:r>
          </w:p>
          <w:p w:rsidR="00151E5E" w:rsidRPr="00F31710" w:rsidRDefault="00151E5E" w:rsidP="00F610C1">
            <w:pPr>
              <w:spacing w:before="120"/>
            </w:pPr>
            <w:r>
              <w:t xml:space="preserve">Requires states to make a percentage of funds apportioned to the state (as agreed to by ¾ of states) available to the Secretary to fund SHRP2 in </w:t>
            </w:r>
            <w:r w:rsidRPr="00F31710">
              <w:t>fiscal years 013 and FY 2014.</w:t>
            </w:r>
          </w:p>
        </w:tc>
        <w:tc>
          <w:tcPr>
            <w:tcW w:w="6480" w:type="dxa"/>
            <w:hideMark/>
          </w:tcPr>
          <w:p w:rsidR="00151E5E" w:rsidRDefault="00151E5E">
            <w:r w:rsidRPr="00F31710">
              <w:t xml:space="preserve">SHRP2 is taken off the top of the SPR program before the funds are distributed. </w:t>
            </w:r>
          </w:p>
          <w:p w:rsidR="00151E5E" w:rsidRPr="00F31710" w:rsidRDefault="00151E5E" w:rsidP="00DF5CB7">
            <w:pPr>
              <w:spacing w:before="120"/>
            </w:pPr>
            <w:r w:rsidRPr="00F31710">
              <w:t xml:space="preserve">MnDOT </w:t>
            </w:r>
            <w:r>
              <w:t xml:space="preserve">will </w:t>
            </w:r>
            <w:r w:rsidRPr="00F31710">
              <w:t>assess options for SHRP2 demonstration and participation in workshops</w:t>
            </w:r>
            <w:r>
              <w:t>.</w:t>
            </w:r>
            <w:r w:rsidR="00DF5CB7">
              <w:t xml:space="preserve"> </w:t>
            </w:r>
            <w:r>
              <w:t>The percentage required for SHRP2 is not yet known. MnDOT is assessing options for addressing the impact of this funding change.</w:t>
            </w:r>
          </w:p>
        </w:tc>
      </w:tr>
      <w:tr w:rsidR="00151E5E" w:rsidRPr="00F31710" w:rsidTr="00151E5E">
        <w:trPr>
          <w:trHeight w:val="576"/>
        </w:trPr>
        <w:tc>
          <w:tcPr>
            <w:tcW w:w="918" w:type="dxa"/>
            <w:hideMark/>
          </w:tcPr>
          <w:p w:rsidR="00151E5E" w:rsidRPr="00F31710" w:rsidRDefault="00151E5E" w:rsidP="00F31710">
            <w:r w:rsidRPr="00F31710">
              <w:t>52006</w:t>
            </w:r>
          </w:p>
        </w:tc>
        <w:tc>
          <w:tcPr>
            <w:tcW w:w="2160" w:type="dxa"/>
            <w:hideMark/>
          </w:tcPr>
          <w:p w:rsidR="00151E5E" w:rsidRPr="00F31710" w:rsidRDefault="00151E5E">
            <w:r w:rsidRPr="00F31710">
              <w:t>International highway transportation program</w:t>
            </w:r>
          </w:p>
        </w:tc>
        <w:tc>
          <w:tcPr>
            <w:tcW w:w="2160" w:type="dxa"/>
            <w:hideMark/>
          </w:tcPr>
          <w:p w:rsidR="00151E5E" w:rsidRPr="00F31710" w:rsidRDefault="00151E5E">
            <w:r w:rsidRPr="00F31710">
              <w:t> </w:t>
            </w:r>
          </w:p>
        </w:tc>
        <w:tc>
          <w:tcPr>
            <w:tcW w:w="6480" w:type="dxa"/>
            <w:hideMark/>
          </w:tcPr>
          <w:p w:rsidR="00151E5E" w:rsidRPr="00F31710" w:rsidRDefault="000E5A25" w:rsidP="000E5A25">
            <w:r>
              <w:t>Repeals the i</w:t>
            </w:r>
            <w:r w:rsidR="00151E5E" w:rsidRPr="00F31710">
              <w:t>nternational highway transportation program.</w:t>
            </w:r>
          </w:p>
        </w:tc>
        <w:tc>
          <w:tcPr>
            <w:tcW w:w="6480" w:type="dxa"/>
            <w:hideMark/>
          </w:tcPr>
          <w:p w:rsidR="00151E5E" w:rsidRDefault="00151E5E" w:rsidP="0090546B"/>
          <w:p w:rsidR="00151E5E" w:rsidRDefault="00151E5E" w:rsidP="0090546B"/>
          <w:p w:rsidR="00151E5E" w:rsidRPr="00D722A8" w:rsidRDefault="00151E5E" w:rsidP="00F610C1">
            <w:pPr>
              <w:rPr>
                <w:color w:val="0070C0"/>
              </w:rPr>
            </w:pPr>
            <w:r w:rsidRPr="00F31710">
              <w:t> </w:t>
            </w:r>
          </w:p>
        </w:tc>
      </w:tr>
      <w:tr w:rsidR="00151E5E" w:rsidRPr="00F31710" w:rsidTr="00151E5E">
        <w:trPr>
          <w:trHeight w:val="576"/>
        </w:trPr>
        <w:tc>
          <w:tcPr>
            <w:tcW w:w="918" w:type="dxa"/>
            <w:hideMark/>
          </w:tcPr>
          <w:p w:rsidR="00151E5E" w:rsidRPr="00F31710" w:rsidRDefault="00151E5E" w:rsidP="00F31710">
            <w:r w:rsidRPr="00F31710">
              <w:t>52007</w:t>
            </w:r>
          </w:p>
        </w:tc>
        <w:tc>
          <w:tcPr>
            <w:tcW w:w="2160" w:type="dxa"/>
            <w:hideMark/>
          </w:tcPr>
          <w:p w:rsidR="00151E5E" w:rsidRPr="00F31710" w:rsidRDefault="00151E5E">
            <w:r w:rsidRPr="00F31710">
              <w:t>Surface transportation  environmental  cooperative research program</w:t>
            </w:r>
          </w:p>
        </w:tc>
        <w:tc>
          <w:tcPr>
            <w:tcW w:w="2160" w:type="dxa"/>
            <w:hideMark/>
          </w:tcPr>
          <w:p w:rsidR="00151E5E" w:rsidRPr="00F31710" w:rsidRDefault="00151E5E">
            <w:r w:rsidRPr="00F31710">
              <w:t> </w:t>
            </w:r>
          </w:p>
        </w:tc>
        <w:tc>
          <w:tcPr>
            <w:tcW w:w="6480" w:type="dxa"/>
            <w:hideMark/>
          </w:tcPr>
          <w:p w:rsidR="00151E5E" w:rsidRPr="00F31710" w:rsidRDefault="000E5A25" w:rsidP="000E5A25">
            <w:r>
              <w:t xml:space="preserve">Repeals the </w:t>
            </w:r>
            <w:r w:rsidR="00151E5E" w:rsidRPr="00F31710">
              <w:t>Environmental Cooperative Research program.</w:t>
            </w:r>
          </w:p>
        </w:tc>
        <w:tc>
          <w:tcPr>
            <w:tcW w:w="6480" w:type="dxa"/>
            <w:hideMark/>
          </w:tcPr>
          <w:p w:rsidR="00151E5E" w:rsidRPr="00F31710" w:rsidRDefault="00151E5E"/>
        </w:tc>
      </w:tr>
      <w:tr w:rsidR="00151E5E" w:rsidRPr="00F31710" w:rsidTr="00F610C1">
        <w:trPr>
          <w:trHeight w:val="332"/>
        </w:trPr>
        <w:tc>
          <w:tcPr>
            <w:tcW w:w="918" w:type="dxa"/>
            <w:hideMark/>
          </w:tcPr>
          <w:p w:rsidR="00151E5E" w:rsidRPr="00F31710" w:rsidRDefault="00151E5E" w:rsidP="00F31710">
            <w:r w:rsidRPr="00F31710">
              <w:t>52008</w:t>
            </w:r>
          </w:p>
        </w:tc>
        <w:tc>
          <w:tcPr>
            <w:tcW w:w="2160" w:type="dxa"/>
            <w:hideMark/>
          </w:tcPr>
          <w:p w:rsidR="00151E5E" w:rsidRPr="00F31710" w:rsidRDefault="00151E5E">
            <w:r w:rsidRPr="00F31710">
              <w:t>National cooperative freight research</w:t>
            </w:r>
          </w:p>
        </w:tc>
        <w:tc>
          <w:tcPr>
            <w:tcW w:w="2160" w:type="dxa"/>
            <w:hideMark/>
          </w:tcPr>
          <w:p w:rsidR="00151E5E" w:rsidRPr="00F31710" w:rsidRDefault="00151E5E">
            <w:r w:rsidRPr="00F31710">
              <w:t> </w:t>
            </w:r>
          </w:p>
        </w:tc>
        <w:tc>
          <w:tcPr>
            <w:tcW w:w="6480" w:type="dxa"/>
            <w:hideMark/>
          </w:tcPr>
          <w:p w:rsidR="00151E5E" w:rsidRPr="00F31710" w:rsidRDefault="000E5A25">
            <w:r>
              <w:t xml:space="preserve">Repeals the </w:t>
            </w:r>
            <w:r w:rsidR="00151E5E" w:rsidRPr="007A1347">
              <w:t>National Cooperative Freig</w:t>
            </w:r>
            <w:r>
              <w:t>ht Research program</w:t>
            </w:r>
            <w:r w:rsidR="00151E5E" w:rsidRPr="007A1347">
              <w:t>.</w:t>
            </w:r>
          </w:p>
        </w:tc>
        <w:tc>
          <w:tcPr>
            <w:tcW w:w="6480" w:type="dxa"/>
            <w:hideMark/>
          </w:tcPr>
          <w:p w:rsidR="00151E5E" w:rsidRPr="00F31710" w:rsidRDefault="00151E5E">
            <w:r w:rsidRPr="00F31710">
              <w:t> </w:t>
            </w:r>
          </w:p>
        </w:tc>
      </w:tr>
      <w:tr w:rsidR="00151E5E" w:rsidRPr="00F31710" w:rsidTr="00151E5E">
        <w:trPr>
          <w:trHeight w:val="576"/>
        </w:trPr>
        <w:tc>
          <w:tcPr>
            <w:tcW w:w="918" w:type="dxa"/>
            <w:hideMark/>
          </w:tcPr>
          <w:p w:rsidR="00151E5E" w:rsidRPr="00F31710" w:rsidRDefault="00151E5E" w:rsidP="00F31710">
            <w:r w:rsidRPr="00F31710">
              <w:t>52009</w:t>
            </w:r>
          </w:p>
        </w:tc>
        <w:tc>
          <w:tcPr>
            <w:tcW w:w="2160" w:type="dxa"/>
            <w:hideMark/>
          </w:tcPr>
          <w:p w:rsidR="00151E5E" w:rsidRPr="00F31710" w:rsidRDefault="00151E5E">
            <w:r w:rsidRPr="00F31710">
              <w:t>University transportation centers  program</w:t>
            </w:r>
          </w:p>
        </w:tc>
        <w:tc>
          <w:tcPr>
            <w:tcW w:w="2160" w:type="dxa"/>
            <w:hideMark/>
          </w:tcPr>
          <w:p w:rsidR="00151E5E" w:rsidRPr="00F31710" w:rsidRDefault="00151E5E">
            <w:r w:rsidRPr="00F31710">
              <w:t> </w:t>
            </w:r>
          </w:p>
        </w:tc>
        <w:tc>
          <w:tcPr>
            <w:tcW w:w="6480" w:type="dxa"/>
          </w:tcPr>
          <w:p w:rsidR="00151E5E" w:rsidRPr="00F31710" w:rsidRDefault="00151E5E" w:rsidP="000E5A25">
            <w:r w:rsidRPr="008E18DD">
              <w:t>UTC competitive process for National, Regional and Tier 1 centers.   Five National centers will be selected with $3</w:t>
            </w:r>
            <w:r w:rsidR="00F610C1">
              <w:t xml:space="preserve">M per </w:t>
            </w:r>
            <w:r w:rsidRPr="008E18DD">
              <w:t xml:space="preserve">recipient with 100% match requirement; </w:t>
            </w:r>
            <w:r>
              <w:t>o</w:t>
            </w:r>
            <w:r w:rsidRPr="008E18DD">
              <w:t xml:space="preserve">ne regional </w:t>
            </w:r>
            <w:r>
              <w:t>UTC</w:t>
            </w:r>
            <w:r w:rsidRPr="008E18DD">
              <w:t xml:space="preserve"> </w:t>
            </w:r>
            <w:r w:rsidR="00F610C1">
              <w:t>will</w:t>
            </w:r>
            <w:r w:rsidRPr="008E18DD">
              <w:t xml:space="preserve"> be located in each of the ten federal regions </w:t>
            </w:r>
            <w:r w:rsidR="00F610C1">
              <w:t xml:space="preserve">at </w:t>
            </w:r>
            <w:r w:rsidRPr="008E18DD">
              <w:t>$2.75</w:t>
            </w:r>
            <w:r w:rsidR="00F610C1">
              <w:t xml:space="preserve">M per </w:t>
            </w:r>
            <w:r w:rsidRPr="008E18DD">
              <w:t>recipient w</w:t>
            </w:r>
            <w:r w:rsidR="00F610C1">
              <w:t xml:space="preserve">ith </w:t>
            </w:r>
            <w:r w:rsidRPr="008E18DD">
              <w:t>100% match requirement; grants of $1.5M each to not more than 20 Tier 1 recipients w</w:t>
            </w:r>
            <w:r w:rsidR="00F610C1">
              <w:t xml:space="preserve">it </w:t>
            </w:r>
            <w:r w:rsidRPr="008E18DD">
              <w:t>50% match requirement</w:t>
            </w:r>
            <w:r w:rsidR="00F610C1">
              <w:t>.</w:t>
            </w:r>
          </w:p>
        </w:tc>
        <w:tc>
          <w:tcPr>
            <w:tcW w:w="6480" w:type="dxa"/>
            <w:hideMark/>
          </w:tcPr>
          <w:p w:rsidR="00151E5E" w:rsidRPr="00F31710" w:rsidRDefault="00F610C1" w:rsidP="00F610C1">
            <w:r>
              <w:t>A state m</w:t>
            </w:r>
            <w:r w:rsidR="00151E5E" w:rsidRPr="00F31710">
              <w:t xml:space="preserve">atch </w:t>
            </w:r>
            <w:r>
              <w:t xml:space="preserve">will be </w:t>
            </w:r>
            <w:r w:rsidR="00151E5E" w:rsidRPr="00F31710">
              <w:t>require</w:t>
            </w:r>
            <w:r>
              <w:t>d</w:t>
            </w:r>
            <w:r w:rsidR="00151E5E" w:rsidRPr="00F31710">
              <w:t xml:space="preserve"> if</w:t>
            </w:r>
            <w:r>
              <w:t xml:space="preserve"> the</w:t>
            </w:r>
            <w:r w:rsidR="00151E5E" w:rsidRPr="00F31710">
              <w:t xml:space="preserve"> U</w:t>
            </w:r>
            <w:r w:rsidR="00151E5E">
              <w:t xml:space="preserve"> </w:t>
            </w:r>
            <w:r w:rsidR="00151E5E" w:rsidRPr="00F31710">
              <w:t>of</w:t>
            </w:r>
            <w:r w:rsidR="00151E5E">
              <w:t xml:space="preserve"> </w:t>
            </w:r>
            <w:r w:rsidR="00151E5E" w:rsidRPr="00F31710">
              <w:t>MN is selected as UTC</w:t>
            </w:r>
            <w:r>
              <w:t>.</w:t>
            </w:r>
          </w:p>
        </w:tc>
      </w:tr>
      <w:tr w:rsidR="00151E5E" w:rsidRPr="00F31710" w:rsidTr="00151E5E">
        <w:trPr>
          <w:trHeight w:val="576"/>
        </w:trPr>
        <w:tc>
          <w:tcPr>
            <w:tcW w:w="918" w:type="dxa"/>
            <w:hideMark/>
          </w:tcPr>
          <w:p w:rsidR="00151E5E" w:rsidRPr="00F31710" w:rsidRDefault="00151E5E" w:rsidP="00F31710">
            <w:r w:rsidRPr="00F31710">
              <w:t>52010</w:t>
            </w:r>
          </w:p>
        </w:tc>
        <w:tc>
          <w:tcPr>
            <w:tcW w:w="2160" w:type="dxa"/>
            <w:hideMark/>
          </w:tcPr>
          <w:p w:rsidR="00151E5E" w:rsidRPr="00F31710" w:rsidRDefault="00151E5E">
            <w:r w:rsidRPr="00F31710">
              <w:t>University transportation research</w:t>
            </w:r>
          </w:p>
        </w:tc>
        <w:tc>
          <w:tcPr>
            <w:tcW w:w="2160" w:type="dxa"/>
            <w:hideMark/>
          </w:tcPr>
          <w:p w:rsidR="00151E5E" w:rsidRPr="00F31710" w:rsidRDefault="00151E5E">
            <w:r w:rsidRPr="00F31710">
              <w:t> </w:t>
            </w:r>
          </w:p>
        </w:tc>
        <w:tc>
          <w:tcPr>
            <w:tcW w:w="6480" w:type="dxa"/>
          </w:tcPr>
          <w:p w:rsidR="00151E5E" w:rsidRPr="00F610C1" w:rsidRDefault="00F610C1">
            <w:pPr>
              <w:rPr>
                <w:i/>
                <w:color w:val="0070C0"/>
              </w:rPr>
            </w:pPr>
            <w:r w:rsidRPr="00F610C1">
              <w:rPr>
                <w:i/>
              </w:rPr>
              <w:t>To be determined.</w:t>
            </w:r>
          </w:p>
        </w:tc>
        <w:tc>
          <w:tcPr>
            <w:tcW w:w="6480" w:type="dxa"/>
            <w:hideMark/>
          </w:tcPr>
          <w:p w:rsidR="00151E5E" w:rsidRPr="00F31710" w:rsidRDefault="00151E5E">
            <w:r w:rsidRPr="00F31710">
              <w:t> </w:t>
            </w:r>
            <w:r w:rsidR="00F610C1" w:rsidRPr="00F610C1">
              <w:rPr>
                <w:i/>
              </w:rPr>
              <w:t>To be determined.</w:t>
            </w:r>
          </w:p>
        </w:tc>
      </w:tr>
      <w:tr w:rsidR="00151E5E" w:rsidRPr="00F31710" w:rsidTr="00151E5E">
        <w:trPr>
          <w:trHeight w:val="864"/>
        </w:trPr>
        <w:tc>
          <w:tcPr>
            <w:tcW w:w="918" w:type="dxa"/>
            <w:hideMark/>
          </w:tcPr>
          <w:p w:rsidR="00151E5E" w:rsidRPr="00F31710" w:rsidRDefault="00151E5E" w:rsidP="00F31710">
            <w:r w:rsidRPr="00F31710">
              <w:t>52011</w:t>
            </w:r>
          </w:p>
        </w:tc>
        <w:tc>
          <w:tcPr>
            <w:tcW w:w="2160" w:type="dxa"/>
            <w:hideMark/>
          </w:tcPr>
          <w:p w:rsidR="00151E5E" w:rsidRPr="00F31710" w:rsidRDefault="00151E5E">
            <w:r w:rsidRPr="00F31710">
              <w:t>Bureau of Transportation Statistics</w:t>
            </w:r>
          </w:p>
        </w:tc>
        <w:tc>
          <w:tcPr>
            <w:tcW w:w="2160" w:type="dxa"/>
            <w:hideMark/>
          </w:tcPr>
          <w:p w:rsidR="00151E5E" w:rsidRPr="00F31710" w:rsidRDefault="00151E5E">
            <w:r w:rsidRPr="00F31710">
              <w:t> </w:t>
            </w:r>
          </w:p>
        </w:tc>
        <w:tc>
          <w:tcPr>
            <w:tcW w:w="6480" w:type="dxa"/>
            <w:hideMark/>
          </w:tcPr>
          <w:p w:rsidR="00151E5E" w:rsidRPr="008E18DD" w:rsidRDefault="00151E5E" w:rsidP="00F610C1">
            <w:pPr>
              <w:rPr>
                <w:color w:val="0070C0"/>
              </w:rPr>
            </w:pPr>
            <w:r w:rsidRPr="00F31710">
              <w:t>Mandatory response authority for freight data collection</w:t>
            </w:r>
            <w:r w:rsidR="00F610C1">
              <w:t>,</w:t>
            </w:r>
            <w:r w:rsidRPr="00F31710">
              <w:t xml:space="preserve"> with fine for responding or providing data (up to $500) or providing false data (up to $10k)</w:t>
            </w:r>
            <w:r w:rsidR="00F610C1">
              <w:t>.</w:t>
            </w:r>
          </w:p>
        </w:tc>
        <w:tc>
          <w:tcPr>
            <w:tcW w:w="6480" w:type="dxa"/>
            <w:hideMark/>
          </w:tcPr>
          <w:p w:rsidR="00151E5E" w:rsidRPr="00F31710" w:rsidRDefault="00151E5E">
            <w:r w:rsidRPr="00F31710">
              <w:t> </w:t>
            </w:r>
          </w:p>
        </w:tc>
      </w:tr>
      <w:tr w:rsidR="00151E5E" w:rsidRPr="00F31710" w:rsidTr="00DF5CB7">
        <w:trPr>
          <w:trHeight w:val="1700"/>
        </w:trPr>
        <w:tc>
          <w:tcPr>
            <w:tcW w:w="918" w:type="dxa"/>
            <w:hideMark/>
          </w:tcPr>
          <w:p w:rsidR="00151E5E" w:rsidRPr="00F31710" w:rsidRDefault="00151E5E" w:rsidP="00F31710">
            <w:r w:rsidRPr="00F31710">
              <w:t>52012</w:t>
            </w:r>
          </w:p>
        </w:tc>
        <w:tc>
          <w:tcPr>
            <w:tcW w:w="2160" w:type="dxa"/>
            <w:hideMark/>
          </w:tcPr>
          <w:p w:rsidR="00151E5E" w:rsidRPr="00F31710" w:rsidRDefault="00151E5E">
            <w:r w:rsidRPr="00F31710">
              <w:t>Administrative authority</w:t>
            </w:r>
          </w:p>
        </w:tc>
        <w:tc>
          <w:tcPr>
            <w:tcW w:w="2160" w:type="dxa"/>
            <w:hideMark/>
          </w:tcPr>
          <w:p w:rsidR="00151E5E" w:rsidRPr="00F31710" w:rsidRDefault="00151E5E">
            <w:r w:rsidRPr="00F31710">
              <w:t> </w:t>
            </w:r>
          </w:p>
        </w:tc>
        <w:tc>
          <w:tcPr>
            <w:tcW w:w="6480" w:type="dxa"/>
            <w:hideMark/>
          </w:tcPr>
          <w:p w:rsidR="00151E5E" w:rsidRPr="0012740E" w:rsidRDefault="00151E5E" w:rsidP="00DF5CB7">
            <w:pPr>
              <w:rPr>
                <w:color w:val="0070C0"/>
              </w:rPr>
            </w:pPr>
            <w:r w:rsidRPr="00F31710">
              <w:t>Administra</w:t>
            </w:r>
            <w:r w:rsidR="00DF5CB7">
              <w:t xml:space="preserve">tor is authorized to expend </w:t>
            </w:r>
            <w:r w:rsidR="00F610C1">
              <w:t>1½ %</w:t>
            </w:r>
            <w:r w:rsidRPr="00F31710">
              <w:t xml:space="preserve"> of the amounts authorized for necessary expenses </w:t>
            </w:r>
            <w:proofErr w:type="gramStart"/>
            <w:r w:rsidRPr="00F31710">
              <w:t>for  administration</w:t>
            </w:r>
            <w:proofErr w:type="gramEnd"/>
            <w:r w:rsidRPr="00F31710">
              <w:t xml:space="preserve"> and operations of the  RITA; the Federal share of the cost of an activity carried out</w:t>
            </w:r>
            <w:r w:rsidR="00F610C1">
              <w:t xml:space="preserve"> by</w:t>
            </w:r>
            <w:r w:rsidRPr="00F31710">
              <w:t xml:space="preserve"> federal laboratories</w:t>
            </w:r>
            <w:r>
              <w:t xml:space="preserve"> shall not exceed  50</w:t>
            </w:r>
            <w:r w:rsidR="00F610C1">
              <w:t>%</w:t>
            </w:r>
            <w:r>
              <w:t>; i</w:t>
            </w:r>
            <w:r w:rsidRPr="00F31710">
              <w:t>f the Secretary determines the activity is of substantial  public interest or benefit,</w:t>
            </w:r>
            <w:r>
              <w:t xml:space="preserve"> </w:t>
            </w:r>
            <w:r w:rsidRPr="00F31710">
              <w:t>the Secretary may approve a greater Federal share.</w:t>
            </w:r>
            <w:r>
              <w:t xml:space="preserve">   </w:t>
            </w:r>
          </w:p>
        </w:tc>
        <w:tc>
          <w:tcPr>
            <w:tcW w:w="6480" w:type="dxa"/>
            <w:hideMark/>
          </w:tcPr>
          <w:p w:rsidR="00151E5E" w:rsidRPr="00F31710" w:rsidRDefault="00151E5E">
            <w:r w:rsidRPr="00F31710">
              <w:t> </w:t>
            </w:r>
          </w:p>
        </w:tc>
      </w:tr>
      <w:tr w:rsidR="00151E5E" w:rsidRPr="00F31710" w:rsidTr="00151E5E">
        <w:trPr>
          <w:trHeight w:val="620"/>
        </w:trPr>
        <w:tc>
          <w:tcPr>
            <w:tcW w:w="918" w:type="dxa"/>
            <w:hideMark/>
          </w:tcPr>
          <w:p w:rsidR="00151E5E" w:rsidRPr="00F31710" w:rsidRDefault="00151E5E" w:rsidP="00F31710">
            <w:r w:rsidRPr="00F31710">
              <w:t>52013</w:t>
            </w:r>
          </w:p>
        </w:tc>
        <w:tc>
          <w:tcPr>
            <w:tcW w:w="2160" w:type="dxa"/>
            <w:hideMark/>
          </w:tcPr>
          <w:p w:rsidR="00151E5E" w:rsidRPr="00F31710" w:rsidRDefault="00DF5CB7">
            <w:r>
              <w:t>R</w:t>
            </w:r>
            <w:r w:rsidR="00151E5E" w:rsidRPr="00F31710">
              <w:t>esearch and  development strategic planning</w:t>
            </w:r>
          </w:p>
        </w:tc>
        <w:tc>
          <w:tcPr>
            <w:tcW w:w="2160" w:type="dxa"/>
            <w:hideMark/>
          </w:tcPr>
          <w:p w:rsidR="00151E5E" w:rsidRPr="00F31710" w:rsidRDefault="00151E5E">
            <w:r w:rsidRPr="00F31710">
              <w:t> </w:t>
            </w:r>
          </w:p>
        </w:tc>
        <w:tc>
          <w:tcPr>
            <w:tcW w:w="6480" w:type="dxa"/>
            <w:hideMark/>
          </w:tcPr>
          <w:p w:rsidR="00151E5E" w:rsidRPr="00F31710" w:rsidRDefault="00151E5E" w:rsidP="000667A0">
            <w:r>
              <w:t>D</w:t>
            </w:r>
            <w:r w:rsidRPr="00F31710">
              <w:t xml:space="preserve">escribes the </w:t>
            </w:r>
            <w:r>
              <w:t>program</w:t>
            </w:r>
            <w:r w:rsidRPr="00F31710">
              <w:t xml:space="preserve"> purpose.  </w:t>
            </w:r>
          </w:p>
        </w:tc>
        <w:tc>
          <w:tcPr>
            <w:tcW w:w="6480" w:type="dxa"/>
            <w:hideMark/>
          </w:tcPr>
          <w:p w:rsidR="00151E5E" w:rsidRPr="00F31710" w:rsidRDefault="00151E5E">
            <w:r w:rsidRPr="00F31710">
              <w:t> </w:t>
            </w:r>
          </w:p>
        </w:tc>
      </w:tr>
    </w:tbl>
    <w:p w:rsidR="000E5A25" w:rsidRDefault="000E5A25"/>
    <w:tbl>
      <w:tblPr>
        <w:tblStyle w:val="TableGrid"/>
        <w:tblW w:w="0" w:type="auto"/>
        <w:tblLook w:val="04A0" w:firstRow="1" w:lastRow="0" w:firstColumn="1" w:lastColumn="0" w:noHBand="0" w:noVBand="1"/>
      </w:tblPr>
      <w:tblGrid>
        <w:gridCol w:w="918"/>
        <w:gridCol w:w="2160"/>
        <w:gridCol w:w="2160"/>
        <w:gridCol w:w="6480"/>
        <w:gridCol w:w="6480"/>
      </w:tblGrid>
      <w:tr w:rsidR="00F610C1" w:rsidRPr="00F31710" w:rsidTr="000E5A25">
        <w:trPr>
          <w:trHeight w:val="530"/>
        </w:trPr>
        <w:tc>
          <w:tcPr>
            <w:tcW w:w="18198" w:type="dxa"/>
            <w:gridSpan w:val="5"/>
            <w:noWrap/>
            <w:vAlign w:val="bottom"/>
            <w:hideMark/>
          </w:tcPr>
          <w:p w:rsidR="00F610C1" w:rsidRPr="000667A0" w:rsidRDefault="00F610C1" w:rsidP="001A054E">
            <w:pPr>
              <w:rPr>
                <w:i/>
              </w:rPr>
            </w:pPr>
            <w:r w:rsidRPr="000667A0">
              <w:rPr>
                <w:b/>
                <w:bCs/>
                <w:i/>
              </w:rPr>
              <w:t>TITLE III—INTELLIGENT TRANSPORTATION SYSTEMS RESEARCH</w:t>
            </w:r>
          </w:p>
        </w:tc>
      </w:tr>
      <w:tr w:rsidR="00F610C1" w:rsidRPr="00F31710" w:rsidTr="000E5A25">
        <w:trPr>
          <w:trHeight w:val="315"/>
        </w:trPr>
        <w:tc>
          <w:tcPr>
            <w:tcW w:w="918" w:type="dxa"/>
            <w:noWrap/>
            <w:vAlign w:val="bottom"/>
            <w:hideMark/>
          </w:tcPr>
          <w:p w:rsidR="00F610C1" w:rsidRPr="00F31710" w:rsidRDefault="00F610C1" w:rsidP="001A054E">
            <w:pPr>
              <w:jc w:val="center"/>
              <w:rPr>
                <w:b/>
                <w:bCs/>
              </w:rPr>
            </w:pPr>
            <w:r w:rsidRPr="00F31710">
              <w:rPr>
                <w:b/>
                <w:bCs/>
              </w:rPr>
              <w:t>Section</w:t>
            </w:r>
          </w:p>
        </w:tc>
        <w:tc>
          <w:tcPr>
            <w:tcW w:w="2160" w:type="dxa"/>
            <w:noWrap/>
            <w:vAlign w:val="bottom"/>
            <w:hideMark/>
          </w:tcPr>
          <w:p w:rsidR="00F610C1" w:rsidRPr="00F31710" w:rsidRDefault="00F610C1" w:rsidP="001A054E">
            <w:pPr>
              <w:jc w:val="center"/>
              <w:rPr>
                <w:b/>
                <w:bCs/>
              </w:rPr>
            </w:pPr>
            <w:r w:rsidRPr="00F31710">
              <w:rPr>
                <w:b/>
                <w:bCs/>
              </w:rPr>
              <w:t>Program/Topic</w:t>
            </w:r>
          </w:p>
        </w:tc>
        <w:tc>
          <w:tcPr>
            <w:tcW w:w="2160" w:type="dxa"/>
            <w:noWrap/>
            <w:vAlign w:val="bottom"/>
            <w:hideMark/>
          </w:tcPr>
          <w:p w:rsidR="00F610C1" w:rsidRPr="00F31710" w:rsidRDefault="00F610C1" w:rsidP="001A054E">
            <w:pPr>
              <w:jc w:val="center"/>
              <w:rPr>
                <w:b/>
                <w:bCs/>
              </w:rPr>
            </w:pPr>
            <w:r w:rsidRPr="00F31710">
              <w:rPr>
                <w:b/>
                <w:bCs/>
              </w:rPr>
              <w:t>Funding</w:t>
            </w:r>
          </w:p>
        </w:tc>
        <w:tc>
          <w:tcPr>
            <w:tcW w:w="6480" w:type="dxa"/>
            <w:noWrap/>
            <w:vAlign w:val="bottom"/>
            <w:hideMark/>
          </w:tcPr>
          <w:p w:rsidR="00F610C1" w:rsidRPr="00F31710" w:rsidRDefault="00F610C1" w:rsidP="001A054E">
            <w:pPr>
              <w:jc w:val="center"/>
              <w:rPr>
                <w:b/>
                <w:bCs/>
              </w:rPr>
            </w:pPr>
            <w:r w:rsidRPr="00F31710">
              <w:rPr>
                <w:b/>
                <w:bCs/>
              </w:rPr>
              <w:t>Major Changes from SAFETEA-LU</w:t>
            </w:r>
          </w:p>
        </w:tc>
        <w:tc>
          <w:tcPr>
            <w:tcW w:w="6480" w:type="dxa"/>
            <w:noWrap/>
            <w:vAlign w:val="bottom"/>
            <w:hideMark/>
          </w:tcPr>
          <w:p w:rsidR="00F610C1" w:rsidRPr="00F31710" w:rsidRDefault="00F610C1" w:rsidP="001A054E">
            <w:pPr>
              <w:jc w:val="center"/>
              <w:rPr>
                <w:b/>
                <w:bCs/>
              </w:rPr>
            </w:pPr>
            <w:r w:rsidRPr="00F31710">
              <w:rPr>
                <w:b/>
                <w:bCs/>
              </w:rPr>
              <w:t>Implications for Minnesota</w:t>
            </w:r>
          </w:p>
        </w:tc>
      </w:tr>
      <w:tr w:rsidR="00F610C1" w:rsidRPr="00F31710" w:rsidTr="000E5A25">
        <w:trPr>
          <w:trHeight w:val="105"/>
        </w:trPr>
        <w:tc>
          <w:tcPr>
            <w:tcW w:w="918" w:type="dxa"/>
            <w:noWrap/>
          </w:tcPr>
          <w:p w:rsidR="00F610C1" w:rsidRPr="00F31710" w:rsidRDefault="00F610C1" w:rsidP="00F31710"/>
        </w:tc>
        <w:tc>
          <w:tcPr>
            <w:tcW w:w="2160" w:type="dxa"/>
          </w:tcPr>
          <w:p w:rsidR="00F610C1" w:rsidRPr="00F31710" w:rsidRDefault="00F610C1"/>
        </w:tc>
        <w:tc>
          <w:tcPr>
            <w:tcW w:w="2160" w:type="dxa"/>
          </w:tcPr>
          <w:p w:rsidR="00F610C1" w:rsidRPr="00F31710" w:rsidRDefault="00F610C1"/>
        </w:tc>
        <w:tc>
          <w:tcPr>
            <w:tcW w:w="6480" w:type="dxa"/>
          </w:tcPr>
          <w:p w:rsidR="00F610C1" w:rsidRPr="00F31710" w:rsidRDefault="00F610C1"/>
        </w:tc>
        <w:tc>
          <w:tcPr>
            <w:tcW w:w="6480" w:type="dxa"/>
          </w:tcPr>
          <w:p w:rsidR="00F610C1" w:rsidRPr="00F31710" w:rsidRDefault="00F610C1"/>
        </w:tc>
      </w:tr>
      <w:tr w:rsidR="00F610C1" w:rsidRPr="00F31710" w:rsidTr="000E5A25">
        <w:trPr>
          <w:trHeight w:val="2537"/>
        </w:trPr>
        <w:tc>
          <w:tcPr>
            <w:tcW w:w="918" w:type="dxa"/>
            <w:hideMark/>
          </w:tcPr>
          <w:p w:rsidR="00F610C1" w:rsidRPr="00F31710" w:rsidRDefault="00F610C1" w:rsidP="00F31710">
            <w:r w:rsidRPr="00F31710">
              <w:t>53001</w:t>
            </w:r>
          </w:p>
        </w:tc>
        <w:tc>
          <w:tcPr>
            <w:tcW w:w="2160" w:type="dxa"/>
            <w:hideMark/>
          </w:tcPr>
          <w:p w:rsidR="00F610C1" w:rsidRPr="00F31710" w:rsidRDefault="00F610C1">
            <w:r w:rsidRPr="00F31710">
              <w:t>Use of funds for ITS activities</w:t>
            </w:r>
          </w:p>
        </w:tc>
        <w:tc>
          <w:tcPr>
            <w:tcW w:w="2160" w:type="dxa"/>
            <w:hideMark/>
          </w:tcPr>
          <w:p w:rsidR="00F610C1" w:rsidRPr="00F31710" w:rsidRDefault="00F610C1">
            <w:r w:rsidRPr="00F31710">
              <w:t> </w:t>
            </w:r>
          </w:p>
        </w:tc>
        <w:tc>
          <w:tcPr>
            <w:tcW w:w="6480" w:type="dxa"/>
            <w:hideMark/>
          </w:tcPr>
          <w:p w:rsidR="00F610C1" w:rsidRPr="00F31710" w:rsidRDefault="00F610C1" w:rsidP="000E5A25">
            <w:r>
              <w:t xml:space="preserve">Requires the </w:t>
            </w:r>
            <w:r w:rsidRPr="00F31710">
              <w:t xml:space="preserve">Secretary </w:t>
            </w:r>
            <w:r>
              <w:t>to</w:t>
            </w:r>
            <w:r w:rsidRPr="00F31710">
              <w:t xml:space="preserve"> encourage the deployment of ITS technologies that will improve the performance of National Highway System traffic operations, </w:t>
            </w:r>
            <w:bookmarkStart w:id="0" w:name="_GoBack"/>
            <w:bookmarkEnd w:id="0"/>
            <w:r w:rsidRPr="00F31710">
              <w:t>emergency response, incident management, network management,</w:t>
            </w:r>
            <w:r w:rsidR="000E5A25">
              <w:t xml:space="preserve"> </w:t>
            </w:r>
            <w:r w:rsidRPr="00F31710">
              <w:t>freight management, traffic flow information, and congestion management by accelerating the adoption of innovative technologies through the use of</w:t>
            </w:r>
            <w:r>
              <w:t xml:space="preserve"> </w:t>
            </w:r>
            <w:r w:rsidRPr="00F31710">
              <w:t>demonstration programs</w:t>
            </w:r>
            <w:r>
              <w:t xml:space="preserve">; grant funding;, </w:t>
            </w:r>
            <w:r w:rsidRPr="00F31710">
              <w:t>incentives to eligible entities; and</w:t>
            </w:r>
            <w:r>
              <w:t xml:space="preserve"> </w:t>
            </w:r>
            <w:r w:rsidRPr="00F31710">
              <w:t>other tools, strategies, or methods that will result in the deployment of innovative ITS technologies.</w:t>
            </w:r>
          </w:p>
        </w:tc>
        <w:tc>
          <w:tcPr>
            <w:tcW w:w="6480" w:type="dxa"/>
            <w:hideMark/>
          </w:tcPr>
          <w:p w:rsidR="00F610C1" w:rsidRPr="00F31710" w:rsidRDefault="00F610C1">
            <w:r w:rsidRPr="00F31710">
              <w:t>Federal funds may be used for ITS activities.</w:t>
            </w:r>
          </w:p>
        </w:tc>
      </w:tr>
      <w:tr w:rsidR="00F610C1" w:rsidRPr="00F31710" w:rsidTr="000E5A25">
        <w:trPr>
          <w:trHeight w:val="600"/>
        </w:trPr>
        <w:tc>
          <w:tcPr>
            <w:tcW w:w="918" w:type="dxa"/>
            <w:hideMark/>
          </w:tcPr>
          <w:p w:rsidR="00F610C1" w:rsidRPr="00F31710" w:rsidRDefault="00F610C1" w:rsidP="00F31710">
            <w:r w:rsidRPr="00F31710">
              <w:t>53002</w:t>
            </w:r>
          </w:p>
        </w:tc>
        <w:tc>
          <w:tcPr>
            <w:tcW w:w="2160" w:type="dxa"/>
            <w:hideMark/>
          </w:tcPr>
          <w:p w:rsidR="00F610C1" w:rsidRPr="00F31710" w:rsidRDefault="00F610C1">
            <w:r w:rsidRPr="00F31710">
              <w:t>Goals  and  purposes</w:t>
            </w:r>
          </w:p>
        </w:tc>
        <w:tc>
          <w:tcPr>
            <w:tcW w:w="2160" w:type="dxa"/>
            <w:hideMark/>
          </w:tcPr>
          <w:p w:rsidR="00F610C1" w:rsidRPr="00F31710" w:rsidRDefault="00F610C1">
            <w:r w:rsidRPr="00F31710">
              <w:t> </w:t>
            </w:r>
          </w:p>
        </w:tc>
        <w:tc>
          <w:tcPr>
            <w:tcW w:w="6480" w:type="dxa"/>
            <w:hideMark/>
          </w:tcPr>
          <w:p w:rsidR="00F610C1" w:rsidRDefault="00F610C1" w:rsidP="0012740E">
            <w:r>
              <w:t>Requires th</w:t>
            </w:r>
            <w:r w:rsidRPr="00F31710">
              <w:t xml:space="preserve">e Secretary </w:t>
            </w:r>
            <w:r>
              <w:t>to:</w:t>
            </w:r>
          </w:p>
          <w:p w:rsidR="00F610C1" w:rsidRDefault="00F610C1" w:rsidP="0012740E">
            <w:pPr>
              <w:pStyle w:val="ListParagraph"/>
              <w:numPr>
                <w:ilvl w:val="0"/>
                <w:numId w:val="2"/>
              </w:numPr>
            </w:pPr>
            <w:r>
              <w:t>E</w:t>
            </w:r>
            <w:r w:rsidRPr="00F31710">
              <w:t>xpedite</w:t>
            </w:r>
            <w:r>
              <w:t xml:space="preserve"> </w:t>
            </w:r>
            <w:r w:rsidRPr="00F31710">
              <w:t xml:space="preserve">deployment and integration of </w:t>
            </w:r>
            <w:r>
              <w:t>ITS</w:t>
            </w:r>
            <w:r w:rsidRPr="00F31710">
              <w:t xml:space="preserve"> for consumers of passenger and freight transportation;</w:t>
            </w:r>
            <w:r>
              <w:t xml:space="preserve"> </w:t>
            </w:r>
          </w:p>
          <w:p w:rsidR="00F610C1" w:rsidRDefault="00F610C1" w:rsidP="0012740E">
            <w:pPr>
              <w:pStyle w:val="ListParagraph"/>
              <w:numPr>
                <w:ilvl w:val="0"/>
                <w:numId w:val="2"/>
              </w:numPr>
            </w:pPr>
            <w:r>
              <w:t>E</w:t>
            </w:r>
            <w:r w:rsidRPr="00F31710">
              <w:t xml:space="preserve">nsure Federal, </w:t>
            </w:r>
            <w:r w:rsidR="000E5A25">
              <w:t>s</w:t>
            </w:r>
            <w:r w:rsidRPr="00F31710">
              <w:t xml:space="preserve">tate and local transportation officials have knowledge of </w:t>
            </w:r>
            <w:r>
              <w:t xml:space="preserve">ITS in the </w:t>
            </w:r>
            <w:r w:rsidRPr="00F31710">
              <w:t>transportation planning process;</w:t>
            </w:r>
            <w:r>
              <w:t xml:space="preserve"> </w:t>
            </w:r>
          </w:p>
          <w:p w:rsidR="00F610C1" w:rsidRDefault="00F610C1" w:rsidP="0012740E">
            <w:pPr>
              <w:pStyle w:val="ListParagraph"/>
              <w:numPr>
                <w:ilvl w:val="0"/>
                <w:numId w:val="2"/>
              </w:numPr>
            </w:pPr>
            <w:r>
              <w:t>I</w:t>
            </w:r>
            <w:r w:rsidRPr="00F31710">
              <w:t xml:space="preserve">mprove regional cooperation and operations planning for </w:t>
            </w:r>
            <w:r>
              <w:t>ITS</w:t>
            </w:r>
            <w:r w:rsidRPr="00F31710">
              <w:t xml:space="preserve"> deployment;</w:t>
            </w:r>
            <w:r>
              <w:t xml:space="preserve"> </w:t>
            </w:r>
          </w:p>
          <w:p w:rsidR="00F610C1" w:rsidRDefault="00F610C1" w:rsidP="006C50AF">
            <w:pPr>
              <w:pStyle w:val="ListParagraph"/>
              <w:numPr>
                <w:ilvl w:val="0"/>
                <w:numId w:val="2"/>
              </w:numPr>
            </w:pPr>
            <w:r>
              <w:t>P</w:t>
            </w:r>
            <w:r w:rsidRPr="00F31710">
              <w:t xml:space="preserve">romote the innovative use of private resources in support of </w:t>
            </w:r>
            <w:r>
              <w:t xml:space="preserve">ITS </w:t>
            </w:r>
            <w:r w:rsidRPr="00F31710">
              <w:t>development;</w:t>
            </w:r>
          </w:p>
          <w:p w:rsidR="00F610C1" w:rsidRDefault="00F610C1" w:rsidP="006C50AF">
            <w:pPr>
              <w:pStyle w:val="ListParagraph"/>
              <w:numPr>
                <w:ilvl w:val="0"/>
                <w:numId w:val="2"/>
              </w:numPr>
            </w:pPr>
            <w:r>
              <w:t>F</w:t>
            </w:r>
            <w:r w:rsidRPr="00F31710">
              <w:t>acilitate, in cooperation with the motor vehicle industry, the introduction of vehicle-based safety enhancing systems;</w:t>
            </w:r>
            <w:r>
              <w:t xml:space="preserve"> </w:t>
            </w:r>
          </w:p>
          <w:p w:rsidR="00F610C1" w:rsidRDefault="00F610C1" w:rsidP="006C50AF">
            <w:pPr>
              <w:pStyle w:val="ListParagraph"/>
              <w:numPr>
                <w:ilvl w:val="0"/>
                <w:numId w:val="2"/>
              </w:numPr>
            </w:pPr>
            <w:r>
              <w:t>S</w:t>
            </w:r>
            <w:r w:rsidRPr="00F31710">
              <w:t xml:space="preserve">upport the application of </w:t>
            </w:r>
            <w:r>
              <w:t>ITS</w:t>
            </w:r>
            <w:r w:rsidRPr="00F31710">
              <w:t xml:space="preserve"> </w:t>
            </w:r>
            <w:r>
              <w:t>to</w:t>
            </w:r>
            <w:r w:rsidRPr="00F31710">
              <w:t xml:space="preserve"> increase the safety and efficiency of commercial motor vehicle operations;</w:t>
            </w:r>
            <w:r>
              <w:t xml:space="preserve"> </w:t>
            </w:r>
          </w:p>
          <w:p w:rsidR="00F610C1" w:rsidRDefault="00F610C1" w:rsidP="006C50AF">
            <w:pPr>
              <w:pStyle w:val="ListParagraph"/>
              <w:numPr>
                <w:ilvl w:val="0"/>
                <w:numId w:val="2"/>
              </w:numPr>
            </w:pPr>
            <w:r>
              <w:t>D</w:t>
            </w:r>
            <w:r w:rsidRPr="00F31710">
              <w:t xml:space="preserve">evelop a workforce capable of developing, operating and maintaining </w:t>
            </w:r>
            <w:r>
              <w:t>ITS</w:t>
            </w:r>
            <w:r w:rsidRPr="00F31710">
              <w:t>;</w:t>
            </w:r>
          </w:p>
          <w:p w:rsidR="000E5A25" w:rsidRDefault="00F610C1" w:rsidP="000E5A25">
            <w:pPr>
              <w:pStyle w:val="ListParagraph"/>
              <w:numPr>
                <w:ilvl w:val="0"/>
                <w:numId w:val="2"/>
              </w:numPr>
            </w:pPr>
            <w:r>
              <w:t>P</w:t>
            </w:r>
            <w:r w:rsidRPr="00F31710">
              <w:t>rovide continuing support for</w:t>
            </w:r>
            <w:r w:rsidR="000E5A25">
              <w:t xml:space="preserve"> o</w:t>
            </w:r>
            <w:r w:rsidRPr="00F31710">
              <w:t xml:space="preserve">peration and maintenance of </w:t>
            </w:r>
            <w:r>
              <w:t>ITS</w:t>
            </w:r>
            <w:r w:rsidR="000E5A25">
              <w:t>;</w:t>
            </w:r>
          </w:p>
          <w:p w:rsidR="00F610C1" w:rsidRPr="00F31710" w:rsidRDefault="00F610C1" w:rsidP="000E5A25">
            <w:pPr>
              <w:pStyle w:val="ListParagraph"/>
              <w:numPr>
                <w:ilvl w:val="0"/>
                <w:numId w:val="2"/>
              </w:numPr>
            </w:pPr>
            <w:r>
              <w:t>E</w:t>
            </w:r>
            <w:r w:rsidRPr="00F31710">
              <w:t>nsure a systems approach that includes cooperation among vehicle</w:t>
            </w:r>
            <w:r>
              <w:t>s, infrastructure, and users.</w:t>
            </w:r>
          </w:p>
        </w:tc>
        <w:tc>
          <w:tcPr>
            <w:tcW w:w="6480" w:type="dxa"/>
            <w:hideMark/>
          </w:tcPr>
          <w:p w:rsidR="00F610C1" w:rsidRPr="00F31710" w:rsidRDefault="00F610C1">
            <w:r w:rsidRPr="00F31710">
              <w:t>The USDOT may use some of these funds for programs or projects that MnDOT could compete for.</w:t>
            </w:r>
          </w:p>
        </w:tc>
      </w:tr>
      <w:tr w:rsidR="00F610C1" w:rsidRPr="00F31710" w:rsidTr="000E5A25">
        <w:trPr>
          <w:trHeight w:val="1727"/>
        </w:trPr>
        <w:tc>
          <w:tcPr>
            <w:tcW w:w="918" w:type="dxa"/>
            <w:hideMark/>
          </w:tcPr>
          <w:p w:rsidR="00F610C1" w:rsidRPr="00F31710" w:rsidRDefault="00F610C1" w:rsidP="00F31710">
            <w:r w:rsidRPr="00F31710">
              <w:t>53003</w:t>
            </w:r>
          </w:p>
        </w:tc>
        <w:tc>
          <w:tcPr>
            <w:tcW w:w="2160" w:type="dxa"/>
            <w:hideMark/>
          </w:tcPr>
          <w:p w:rsidR="00F610C1" w:rsidRPr="00F31710" w:rsidRDefault="00F610C1">
            <w:r w:rsidRPr="00F31710">
              <w:t>General authorities and  requirement</w:t>
            </w:r>
            <w:r w:rsidRPr="000E5A25">
              <w:rPr>
                <w:b/>
              </w:rPr>
              <w:t>s</w:t>
            </w:r>
          </w:p>
        </w:tc>
        <w:tc>
          <w:tcPr>
            <w:tcW w:w="2160" w:type="dxa"/>
            <w:hideMark/>
          </w:tcPr>
          <w:p w:rsidR="00F610C1" w:rsidRPr="00F31710" w:rsidRDefault="00F610C1">
            <w:r w:rsidRPr="00F31710">
              <w:t> </w:t>
            </w:r>
          </w:p>
        </w:tc>
        <w:tc>
          <w:tcPr>
            <w:tcW w:w="6480" w:type="dxa"/>
            <w:hideMark/>
          </w:tcPr>
          <w:p w:rsidR="00F610C1" w:rsidRDefault="00F610C1" w:rsidP="006C50AF">
            <w:r>
              <w:t xml:space="preserve">Requires </w:t>
            </w:r>
            <w:r w:rsidRPr="00F31710">
              <w:t xml:space="preserve">the Secretary </w:t>
            </w:r>
            <w:r>
              <w:t>to</w:t>
            </w:r>
            <w:r w:rsidRPr="00F31710">
              <w:t xml:space="preserve"> conduct an ongoing </w:t>
            </w:r>
            <w:r>
              <w:t>ITS</w:t>
            </w:r>
            <w:r w:rsidRPr="00F31710">
              <w:t xml:space="preserve"> program</w:t>
            </w:r>
            <w:r>
              <w:t xml:space="preserve"> to r</w:t>
            </w:r>
            <w:r w:rsidRPr="00F31710">
              <w:t xml:space="preserve">esearch, develop and test </w:t>
            </w:r>
            <w:r>
              <w:t xml:space="preserve">ITS </w:t>
            </w:r>
            <w:r w:rsidRPr="00F31710">
              <w:t>and</w:t>
            </w:r>
            <w:r>
              <w:t xml:space="preserve"> </w:t>
            </w:r>
            <w:r w:rsidRPr="00F31710">
              <w:t>provide technical assistance in the nationwide application of those systems.</w:t>
            </w:r>
          </w:p>
          <w:p w:rsidR="00F610C1" w:rsidRPr="00F31710" w:rsidRDefault="00F610C1" w:rsidP="000E5A25">
            <w:pPr>
              <w:spacing w:before="120"/>
            </w:pPr>
            <w:r>
              <w:t>Provides that these ITS</w:t>
            </w:r>
            <w:r w:rsidRPr="00F31710">
              <w:t xml:space="preserve"> research projects and operational tests encourage and not displace public-private partnerships or private sector investment in those tests and projects.</w:t>
            </w:r>
          </w:p>
        </w:tc>
        <w:tc>
          <w:tcPr>
            <w:tcW w:w="6480" w:type="dxa"/>
            <w:hideMark/>
          </w:tcPr>
          <w:p w:rsidR="00F610C1" w:rsidRPr="00F31710" w:rsidRDefault="00F610C1" w:rsidP="006C50AF">
            <w:r w:rsidRPr="00F31710">
              <w:t>The USDOT may use some of these funds for programs or projects t</w:t>
            </w:r>
            <w:r w:rsidR="000E5A25">
              <w:t xml:space="preserve">hat MnDOT could compete for. </w:t>
            </w:r>
          </w:p>
        </w:tc>
      </w:tr>
      <w:tr w:rsidR="00F610C1" w:rsidRPr="00F31710" w:rsidTr="000E5A25">
        <w:trPr>
          <w:trHeight w:val="6200"/>
        </w:trPr>
        <w:tc>
          <w:tcPr>
            <w:tcW w:w="918" w:type="dxa"/>
            <w:hideMark/>
          </w:tcPr>
          <w:p w:rsidR="00F610C1" w:rsidRPr="00F31710" w:rsidRDefault="00F610C1" w:rsidP="00F31710">
            <w:r w:rsidRPr="00F31710">
              <w:lastRenderedPageBreak/>
              <w:t>53004</w:t>
            </w:r>
          </w:p>
        </w:tc>
        <w:tc>
          <w:tcPr>
            <w:tcW w:w="2160" w:type="dxa"/>
            <w:hideMark/>
          </w:tcPr>
          <w:p w:rsidR="00F610C1" w:rsidRPr="00F31710" w:rsidRDefault="00F610C1">
            <w:r w:rsidRPr="00F31710">
              <w:t>Research and  development</w:t>
            </w:r>
          </w:p>
        </w:tc>
        <w:tc>
          <w:tcPr>
            <w:tcW w:w="2160" w:type="dxa"/>
            <w:hideMark/>
          </w:tcPr>
          <w:p w:rsidR="00F610C1" w:rsidRPr="00F31710" w:rsidRDefault="00F610C1">
            <w:r w:rsidRPr="00F31710">
              <w:t> </w:t>
            </w:r>
          </w:p>
        </w:tc>
        <w:tc>
          <w:tcPr>
            <w:tcW w:w="6480" w:type="dxa"/>
            <w:hideMark/>
          </w:tcPr>
          <w:p w:rsidR="00F610C1" w:rsidRDefault="00F610C1" w:rsidP="00A61AC8">
            <w:r>
              <w:t>Requires t</w:t>
            </w:r>
            <w:r w:rsidRPr="00F31710">
              <w:t xml:space="preserve">he Secretary </w:t>
            </w:r>
            <w:r>
              <w:t>to</w:t>
            </w:r>
            <w:r w:rsidRPr="00F31710">
              <w:t xml:space="preserve"> carry out a comprehensive program of </w:t>
            </w:r>
            <w:r>
              <w:t xml:space="preserve">ITS </w:t>
            </w:r>
            <w:r w:rsidRPr="00F31710">
              <w:t>research and development, operational tests of intelligent vehicles, intelligent infrastructure systems</w:t>
            </w:r>
            <w:r>
              <w:t>, etc.</w:t>
            </w:r>
            <w:r w:rsidRPr="00F31710">
              <w:t xml:space="preserve"> </w:t>
            </w:r>
          </w:p>
          <w:p w:rsidR="00F610C1" w:rsidRDefault="00F610C1" w:rsidP="000E5A25">
            <w:pPr>
              <w:spacing w:before="120"/>
            </w:pPr>
            <w:r>
              <w:t xml:space="preserve">Requires </w:t>
            </w:r>
            <w:r w:rsidRPr="00F31710">
              <w:t xml:space="preserve">higher </w:t>
            </w:r>
            <w:r>
              <w:t xml:space="preserve">funding </w:t>
            </w:r>
            <w:r w:rsidRPr="00F31710">
              <w:t>priority</w:t>
            </w:r>
            <w:r>
              <w:t xml:space="preserve"> for p</w:t>
            </w:r>
            <w:r w:rsidRPr="00F31710">
              <w:t>rojects that</w:t>
            </w:r>
            <w:r>
              <w:t xml:space="preserve">: </w:t>
            </w:r>
          </w:p>
          <w:p w:rsidR="00F610C1" w:rsidRDefault="00F610C1" w:rsidP="00A61AC8">
            <w:pPr>
              <w:pStyle w:val="ListParagraph"/>
              <w:numPr>
                <w:ilvl w:val="0"/>
                <w:numId w:val="4"/>
              </w:numPr>
            </w:pPr>
            <w:r>
              <w:t>E</w:t>
            </w:r>
            <w:r w:rsidRPr="00F31710">
              <w:t xml:space="preserve">nhance mobility and productivity through improved </w:t>
            </w:r>
            <w:r w:rsidR="000E5A25">
              <w:t xml:space="preserve">management of </w:t>
            </w:r>
            <w:r w:rsidRPr="00F31710">
              <w:t>traffic, incident</w:t>
            </w:r>
            <w:r w:rsidR="000E5A25">
              <w:t>s,</w:t>
            </w:r>
            <w:r w:rsidRPr="00F31710">
              <w:t xml:space="preserve"> transit, freight</w:t>
            </w:r>
            <w:r w:rsidR="000E5A25">
              <w:t xml:space="preserve"> and</w:t>
            </w:r>
            <w:r w:rsidRPr="00F31710">
              <w:t xml:space="preserve"> road weather</w:t>
            </w:r>
            <w:r w:rsidR="000E5A25">
              <w:t>;</w:t>
            </w:r>
            <w:r w:rsidRPr="00F31710">
              <w:t xml:space="preserve"> toll collection</w:t>
            </w:r>
            <w:r w:rsidR="000E5A25">
              <w:t>;</w:t>
            </w:r>
            <w:r w:rsidRPr="00F31710">
              <w:t xml:space="preserve"> traveler information</w:t>
            </w:r>
            <w:r w:rsidR="000E5A25">
              <w:t xml:space="preserve"> or</w:t>
            </w:r>
            <w:r w:rsidRPr="00F31710">
              <w:t xml:space="preserve"> highway operations syst</w:t>
            </w:r>
            <w:r w:rsidR="000E5A25">
              <w:t>ems and remote sensing products.</w:t>
            </w:r>
          </w:p>
          <w:p w:rsidR="00F610C1" w:rsidRDefault="00F610C1" w:rsidP="00A61AC8">
            <w:pPr>
              <w:pStyle w:val="ListParagraph"/>
              <w:numPr>
                <w:ilvl w:val="0"/>
                <w:numId w:val="4"/>
              </w:numPr>
            </w:pPr>
            <w:r>
              <w:t>U</w:t>
            </w:r>
            <w:r w:rsidRPr="00F31710">
              <w:t>se interdisciplinary approaches to develop traffic management strategies and tools to address multiple imp</w:t>
            </w:r>
            <w:r w:rsidR="000E5A25">
              <w:t>acts of congestion concurrently.</w:t>
            </w:r>
          </w:p>
          <w:p w:rsidR="00F610C1" w:rsidRDefault="00F610C1" w:rsidP="00A61AC8">
            <w:pPr>
              <w:pStyle w:val="ListParagraph"/>
              <w:numPr>
                <w:ilvl w:val="0"/>
                <w:numId w:val="4"/>
              </w:numPr>
            </w:pPr>
            <w:r>
              <w:t>I</w:t>
            </w:r>
            <w:r w:rsidRPr="00F31710">
              <w:t xml:space="preserve">ncorporate research on the potential impact of environmental, weather, and natural conditions on </w:t>
            </w:r>
            <w:r>
              <w:t>ITS</w:t>
            </w:r>
            <w:r w:rsidRPr="00F31710">
              <w:t>, includi</w:t>
            </w:r>
            <w:r w:rsidR="000E5A25">
              <w:t>ng the effects of cold climates.</w:t>
            </w:r>
          </w:p>
          <w:p w:rsidR="00F610C1" w:rsidRDefault="00F610C1" w:rsidP="00A61AC8">
            <w:pPr>
              <w:pStyle w:val="ListParagraph"/>
              <w:numPr>
                <w:ilvl w:val="0"/>
                <w:numId w:val="4"/>
              </w:numPr>
            </w:pPr>
            <w:r>
              <w:t>E</w:t>
            </w:r>
            <w:r w:rsidRPr="00F31710">
              <w:t xml:space="preserve">nhance intermodal use of </w:t>
            </w:r>
            <w:proofErr w:type="gramStart"/>
            <w:r>
              <w:t>ITS</w:t>
            </w:r>
            <w:proofErr w:type="gramEnd"/>
            <w:r w:rsidRPr="00F31710">
              <w:t xml:space="preserve"> for diverse groups, including for emergency and health</w:t>
            </w:r>
            <w:r>
              <w:t xml:space="preserve"> </w:t>
            </w:r>
            <w:r w:rsidR="000E5A25">
              <w:t>related services.</w:t>
            </w:r>
          </w:p>
          <w:p w:rsidR="00F610C1" w:rsidRDefault="00F610C1" w:rsidP="00A61AC8">
            <w:pPr>
              <w:pStyle w:val="ListParagraph"/>
              <w:numPr>
                <w:ilvl w:val="0"/>
                <w:numId w:val="4"/>
              </w:numPr>
            </w:pPr>
            <w:r>
              <w:t>E</w:t>
            </w:r>
            <w:r w:rsidRPr="00F31710">
              <w:t xml:space="preserve">nhance safety through improved crash avoidance and protection, crash and other notification, commercial motor vehicle operations, and infrastructure-based or cooperative safety </w:t>
            </w:r>
            <w:proofErr w:type="gramStart"/>
            <w:r w:rsidRPr="00F31710">
              <w:t xml:space="preserve">systems </w:t>
            </w:r>
            <w:r w:rsidR="000E5A25">
              <w:t>.</w:t>
            </w:r>
            <w:proofErr w:type="gramEnd"/>
          </w:p>
          <w:p w:rsidR="00F610C1" w:rsidRPr="00F31710" w:rsidRDefault="00F610C1" w:rsidP="00A61AC8">
            <w:pPr>
              <w:pStyle w:val="ListParagraph"/>
              <w:numPr>
                <w:ilvl w:val="0"/>
                <w:numId w:val="4"/>
              </w:numPr>
            </w:pPr>
            <w:r>
              <w:t>F</w:t>
            </w:r>
            <w:r w:rsidRPr="00F31710">
              <w:t>acilitate the integration of intelligent infrastructure, vehicle, and control technologies.</w:t>
            </w:r>
          </w:p>
        </w:tc>
        <w:tc>
          <w:tcPr>
            <w:tcW w:w="6480" w:type="dxa"/>
            <w:hideMark/>
          </w:tcPr>
          <w:p w:rsidR="00F610C1" w:rsidRPr="00F31710" w:rsidRDefault="00F610C1">
            <w:r w:rsidRPr="00F31710">
              <w:t>The USDOT may use some of these funds for programs or projects that MnDOT could compete for.</w:t>
            </w:r>
          </w:p>
        </w:tc>
      </w:tr>
      <w:tr w:rsidR="00F610C1" w:rsidRPr="00F31710" w:rsidTr="000E5A25">
        <w:trPr>
          <w:trHeight w:val="288"/>
        </w:trPr>
        <w:tc>
          <w:tcPr>
            <w:tcW w:w="918" w:type="dxa"/>
            <w:hideMark/>
          </w:tcPr>
          <w:p w:rsidR="00F610C1" w:rsidRPr="00F31710" w:rsidRDefault="00F610C1" w:rsidP="00F31710">
            <w:r w:rsidRPr="00F31710">
              <w:t>53005</w:t>
            </w:r>
          </w:p>
        </w:tc>
        <w:tc>
          <w:tcPr>
            <w:tcW w:w="2160" w:type="dxa"/>
            <w:hideMark/>
          </w:tcPr>
          <w:p w:rsidR="00F610C1" w:rsidRPr="00F31710" w:rsidRDefault="00F610C1">
            <w:r w:rsidRPr="00F31710">
              <w:t>National architecture and  standards</w:t>
            </w:r>
          </w:p>
        </w:tc>
        <w:tc>
          <w:tcPr>
            <w:tcW w:w="2160" w:type="dxa"/>
            <w:hideMark/>
          </w:tcPr>
          <w:p w:rsidR="00F610C1" w:rsidRPr="00F31710" w:rsidRDefault="00F610C1">
            <w:r w:rsidRPr="00F31710">
              <w:t> </w:t>
            </w:r>
          </w:p>
        </w:tc>
        <w:tc>
          <w:tcPr>
            <w:tcW w:w="6480" w:type="dxa"/>
            <w:hideMark/>
          </w:tcPr>
          <w:p w:rsidR="00F610C1" w:rsidRPr="000667A0" w:rsidRDefault="00F610C1">
            <w:pPr>
              <w:rPr>
                <w:i/>
                <w:color w:val="0070C0"/>
              </w:rPr>
            </w:pPr>
            <w:r w:rsidRPr="000667A0">
              <w:rPr>
                <w:i/>
              </w:rPr>
              <w:t>To be determined.</w:t>
            </w:r>
          </w:p>
        </w:tc>
        <w:tc>
          <w:tcPr>
            <w:tcW w:w="6480" w:type="dxa"/>
            <w:hideMark/>
          </w:tcPr>
          <w:p w:rsidR="00F610C1" w:rsidRPr="00F31710" w:rsidRDefault="00F610C1">
            <w:r w:rsidRPr="00F31710">
              <w:t> </w:t>
            </w:r>
            <w:r w:rsidRPr="000667A0">
              <w:rPr>
                <w:i/>
              </w:rPr>
              <w:t>To be determined.</w:t>
            </w:r>
          </w:p>
        </w:tc>
      </w:tr>
      <w:tr w:rsidR="00F610C1" w:rsidRPr="00F31710" w:rsidTr="000E5A25">
        <w:trPr>
          <w:trHeight w:val="3590"/>
        </w:trPr>
        <w:tc>
          <w:tcPr>
            <w:tcW w:w="918" w:type="dxa"/>
            <w:hideMark/>
          </w:tcPr>
          <w:p w:rsidR="00F610C1" w:rsidRPr="00F31710" w:rsidRDefault="00F610C1" w:rsidP="00F31710">
            <w:r w:rsidRPr="00F31710">
              <w:t>53006</w:t>
            </w:r>
          </w:p>
        </w:tc>
        <w:tc>
          <w:tcPr>
            <w:tcW w:w="2160" w:type="dxa"/>
            <w:hideMark/>
          </w:tcPr>
          <w:p w:rsidR="00F610C1" w:rsidRPr="00F31710" w:rsidRDefault="00F610C1">
            <w:r w:rsidRPr="00F31710">
              <w:t>Vehicle-to-vehicle and  vehicle-to-infrastructure communications systems deployment</w:t>
            </w:r>
          </w:p>
        </w:tc>
        <w:tc>
          <w:tcPr>
            <w:tcW w:w="2160" w:type="dxa"/>
            <w:hideMark/>
          </w:tcPr>
          <w:p w:rsidR="00F610C1" w:rsidRPr="00F31710" w:rsidRDefault="00F610C1">
            <w:r w:rsidRPr="00F31710">
              <w:t> </w:t>
            </w:r>
          </w:p>
        </w:tc>
        <w:tc>
          <w:tcPr>
            <w:tcW w:w="6480" w:type="dxa"/>
            <w:hideMark/>
          </w:tcPr>
          <w:p w:rsidR="00F610C1" w:rsidRDefault="00F610C1" w:rsidP="00D06C08">
            <w:r>
              <w:t xml:space="preserve">Requires the secretary (within 3 years) to report to congress on: </w:t>
            </w:r>
          </w:p>
          <w:p w:rsidR="00F610C1" w:rsidRDefault="00F610C1" w:rsidP="00D06C08">
            <w:pPr>
              <w:pStyle w:val="ListParagraph"/>
              <w:numPr>
                <w:ilvl w:val="0"/>
                <w:numId w:val="5"/>
              </w:numPr>
            </w:pPr>
            <w:r>
              <w:t>T</w:t>
            </w:r>
            <w:r w:rsidRPr="00F31710">
              <w:t>he status of dedicated short-range communications technology and applications developed through research and development;</w:t>
            </w:r>
          </w:p>
          <w:p w:rsidR="00F610C1" w:rsidRDefault="00F610C1" w:rsidP="00D06C08">
            <w:pPr>
              <w:pStyle w:val="ListParagraph"/>
              <w:numPr>
                <w:ilvl w:val="0"/>
                <w:numId w:val="5"/>
              </w:numPr>
            </w:pPr>
            <w:r>
              <w:t>Kn</w:t>
            </w:r>
            <w:r w:rsidRPr="00F31710">
              <w:t>own and potential gaps in short-range communications technology and applications;</w:t>
            </w:r>
          </w:p>
          <w:p w:rsidR="00F610C1" w:rsidRDefault="00F610C1" w:rsidP="00D06C08">
            <w:pPr>
              <w:pStyle w:val="ListParagraph"/>
              <w:numPr>
                <w:ilvl w:val="0"/>
                <w:numId w:val="5"/>
              </w:numPr>
            </w:pPr>
            <w:r>
              <w:t xml:space="preserve">An </w:t>
            </w:r>
            <w:r w:rsidRPr="00F31710">
              <w:t>implementation path for dedicated short-range communications technology and applications that</w:t>
            </w:r>
            <w:r>
              <w:t xml:space="preserve"> i</w:t>
            </w:r>
            <w:r w:rsidRPr="00F31710">
              <w:t xml:space="preserve">s based on the assessment </w:t>
            </w:r>
            <w:r>
              <w:t xml:space="preserve"> and </w:t>
            </w:r>
            <w:r w:rsidRPr="00F31710">
              <w:t xml:space="preserve">analysis described </w:t>
            </w:r>
            <w:r>
              <w:t>above;</w:t>
            </w:r>
          </w:p>
          <w:p w:rsidR="00F610C1" w:rsidRDefault="00F610C1" w:rsidP="00D06C08">
            <w:pPr>
              <w:pStyle w:val="ListParagraph"/>
              <w:numPr>
                <w:ilvl w:val="0"/>
                <w:numId w:val="5"/>
              </w:numPr>
            </w:pPr>
            <w:r>
              <w:t>G</w:t>
            </w:r>
            <w:r w:rsidRPr="00F31710">
              <w:t>uidance on the relationship of the proposed deployment of dedicated short-range communications to the National ITS Architecture and ITS Standards and</w:t>
            </w:r>
          </w:p>
          <w:p w:rsidR="00F610C1" w:rsidRPr="00F31710" w:rsidRDefault="00F610C1" w:rsidP="00D06C08">
            <w:pPr>
              <w:pStyle w:val="ListParagraph"/>
              <w:numPr>
                <w:ilvl w:val="0"/>
                <w:numId w:val="5"/>
              </w:numPr>
            </w:pPr>
            <w:r>
              <w:t>E</w:t>
            </w:r>
            <w:r w:rsidRPr="00F31710">
              <w:t xml:space="preserve">nsures competition by not </w:t>
            </w:r>
            <w:proofErr w:type="spellStart"/>
            <w:r w:rsidRPr="00F31710">
              <w:t>preferencing</w:t>
            </w:r>
            <w:proofErr w:type="spellEnd"/>
            <w:r w:rsidRPr="00F31710">
              <w:t xml:space="preserve"> the use of any particular frequency for vehicle to infrastructure operations.</w:t>
            </w:r>
          </w:p>
        </w:tc>
        <w:tc>
          <w:tcPr>
            <w:tcW w:w="6480" w:type="dxa"/>
            <w:hideMark/>
          </w:tcPr>
          <w:p w:rsidR="00F610C1" w:rsidRPr="00F31710" w:rsidRDefault="00F610C1">
            <w:r w:rsidRPr="00F31710">
              <w:t>The USDOT will have to report to Congress on the status of DSRC, which is the main communications technology used for Connected Vehicles.  MnDOT is monitoring the progress of this technology, which, if adopted in new vehicles, could provide opportunities for enhanced traffic management and data collection.</w:t>
            </w:r>
          </w:p>
        </w:tc>
      </w:tr>
    </w:tbl>
    <w:p w:rsidR="00F31710" w:rsidRDefault="00F31710"/>
    <w:sectPr w:rsidR="00F31710" w:rsidSect="00F31710">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5EE6"/>
    <w:multiLevelType w:val="hybridMultilevel"/>
    <w:tmpl w:val="D4602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D3027F"/>
    <w:multiLevelType w:val="hybridMultilevel"/>
    <w:tmpl w:val="F5CA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497964"/>
    <w:multiLevelType w:val="hybridMultilevel"/>
    <w:tmpl w:val="8F4E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E71111"/>
    <w:multiLevelType w:val="hybridMultilevel"/>
    <w:tmpl w:val="EA4CF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657F5A"/>
    <w:multiLevelType w:val="hybridMultilevel"/>
    <w:tmpl w:val="02E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10"/>
    <w:rsid w:val="00000F8A"/>
    <w:rsid w:val="00002F27"/>
    <w:rsid w:val="00004985"/>
    <w:rsid w:val="00005B91"/>
    <w:rsid w:val="00014E06"/>
    <w:rsid w:val="0001502A"/>
    <w:rsid w:val="0001599D"/>
    <w:rsid w:val="00016076"/>
    <w:rsid w:val="00020550"/>
    <w:rsid w:val="00020763"/>
    <w:rsid w:val="00020C86"/>
    <w:rsid w:val="00020DEE"/>
    <w:rsid w:val="00023BA5"/>
    <w:rsid w:val="0002763F"/>
    <w:rsid w:val="000309E7"/>
    <w:rsid w:val="00031B7B"/>
    <w:rsid w:val="000328C9"/>
    <w:rsid w:val="00034D48"/>
    <w:rsid w:val="00040366"/>
    <w:rsid w:val="000433AB"/>
    <w:rsid w:val="00043617"/>
    <w:rsid w:val="00045360"/>
    <w:rsid w:val="00046024"/>
    <w:rsid w:val="00052E0F"/>
    <w:rsid w:val="00052E36"/>
    <w:rsid w:val="00054185"/>
    <w:rsid w:val="00056B3E"/>
    <w:rsid w:val="00060BF3"/>
    <w:rsid w:val="00060FCC"/>
    <w:rsid w:val="00062A3F"/>
    <w:rsid w:val="0006579F"/>
    <w:rsid w:val="000657B9"/>
    <w:rsid w:val="000667A0"/>
    <w:rsid w:val="00066986"/>
    <w:rsid w:val="000671CA"/>
    <w:rsid w:val="00067287"/>
    <w:rsid w:val="00070FA7"/>
    <w:rsid w:val="000752F0"/>
    <w:rsid w:val="00075BE7"/>
    <w:rsid w:val="0007653D"/>
    <w:rsid w:val="00076E57"/>
    <w:rsid w:val="0008007A"/>
    <w:rsid w:val="00081B43"/>
    <w:rsid w:val="000834D5"/>
    <w:rsid w:val="00083C47"/>
    <w:rsid w:val="00083E08"/>
    <w:rsid w:val="000854F0"/>
    <w:rsid w:val="00087216"/>
    <w:rsid w:val="00090035"/>
    <w:rsid w:val="00093A47"/>
    <w:rsid w:val="000950BB"/>
    <w:rsid w:val="000953F0"/>
    <w:rsid w:val="000A07B6"/>
    <w:rsid w:val="000A660D"/>
    <w:rsid w:val="000A78DF"/>
    <w:rsid w:val="000B16C2"/>
    <w:rsid w:val="000B245C"/>
    <w:rsid w:val="000B333E"/>
    <w:rsid w:val="000B38F6"/>
    <w:rsid w:val="000B4376"/>
    <w:rsid w:val="000B5F49"/>
    <w:rsid w:val="000B7F19"/>
    <w:rsid w:val="000C20D5"/>
    <w:rsid w:val="000C318C"/>
    <w:rsid w:val="000C31E0"/>
    <w:rsid w:val="000C3681"/>
    <w:rsid w:val="000C5FE3"/>
    <w:rsid w:val="000C7DBE"/>
    <w:rsid w:val="000D0635"/>
    <w:rsid w:val="000D12F4"/>
    <w:rsid w:val="000D52B5"/>
    <w:rsid w:val="000D5F73"/>
    <w:rsid w:val="000E2158"/>
    <w:rsid w:val="000E465F"/>
    <w:rsid w:val="000E5A25"/>
    <w:rsid w:val="000E5D2F"/>
    <w:rsid w:val="000E5EE7"/>
    <w:rsid w:val="000E63F6"/>
    <w:rsid w:val="000E6849"/>
    <w:rsid w:val="000E7190"/>
    <w:rsid w:val="000F15FB"/>
    <w:rsid w:val="000F30BD"/>
    <w:rsid w:val="000F333D"/>
    <w:rsid w:val="000F3BD3"/>
    <w:rsid w:val="000F431A"/>
    <w:rsid w:val="000F4B51"/>
    <w:rsid w:val="000F5B0A"/>
    <w:rsid w:val="000F61A5"/>
    <w:rsid w:val="001029C9"/>
    <w:rsid w:val="0010303D"/>
    <w:rsid w:val="00103070"/>
    <w:rsid w:val="00104B39"/>
    <w:rsid w:val="00105B3A"/>
    <w:rsid w:val="00105F75"/>
    <w:rsid w:val="001127E1"/>
    <w:rsid w:val="0011700D"/>
    <w:rsid w:val="001222B4"/>
    <w:rsid w:val="001239B8"/>
    <w:rsid w:val="00126000"/>
    <w:rsid w:val="0012740E"/>
    <w:rsid w:val="0013012B"/>
    <w:rsid w:val="00130900"/>
    <w:rsid w:val="00130E46"/>
    <w:rsid w:val="00131B8E"/>
    <w:rsid w:val="001322FD"/>
    <w:rsid w:val="001346E1"/>
    <w:rsid w:val="001371F7"/>
    <w:rsid w:val="00140154"/>
    <w:rsid w:val="00141689"/>
    <w:rsid w:val="00141B86"/>
    <w:rsid w:val="0014262F"/>
    <w:rsid w:val="001432A0"/>
    <w:rsid w:val="001469BE"/>
    <w:rsid w:val="00146B93"/>
    <w:rsid w:val="00146DC1"/>
    <w:rsid w:val="001478F4"/>
    <w:rsid w:val="001513DA"/>
    <w:rsid w:val="00151B61"/>
    <w:rsid w:val="00151BE0"/>
    <w:rsid w:val="00151E5E"/>
    <w:rsid w:val="00153919"/>
    <w:rsid w:val="001546F6"/>
    <w:rsid w:val="0015717A"/>
    <w:rsid w:val="00160495"/>
    <w:rsid w:val="001607A4"/>
    <w:rsid w:val="00161FBD"/>
    <w:rsid w:val="0016214C"/>
    <w:rsid w:val="00173585"/>
    <w:rsid w:val="00173777"/>
    <w:rsid w:val="00176D56"/>
    <w:rsid w:val="0018008D"/>
    <w:rsid w:val="0018053B"/>
    <w:rsid w:val="0018092B"/>
    <w:rsid w:val="00180BBA"/>
    <w:rsid w:val="00181965"/>
    <w:rsid w:val="001843BC"/>
    <w:rsid w:val="00185A86"/>
    <w:rsid w:val="00187CB6"/>
    <w:rsid w:val="00190601"/>
    <w:rsid w:val="001911E8"/>
    <w:rsid w:val="00192F0F"/>
    <w:rsid w:val="001950AD"/>
    <w:rsid w:val="001952B4"/>
    <w:rsid w:val="0019586C"/>
    <w:rsid w:val="00196ED6"/>
    <w:rsid w:val="001979BB"/>
    <w:rsid w:val="001A054E"/>
    <w:rsid w:val="001A0E79"/>
    <w:rsid w:val="001A1222"/>
    <w:rsid w:val="001A46AF"/>
    <w:rsid w:val="001B1694"/>
    <w:rsid w:val="001B1A6C"/>
    <w:rsid w:val="001B2CD4"/>
    <w:rsid w:val="001B33A6"/>
    <w:rsid w:val="001B377A"/>
    <w:rsid w:val="001B54C0"/>
    <w:rsid w:val="001B6ADE"/>
    <w:rsid w:val="001C0303"/>
    <w:rsid w:val="001C0A32"/>
    <w:rsid w:val="001C4552"/>
    <w:rsid w:val="001C5DBC"/>
    <w:rsid w:val="001C631C"/>
    <w:rsid w:val="001C641A"/>
    <w:rsid w:val="001C6461"/>
    <w:rsid w:val="001C6D42"/>
    <w:rsid w:val="001D005B"/>
    <w:rsid w:val="001D0303"/>
    <w:rsid w:val="001D0B02"/>
    <w:rsid w:val="001D0C5C"/>
    <w:rsid w:val="001D2787"/>
    <w:rsid w:val="001D5379"/>
    <w:rsid w:val="001D59DE"/>
    <w:rsid w:val="001D6857"/>
    <w:rsid w:val="001E0074"/>
    <w:rsid w:val="001E1144"/>
    <w:rsid w:val="001E30B6"/>
    <w:rsid w:val="001E31AE"/>
    <w:rsid w:val="001E3399"/>
    <w:rsid w:val="001E34E8"/>
    <w:rsid w:val="001E38B8"/>
    <w:rsid w:val="001E3ABE"/>
    <w:rsid w:val="001E55F2"/>
    <w:rsid w:val="001E564D"/>
    <w:rsid w:val="001E5DCF"/>
    <w:rsid w:val="001E5FDE"/>
    <w:rsid w:val="001E700F"/>
    <w:rsid w:val="001F09FF"/>
    <w:rsid w:val="001F12B0"/>
    <w:rsid w:val="001F57EF"/>
    <w:rsid w:val="001F5B59"/>
    <w:rsid w:val="001F684E"/>
    <w:rsid w:val="0020001B"/>
    <w:rsid w:val="00202FBA"/>
    <w:rsid w:val="00204839"/>
    <w:rsid w:val="00204C89"/>
    <w:rsid w:val="00205007"/>
    <w:rsid w:val="002055B2"/>
    <w:rsid w:val="00205AE7"/>
    <w:rsid w:val="00206226"/>
    <w:rsid w:val="00211DCB"/>
    <w:rsid w:val="0021707E"/>
    <w:rsid w:val="00221952"/>
    <w:rsid w:val="00222717"/>
    <w:rsid w:val="002231E9"/>
    <w:rsid w:val="00224370"/>
    <w:rsid w:val="00224B65"/>
    <w:rsid w:val="002276E3"/>
    <w:rsid w:val="0023045C"/>
    <w:rsid w:val="00232341"/>
    <w:rsid w:val="00234B13"/>
    <w:rsid w:val="00241D2D"/>
    <w:rsid w:val="002427EF"/>
    <w:rsid w:val="00243593"/>
    <w:rsid w:val="00245213"/>
    <w:rsid w:val="0024586A"/>
    <w:rsid w:val="00247383"/>
    <w:rsid w:val="00247D70"/>
    <w:rsid w:val="00251263"/>
    <w:rsid w:val="002523A6"/>
    <w:rsid w:val="00253624"/>
    <w:rsid w:val="0025541E"/>
    <w:rsid w:val="00255E78"/>
    <w:rsid w:val="00256421"/>
    <w:rsid w:val="002576B1"/>
    <w:rsid w:val="0026138B"/>
    <w:rsid w:val="0026144E"/>
    <w:rsid w:val="00264957"/>
    <w:rsid w:val="0026536C"/>
    <w:rsid w:val="00270806"/>
    <w:rsid w:val="0027324F"/>
    <w:rsid w:val="00273466"/>
    <w:rsid w:val="002743DD"/>
    <w:rsid w:val="0027641A"/>
    <w:rsid w:val="002776B5"/>
    <w:rsid w:val="00281004"/>
    <w:rsid w:val="00281D51"/>
    <w:rsid w:val="002855AD"/>
    <w:rsid w:val="00292E86"/>
    <w:rsid w:val="002936EA"/>
    <w:rsid w:val="002951B5"/>
    <w:rsid w:val="0029581A"/>
    <w:rsid w:val="00295E4A"/>
    <w:rsid w:val="002A01E6"/>
    <w:rsid w:val="002A049F"/>
    <w:rsid w:val="002A067D"/>
    <w:rsid w:val="002A33FA"/>
    <w:rsid w:val="002A3472"/>
    <w:rsid w:val="002A401D"/>
    <w:rsid w:val="002A6538"/>
    <w:rsid w:val="002A7B6A"/>
    <w:rsid w:val="002A7DA6"/>
    <w:rsid w:val="002B29B7"/>
    <w:rsid w:val="002B386C"/>
    <w:rsid w:val="002B3FD2"/>
    <w:rsid w:val="002B56C4"/>
    <w:rsid w:val="002B5E49"/>
    <w:rsid w:val="002C136B"/>
    <w:rsid w:val="002C2BAD"/>
    <w:rsid w:val="002C3461"/>
    <w:rsid w:val="002C388D"/>
    <w:rsid w:val="002C7523"/>
    <w:rsid w:val="002D771F"/>
    <w:rsid w:val="002D7DEC"/>
    <w:rsid w:val="002D7FC6"/>
    <w:rsid w:val="002E1BB8"/>
    <w:rsid w:val="002E26AF"/>
    <w:rsid w:val="002E27D6"/>
    <w:rsid w:val="002E2944"/>
    <w:rsid w:val="002E2FF0"/>
    <w:rsid w:val="002E3329"/>
    <w:rsid w:val="002E6068"/>
    <w:rsid w:val="002E7AF6"/>
    <w:rsid w:val="002F02A9"/>
    <w:rsid w:val="002F0DA4"/>
    <w:rsid w:val="002F26AE"/>
    <w:rsid w:val="002F2AFF"/>
    <w:rsid w:val="002F401F"/>
    <w:rsid w:val="002F7218"/>
    <w:rsid w:val="002F7D5A"/>
    <w:rsid w:val="00300176"/>
    <w:rsid w:val="003012B8"/>
    <w:rsid w:val="00302122"/>
    <w:rsid w:val="003023CB"/>
    <w:rsid w:val="0030249E"/>
    <w:rsid w:val="0030368C"/>
    <w:rsid w:val="003037B2"/>
    <w:rsid w:val="00303CF6"/>
    <w:rsid w:val="003042A9"/>
    <w:rsid w:val="003057C8"/>
    <w:rsid w:val="0030690B"/>
    <w:rsid w:val="00306E66"/>
    <w:rsid w:val="00310030"/>
    <w:rsid w:val="00312E88"/>
    <w:rsid w:val="00316AED"/>
    <w:rsid w:val="00316F90"/>
    <w:rsid w:val="003210A7"/>
    <w:rsid w:val="003216B7"/>
    <w:rsid w:val="00322A6B"/>
    <w:rsid w:val="00324546"/>
    <w:rsid w:val="00325859"/>
    <w:rsid w:val="00325E61"/>
    <w:rsid w:val="0033054E"/>
    <w:rsid w:val="003311F2"/>
    <w:rsid w:val="003324CC"/>
    <w:rsid w:val="00335CE5"/>
    <w:rsid w:val="00335D03"/>
    <w:rsid w:val="003378CC"/>
    <w:rsid w:val="003402A1"/>
    <w:rsid w:val="00340CE0"/>
    <w:rsid w:val="003418A3"/>
    <w:rsid w:val="003427F7"/>
    <w:rsid w:val="00342DEC"/>
    <w:rsid w:val="00345FC2"/>
    <w:rsid w:val="003467B9"/>
    <w:rsid w:val="00346E42"/>
    <w:rsid w:val="003503B3"/>
    <w:rsid w:val="00352044"/>
    <w:rsid w:val="003531E6"/>
    <w:rsid w:val="0035337B"/>
    <w:rsid w:val="00353EB6"/>
    <w:rsid w:val="00354145"/>
    <w:rsid w:val="00356761"/>
    <w:rsid w:val="003609E9"/>
    <w:rsid w:val="00365847"/>
    <w:rsid w:val="00366E6A"/>
    <w:rsid w:val="0036776B"/>
    <w:rsid w:val="00367D9D"/>
    <w:rsid w:val="00370399"/>
    <w:rsid w:val="0037165D"/>
    <w:rsid w:val="00373189"/>
    <w:rsid w:val="00373D9F"/>
    <w:rsid w:val="00374967"/>
    <w:rsid w:val="0037629E"/>
    <w:rsid w:val="00376D5C"/>
    <w:rsid w:val="00384795"/>
    <w:rsid w:val="00392E48"/>
    <w:rsid w:val="00393A95"/>
    <w:rsid w:val="00394222"/>
    <w:rsid w:val="003952FC"/>
    <w:rsid w:val="00397247"/>
    <w:rsid w:val="003A1429"/>
    <w:rsid w:val="003A44CB"/>
    <w:rsid w:val="003A5B1F"/>
    <w:rsid w:val="003A6355"/>
    <w:rsid w:val="003A703D"/>
    <w:rsid w:val="003A7788"/>
    <w:rsid w:val="003A7862"/>
    <w:rsid w:val="003B0A1B"/>
    <w:rsid w:val="003B168F"/>
    <w:rsid w:val="003B4040"/>
    <w:rsid w:val="003B5EC6"/>
    <w:rsid w:val="003C1254"/>
    <w:rsid w:val="003C4850"/>
    <w:rsid w:val="003C55C5"/>
    <w:rsid w:val="003C6177"/>
    <w:rsid w:val="003C6C0C"/>
    <w:rsid w:val="003D059B"/>
    <w:rsid w:val="003D0977"/>
    <w:rsid w:val="003D31C3"/>
    <w:rsid w:val="003D32FA"/>
    <w:rsid w:val="003D36E3"/>
    <w:rsid w:val="003D478E"/>
    <w:rsid w:val="003D5430"/>
    <w:rsid w:val="003D573C"/>
    <w:rsid w:val="003D62CE"/>
    <w:rsid w:val="003E0010"/>
    <w:rsid w:val="003E0797"/>
    <w:rsid w:val="003E15B7"/>
    <w:rsid w:val="003E16C3"/>
    <w:rsid w:val="003E2450"/>
    <w:rsid w:val="003E27ED"/>
    <w:rsid w:val="003E2B20"/>
    <w:rsid w:val="003E3673"/>
    <w:rsid w:val="003E37D5"/>
    <w:rsid w:val="003E3F2F"/>
    <w:rsid w:val="003E46FB"/>
    <w:rsid w:val="003F3C36"/>
    <w:rsid w:val="003F5C0B"/>
    <w:rsid w:val="003F61F9"/>
    <w:rsid w:val="00400759"/>
    <w:rsid w:val="004025CB"/>
    <w:rsid w:val="00402D93"/>
    <w:rsid w:val="00403331"/>
    <w:rsid w:val="0040419B"/>
    <w:rsid w:val="00407D33"/>
    <w:rsid w:val="00407F6E"/>
    <w:rsid w:val="0041043A"/>
    <w:rsid w:val="004170D2"/>
    <w:rsid w:val="004176B4"/>
    <w:rsid w:val="00422E30"/>
    <w:rsid w:val="004239B6"/>
    <w:rsid w:val="00426521"/>
    <w:rsid w:val="004301DD"/>
    <w:rsid w:val="00431F42"/>
    <w:rsid w:val="004338BB"/>
    <w:rsid w:val="004355B0"/>
    <w:rsid w:val="00436126"/>
    <w:rsid w:val="00440036"/>
    <w:rsid w:val="00444B51"/>
    <w:rsid w:val="004467B2"/>
    <w:rsid w:val="00446C71"/>
    <w:rsid w:val="00447DFB"/>
    <w:rsid w:val="00450420"/>
    <w:rsid w:val="0045096E"/>
    <w:rsid w:val="004513E6"/>
    <w:rsid w:val="0045161E"/>
    <w:rsid w:val="004516C9"/>
    <w:rsid w:val="00451D27"/>
    <w:rsid w:val="00453F8E"/>
    <w:rsid w:val="004558F3"/>
    <w:rsid w:val="00456CB9"/>
    <w:rsid w:val="004613F7"/>
    <w:rsid w:val="00461777"/>
    <w:rsid w:val="00461855"/>
    <w:rsid w:val="00462816"/>
    <w:rsid w:val="004656E2"/>
    <w:rsid w:val="004674BC"/>
    <w:rsid w:val="00467A61"/>
    <w:rsid w:val="00471576"/>
    <w:rsid w:val="0047387A"/>
    <w:rsid w:val="0047702A"/>
    <w:rsid w:val="00477D74"/>
    <w:rsid w:val="004822EA"/>
    <w:rsid w:val="00482F04"/>
    <w:rsid w:val="00486256"/>
    <w:rsid w:val="00487F82"/>
    <w:rsid w:val="00492301"/>
    <w:rsid w:val="00494029"/>
    <w:rsid w:val="00497AC5"/>
    <w:rsid w:val="004A0471"/>
    <w:rsid w:val="004A0E75"/>
    <w:rsid w:val="004A12B6"/>
    <w:rsid w:val="004A2119"/>
    <w:rsid w:val="004A2660"/>
    <w:rsid w:val="004A57CB"/>
    <w:rsid w:val="004B1A1C"/>
    <w:rsid w:val="004B31F1"/>
    <w:rsid w:val="004B32A6"/>
    <w:rsid w:val="004B4C69"/>
    <w:rsid w:val="004B56F3"/>
    <w:rsid w:val="004B628C"/>
    <w:rsid w:val="004B6A34"/>
    <w:rsid w:val="004B72FF"/>
    <w:rsid w:val="004B7B1E"/>
    <w:rsid w:val="004B7F86"/>
    <w:rsid w:val="004C0685"/>
    <w:rsid w:val="004C0DB2"/>
    <w:rsid w:val="004C0FA2"/>
    <w:rsid w:val="004C1537"/>
    <w:rsid w:val="004C1BE6"/>
    <w:rsid w:val="004C4E07"/>
    <w:rsid w:val="004C5115"/>
    <w:rsid w:val="004C6315"/>
    <w:rsid w:val="004C6C5D"/>
    <w:rsid w:val="004C6ECF"/>
    <w:rsid w:val="004C74A3"/>
    <w:rsid w:val="004C7CB3"/>
    <w:rsid w:val="004D12BD"/>
    <w:rsid w:val="004D18D5"/>
    <w:rsid w:val="004D1D9A"/>
    <w:rsid w:val="004D233A"/>
    <w:rsid w:val="004D3EC8"/>
    <w:rsid w:val="004D4327"/>
    <w:rsid w:val="004D6611"/>
    <w:rsid w:val="004D6BDF"/>
    <w:rsid w:val="004E050E"/>
    <w:rsid w:val="004E139E"/>
    <w:rsid w:val="004E2A62"/>
    <w:rsid w:val="004E52BD"/>
    <w:rsid w:val="004E6A53"/>
    <w:rsid w:val="004F2387"/>
    <w:rsid w:val="004F24C0"/>
    <w:rsid w:val="004F5251"/>
    <w:rsid w:val="004F6440"/>
    <w:rsid w:val="004F6CAC"/>
    <w:rsid w:val="004F6CDC"/>
    <w:rsid w:val="004F6EBF"/>
    <w:rsid w:val="004F7F13"/>
    <w:rsid w:val="00501017"/>
    <w:rsid w:val="00501200"/>
    <w:rsid w:val="00501384"/>
    <w:rsid w:val="0050148C"/>
    <w:rsid w:val="00502205"/>
    <w:rsid w:val="00502A87"/>
    <w:rsid w:val="005039A9"/>
    <w:rsid w:val="00505C28"/>
    <w:rsid w:val="00505D24"/>
    <w:rsid w:val="00511607"/>
    <w:rsid w:val="00514415"/>
    <w:rsid w:val="0051559E"/>
    <w:rsid w:val="00516B1A"/>
    <w:rsid w:val="00517EEA"/>
    <w:rsid w:val="00521769"/>
    <w:rsid w:val="00521B28"/>
    <w:rsid w:val="00522827"/>
    <w:rsid w:val="0052408F"/>
    <w:rsid w:val="00524798"/>
    <w:rsid w:val="00525334"/>
    <w:rsid w:val="0052575B"/>
    <w:rsid w:val="00530FF7"/>
    <w:rsid w:val="00536150"/>
    <w:rsid w:val="00537981"/>
    <w:rsid w:val="005432C5"/>
    <w:rsid w:val="00543B73"/>
    <w:rsid w:val="00545738"/>
    <w:rsid w:val="00545AD3"/>
    <w:rsid w:val="00550B3C"/>
    <w:rsid w:val="00551570"/>
    <w:rsid w:val="00554D5B"/>
    <w:rsid w:val="005550CF"/>
    <w:rsid w:val="005569BD"/>
    <w:rsid w:val="00556FD9"/>
    <w:rsid w:val="005573A6"/>
    <w:rsid w:val="005602FB"/>
    <w:rsid w:val="005619C5"/>
    <w:rsid w:val="00561FFA"/>
    <w:rsid w:val="00564FFC"/>
    <w:rsid w:val="00565687"/>
    <w:rsid w:val="005661A4"/>
    <w:rsid w:val="005670EA"/>
    <w:rsid w:val="00567A1A"/>
    <w:rsid w:val="00571159"/>
    <w:rsid w:val="00571976"/>
    <w:rsid w:val="005731F7"/>
    <w:rsid w:val="00573F3E"/>
    <w:rsid w:val="0057490D"/>
    <w:rsid w:val="005764FD"/>
    <w:rsid w:val="0058084D"/>
    <w:rsid w:val="005814E7"/>
    <w:rsid w:val="00581992"/>
    <w:rsid w:val="00584EF9"/>
    <w:rsid w:val="0058741D"/>
    <w:rsid w:val="00592927"/>
    <w:rsid w:val="00594BFD"/>
    <w:rsid w:val="00594C20"/>
    <w:rsid w:val="005968CE"/>
    <w:rsid w:val="00596A3A"/>
    <w:rsid w:val="005970FA"/>
    <w:rsid w:val="005A03BC"/>
    <w:rsid w:val="005A288E"/>
    <w:rsid w:val="005A3545"/>
    <w:rsid w:val="005A3997"/>
    <w:rsid w:val="005B13B7"/>
    <w:rsid w:val="005B212D"/>
    <w:rsid w:val="005B2BB1"/>
    <w:rsid w:val="005B4D18"/>
    <w:rsid w:val="005B688D"/>
    <w:rsid w:val="005B6DFC"/>
    <w:rsid w:val="005C0978"/>
    <w:rsid w:val="005C20F2"/>
    <w:rsid w:val="005C41D3"/>
    <w:rsid w:val="005C5D37"/>
    <w:rsid w:val="005C64C4"/>
    <w:rsid w:val="005C667A"/>
    <w:rsid w:val="005C7A61"/>
    <w:rsid w:val="005D0B67"/>
    <w:rsid w:val="005D23AE"/>
    <w:rsid w:val="005D53F1"/>
    <w:rsid w:val="005E0A0E"/>
    <w:rsid w:val="005E26C5"/>
    <w:rsid w:val="005E3A39"/>
    <w:rsid w:val="005E3F73"/>
    <w:rsid w:val="005E5207"/>
    <w:rsid w:val="005E6C47"/>
    <w:rsid w:val="005E770B"/>
    <w:rsid w:val="005E795E"/>
    <w:rsid w:val="005F0786"/>
    <w:rsid w:val="005F0DBD"/>
    <w:rsid w:val="005F2C82"/>
    <w:rsid w:val="005F3431"/>
    <w:rsid w:val="005F34A7"/>
    <w:rsid w:val="005F4368"/>
    <w:rsid w:val="005F69E3"/>
    <w:rsid w:val="005F7A72"/>
    <w:rsid w:val="006016D2"/>
    <w:rsid w:val="00602385"/>
    <w:rsid w:val="00602550"/>
    <w:rsid w:val="0060278A"/>
    <w:rsid w:val="00603080"/>
    <w:rsid w:val="00603200"/>
    <w:rsid w:val="006035BE"/>
    <w:rsid w:val="0060365B"/>
    <w:rsid w:val="006037CC"/>
    <w:rsid w:val="00604AD4"/>
    <w:rsid w:val="00604FB4"/>
    <w:rsid w:val="0061096C"/>
    <w:rsid w:val="00611EEF"/>
    <w:rsid w:val="00612E00"/>
    <w:rsid w:val="006169B7"/>
    <w:rsid w:val="006175F5"/>
    <w:rsid w:val="00620FB5"/>
    <w:rsid w:val="00622477"/>
    <w:rsid w:val="006247A2"/>
    <w:rsid w:val="00626661"/>
    <w:rsid w:val="00626935"/>
    <w:rsid w:val="00632694"/>
    <w:rsid w:val="00634544"/>
    <w:rsid w:val="0063461B"/>
    <w:rsid w:val="0063717D"/>
    <w:rsid w:val="00637241"/>
    <w:rsid w:val="006375AB"/>
    <w:rsid w:val="00637E4F"/>
    <w:rsid w:val="006413F3"/>
    <w:rsid w:val="00641E6C"/>
    <w:rsid w:val="006425DE"/>
    <w:rsid w:val="00646B13"/>
    <w:rsid w:val="00647ED2"/>
    <w:rsid w:val="00651876"/>
    <w:rsid w:val="00651FED"/>
    <w:rsid w:val="00653390"/>
    <w:rsid w:val="00655EDC"/>
    <w:rsid w:val="00657C64"/>
    <w:rsid w:val="0066137A"/>
    <w:rsid w:val="006622E1"/>
    <w:rsid w:val="00662F8B"/>
    <w:rsid w:val="0066606E"/>
    <w:rsid w:val="006661C5"/>
    <w:rsid w:val="006674AB"/>
    <w:rsid w:val="00670D03"/>
    <w:rsid w:val="00673931"/>
    <w:rsid w:val="0067524C"/>
    <w:rsid w:val="0067659F"/>
    <w:rsid w:val="006765E7"/>
    <w:rsid w:val="006768D3"/>
    <w:rsid w:val="00676986"/>
    <w:rsid w:val="00676C65"/>
    <w:rsid w:val="006812FA"/>
    <w:rsid w:val="0068159D"/>
    <w:rsid w:val="00682841"/>
    <w:rsid w:val="006841A7"/>
    <w:rsid w:val="006849D4"/>
    <w:rsid w:val="00687CFC"/>
    <w:rsid w:val="00687DE0"/>
    <w:rsid w:val="00690A2B"/>
    <w:rsid w:val="00691409"/>
    <w:rsid w:val="00691B8C"/>
    <w:rsid w:val="006922E2"/>
    <w:rsid w:val="0069430F"/>
    <w:rsid w:val="0069494C"/>
    <w:rsid w:val="006949F3"/>
    <w:rsid w:val="00694ACB"/>
    <w:rsid w:val="00696626"/>
    <w:rsid w:val="00697859"/>
    <w:rsid w:val="006A0864"/>
    <w:rsid w:val="006A0E77"/>
    <w:rsid w:val="006A1402"/>
    <w:rsid w:val="006A2263"/>
    <w:rsid w:val="006A22BE"/>
    <w:rsid w:val="006A242D"/>
    <w:rsid w:val="006A3B03"/>
    <w:rsid w:val="006A49C1"/>
    <w:rsid w:val="006A52CC"/>
    <w:rsid w:val="006A6764"/>
    <w:rsid w:val="006A7774"/>
    <w:rsid w:val="006B0BA6"/>
    <w:rsid w:val="006B3BFA"/>
    <w:rsid w:val="006B4454"/>
    <w:rsid w:val="006B4AB0"/>
    <w:rsid w:val="006B789E"/>
    <w:rsid w:val="006C0A89"/>
    <w:rsid w:val="006C398A"/>
    <w:rsid w:val="006C50AF"/>
    <w:rsid w:val="006C64B2"/>
    <w:rsid w:val="006C6912"/>
    <w:rsid w:val="006C6CEF"/>
    <w:rsid w:val="006C6D6F"/>
    <w:rsid w:val="006D0613"/>
    <w:rsid w:val="006D19A7"/>
    <w:rsid w:val="006D28E0"/>
    <w:rsid w:val="006D7907"/>
    <w:rsid w:val="006E16E4"/>
    <w:rsid w:val="006E1F24"/>
    <w:rsid w:val="006E33E0"/>
    <w:rsid w:val="006E5775"/>
    <w:rsid w:val="006E5A52"/>
    <w:rsid w:val="006E6DD4"/>
    <w:rsid w:val="006F23E2"/>
    <w:rsid w:val="006F4132"/>
    <w:rsid w:val="006F632E"/>
    <w:rsid w:val="007001BE"/>
    <w:rsid w:val="0070111E"/>
    <w:rsid w:val="007016FD"/>
    <w:rsid w:val="007033AC"/>
    <w:rsid w:val="00703AF4"/>
    <w:rsid w:val="0070495D"/>
    <w:rsid w:val="00707544"/>
    <w:rsid w:val="0071086A"/>
    <w:rsid w:val="00710B54"/>
    <w:rsid w:val="00710C3A"/>
    <w:rsid w:val="00717138"/>
    <w:rsid w:val="00717FA9"/>
    <w:rsid w:val="00721F53"/>
    <w:rsid w:val="00722140"/>
    <w:rsid w:val="0072386D"/>
    <w:rsid w:val="00723FA3"/>
    <w:rsid w:val="007240C0"/>
    <w:rsid w:val="00726324"/>
    <w:rsid w:val="00727330"/>
    <w:rsid w:val="00727C99"/>
    <w:rsid w:val="00727CDF"/>
    <w:rsid w:val="00732C90"/>
    <w:rsid w:val="007331DF"/>
    <w:rsid w:val="00733320"/>
    <w:rsid w:val="007339A8"/>
    <w:rsid w:val="00733BA9"/>
    <w:rsid w:val="0073427D"/>
    <w:rsid w:val="00736057"/>
    <w:rsid w:val="007362B8"/>
    <w:rsid w:val="00736EB8"/>
    <w:rsid w:val="00737BEC"/>
    <w:rsid w:val="00740F53"/>
    <w:rsid w:val="00742709"/>
    <w:rsid w:val="00742E09"/>
    <w:rsid w:val="007455EF"/>
    <w:rsid w:val="0074576E"/>
    <w:rsid w:val="00747591"/>
    <w:rsid w:val="00747745"/>
    <w:rsid w:val="00747942"/>
    <w:rsid w:val="00747E96"/>
    <w:rsid w:val="007501B6"/>
    <w:rsid w:val="007505CC"/>
    <w:rsid w:val="00751FB7"/>
    <w:rsid w:val="00753CB8"/>
    <w:rsid w:val="0075552F"/>
    <w:rsid w:val="00755550"/>
    <w:rsid w:val="00755804"/>
    <w:rsid w:val="00755E88"/>
    <w:rsid w:val="00760203"/>
    <w:rsid w:val="007624F9"/>
    <w:rsid w:val="00762A7B"/>
    <w:rsid w:val="00763137"/>
    <w:rsid w:val="00770DA6"/>
    <w:rsid w:val="00771061"/>
    <w:rsid w:val="00772A91"/>
    <w:rsid w:val="00772B84"/>
    <w:rsid w:val="00774340"/>
    <w:rsid w:val="00777772"/>
    <w:rsid w:val="0078157C"/>
    <w:rsid w:val="00781879"/>
    <w:rsid w:val="00781C9F"/>
    <w:rsid w:val="00784515"/>
    <w:rsid w:val="0078502D"/>
    <w:rsid w:val="00786F73"/>
    <w:rsid w:val="00792E3D"/>
    <w:rsid w:val="0079372B"/>
    <w:rsid w:val="00794321"/>
    <w:rsid w:val="0079432A"/>
    <w:rsid w:val="00794485"/>
    <w:rsid w:val="00794F76"/>
    <w:rsid w:val="00795F34"/>
    <w:rsid w:val="00797324"/>
    <w:rsid w:val="00797542"/>
    <w:rsid w:val="007978D8"/>
    <w:rsid w:val="007A1347"/>
    <w:rsid w:val="007A294A"/>
    <w:rsid w:val="007A395A"/>
    <w:rsid w:val="007B023B"/>
    <w:rsid w:val="007B1CF5"/>
    <w:rsid w:val="007B1F07"/>
    <w:rsid w:val="007C06B2"/>
    <w:rsid w:val="007C11CE"/>
    <w:rsid w:val="007C1B59"/>
    <w:rsid w:val="007C3BFB"/>
    <w:rsid w:val="007C4B70"/>
    <w:rsid w:val="007C4DFD"/>
    <w:rsid w:val="007D2A83"/>
    <w:rsid w:val="007D394D"/>
    <w:rsid w:val="007D3F85"/>
    <w:rsid w:val="007D51D8"/>
    <w:rsid w:val="007D51DE"/>
    <w:rsid w:val="007D57AB"/>
    <w:rsid w:val="007D5A4D"/>
    <w:rsid w:val="007D7505"/>
    <w:rsid w:val="007D7FE1"/>
    <w:rsid w:val="007E0EE3"/>
    <w:rsid w:val="007E2F82"/>
    <w:rsid w:val="007E2FFE"/>
    <w:rsid w:val="007E3C3B"/>
    <w:rsid w:val="007E4F48"/>
    <w:rsid w:val="007E7DE9"/>
    <w:rsid w:val="007F6A85"/>
    <w:rsid w:val="00803FF8"/>
    <w:rsid w:val="00805D0F"/>
    <w:rsid w:val="00806084"/>
    <w:rsid w:val="00806D19"/>
    <w:rsid w:val="00807DB1"/>
    <w:rsid w:val="008114DF"/>
    <w:rsid w:val="00814993"/>
    <w:rsid w:val="008164E1"/>
    <w:rsid w:val="0082328C"/>
    <w:rsid w:val="00823BD4"/>
    <w:rsid w:val="008246EA"/>
    <w:rsid w:val="00826E09"/>
    <w:rsid w:val="00827AC5"/>
    <w:rsid w:val="00833D81"/>
    <w:rsid w:val="00833E2C"/>
    <w:rsid w:val="008341D5"/>
    <w:rsid w:val="00834CF7"/>
    <w:rsid w:val="008351D2"/>
    <w:rsid w:val="00835725"/>
    <w:rsid w:val="00837840"/>
    <w:rsid w:val="00837E1D"/>
    <w:rsid w:val="00840166"/>
    <w:rsid w:val="00840175"/>
    <w:rsid w:val="008405AE"/>
    <w:rsid w:val="00842222"/>
    <w:rsid w:val="00842695"/>
    <w:rsid w:val="00842B30"/>
    <w:rsid w:val="00842B45"/>
    <w:rsid w:val="00843533"/>
    <w:rsid w:val="00845965"/>
    <w:rsid w:val="00845C25"/>
    <w:rsid w:val="0084714A"/>
    <w:rsid w:val="008473BE"/>
    <w:rsid w:val="008502E5"/>
    <w:rsid w:val="00850371"/>
    <w:rsid w:val="008554C3"/>
    <w:rsid w:val="00856A5A"/>
    <w:rsid w:val="00860A45"/>
    <w:rsid w:val="00861621"/>
    <w:rsid w:val="008703C5"/>
    <w:rsid w:val="00871C72"/>
    <w:rsid w:val="00871E0F"/>
    <w:rsid w:val="008721D5"/>
    <w:rsid w:val="00873F17"/>
    <w:rsid w:val="00874D08"/>
    <w:rsid w:val="008750C4"/>
    <w:rsid w:val="008767A9"/>
    <w:rsid w:val="00876CCF"/>
    <w:rsid w:val="0087704B"/>
    <w:rsid w:val="00877B8B"/>
    <w:rsid w:val="00881AFA"/>
    <w:rsid w:val="008832CA"/>
    <w:rsid w:val="00883D55"/>
    <w:rsid w:val="008840F2"/>
    <w:rsid w:val="00884777"/>
    <w:rsid w:val="00891AEB"/>
    <w:rsid w:val="00895DE1"/>
    <w:rsid w:val="008963CA"/>
    <w:rsid w:val="008A3720"/>
    <w:rsid w:val="008A3AF5"/>
    <w:rsid w:val="008A7A39"/>
    <w:rsid w:val="008B027B"/>
    <w:rsid w:val="008B1B3F"/>
    <w:rsid w:val="008B1F65"/>
    <w:rsid w:val="008B201B"/>
    <w:rsid w:val="008B309E"/>
    <w:rsid w:val="008B3773"/>
    <w:rsid w:val="008B4349"/>
    <w:rsid w:val="008B4E1E"/>
    <w:rsid w:val="008B7AD9"/>
    <w:rsid w:val="008B7C09"/>
    <w:rsid w:val="008C0876"/>
    <w:rsid w:val="008C0993"/>
    <w:rsid w:val="008C2827"/>
    <w:rsid w:val="008C2913"/>
    <w:rsid w:val="008C3334"/>
    <w:rsid w:val="008C35C1"/>
    <w:rsid w:val="008D0391"/>
    <w:rsid w:val="008D3EA6"/>
    <w:rsid w:val="008E1174"/>
    <w:rsid w:val="008E1235"/>
    <w:rsid w:val="008E18DD"/>
    <w:rsid w:val="008E3302"/>
    <w:rsid w:val="008E36F2"/>
    <w:rsid w:val="008E4699"/>
    <w:rsid w:val="008E64EA"/>
    <w:rsid w:val="008E7815"/>
    <w:rsid w:val="008E7BCE"/>
    <w:rsid w:val="008E7C19"/>
    <w:rsid w:val="008F229B"/>
    <w:rsid w:val="008F2CD5"/>
    <w:rsid w:val="008F4F5C"/>
    <w:rsid w:val="008F59C2"/>
    <w:rsid w:val="008F6415"/>
    <w:rsid w:val="008F71ED"/>
    <w:rsid w:val="00901A0F"/>
    <w:rsid w:val="00902158"/>
    <w:rsid w:val="009041EF"/>
    <w:rsid w:val="00905104"/>
    <w:rsid w:val="0090546B"/>
    <w:rsid w:val="00905E5F"/>
    <w:rsid w:val="00906221"/>
    <w:rsid w:val="0090663B"/>
    <w:rsid w:val="00906C83"/>
    <w:rsid w:val="0091061B"/>
    <w:rsid w:val="009117C7"/>
    <w:rsid w:val="009125A0"/>
    <w:rsid w:val="00913E4F"/>
    <w:rsid w:val="0091448B"/>
    <w:rsid w:val="009144AE"/>
    <w:rsid w:val="00914920"/>
    <w:rsid w:val="00914B8D"/>
    <w:rsid w:val="009163D8"/>
    <w:rsid w:val="00921A31"/>
    <w:rsid w:val="00925953"/>
    <w:rsid w:val="00931821"/>
    <w:rsid w:val="00932912"/>
    <w:rsid w:val="00933071"/>
    <w:rsid w:val="00934995"/>
    <w:rsid w:val="00935FD7"/>
    <w:rsid w:val="0093631C"/>
    <w:rsid w:val="009365FC"/>
    <w:rsid w:val="00936730"/>
    <w:rsid w:val="00941590"/>
    <w:rsid w:val="00941EEF"/>
    <w:rsid w:val="009424BF"/>
    <w:rsid w:val="00942524"/>
    <w:rsid w:val="00945CA0"/>
    <w:rsid w:val="00946022"/>
    <w:rsid w:val="0094623C"/>
    <w:rsid w:val="00947223"/>
    <w:rsid w:val="009517A1"/>
    <w:rsid w:val="00951A3A"/>
    <w:rsid w:val="00952C28"/>
    <w:rsid w:val="00954A6E"/>
    <w:rsid w:val="00955CE8"/>
    <w:rsid w:val="009569D6"/>
    <w:rsid w:val="00957631"/>
    <w:rsid w:val="00960049"/>
    <w:rsid w:val="00961705"/>
    <w:rsid w:val="009629F0"/>
    <w:rsid w:val="00965989"/>
    <w:rsid w:val="00970FA9"/>
    <w:rsid w:val="00971CCE"/>
    <w:rsid w:val="009732EB"/>
    <w:rsid w:val="00976C35"/>
    <w:rsid w:val="00980873"/>
    <w:rsid w:val="00981252"/>
    <w:rsid w:val="00983B16"/>
    <w:rsid w:val="00983C4E"/>
    <w:rsid w:val="00985524"/>
    <w:rsid w:val="00986774"/>
    <w:rsid w:val="00990218"/>
    <w:rsid w:val="00992D11"/>
    <w:rsid w:val="00994EFB"/>
    <w:rsid w:val="009A01FA"/>
    <w:rsid w:val="009A0A35"/>
    <w:rsid w:val="009A0A62"/>
    <w:rsid w:val="009A202B"/>
    <w:rsid w:val="009A21D2"/>
    <w:rsid w:val="009A43E3"/>
    <w:rsid w:val="009A4CB4"/>
    <w:rsid w:val="009A651B"/>
    <w:rsid w:val="009A778A"/>
    <w:rsid w:val="009B066D"/>
    <w:rsid w:val="009B11B3"/>
    <w:rsid w:val="009B3C26"/>
    <w:rsid w:val="009C0D3D"/>
    <w:rsid w:val="009C19C5"/>
    <w:rsid w:val="009C3B1E"/>
    <w:rsid w:val="009C6A74"/>
    <w:rsid w:val="009C7358"/>
    <w:rsid w:val="009C77B7"/>
    <w:rsid w:val="009D09BA"/>
    <w:rsid w:val="009D2B60"/>
    <w:rsid w:val="009D2DF1"/>
    <w:rsid w:val="009D44B6"/>
    <w:rsid w:val="009D44BA"/>
    <w:rsid w:val="009D6261"/>
    <w:rsid w:val="009D7BAD"/>
    <w:rsid w:val="009E1046"/>
    <w:rsid w:val="009E25EC"/>
    <w:rsid w:val="009E384E"/>
    <w:rsid w:val="009E408A"/>
    <w:rsid w:val="009E5749"/>
    <w:rsid w:val="009F0CCF"/>
    <w:rsid w:val="009F0F4E"/>
    <w:rsid w:val="009F1D16"/>
    <w:rsid w:val="009F257D"/>
    <w:rsid w:val="009F3011"/>
    <w:rsid w:val="009F6163"/>
    <w:rsid w:val="009F6645"/>
    <w:rsid w:val="009F7901"/>
    <w:rsid w:val="00A019A3"/>
    <w:rsid w:val="00A03B6E"/>
    <w:rsid w:val="00A04485"/>
    <w:rsid w:val="00A04F73"/>
    <w:rsid w:val="00A05B3E"/>
    <w:rsid w:val="00A07A53"/>
    <w:rsid w:val="00A107B1"/>
    <w:rsid w:val="00A11D5A"/>
    <w:rsid w:val="00A127A7"/>
    <w:rsid w:val="00A13215"/>
    <w:rsid w:val="00A13741"/>
    <w:rsid w:val="00A13C29"/>
    <w:rsid w:val="00A16AB5"/>
    <w:rsid w:val="00A17587"/>
    <w:rsid w:val="00A178FD"/>
    <w:rsid w:val="00A2082B"/>
    <w:rsid w:val="00A21415"/>
    <w:rsid w:val="00A22121"/>
    <w:rsid w:val="00A22BFD"/>
    <w:rsid w:val="00A23357"/>
    <w:rsid w:val="00A238D9"/>
    <w:rsid w:val="00A2405E"/>
    <w:rsid w:val="00A25A80"/>
    <w:rsid w:val="00A30009"/>
    <w:rsid w:val="00A303F1"/>
    <w:rsid w:val="00A33BCD"/>
    <w:rsid w:val="00A35AAF"/>
    <w:rsid w:val="00A40D17"/>
    <w:rsid w:val="00A4138E"/>
    <w:rsid w:val="00A42398"/>
    <w:rsid w:val="00A4483B"/>
    <w:rsid w:val="00A46BFA"/>
    <w:rsid w:val="00A51A36"/>
    <w:rsid w:val="00A5212B"/>
    <w:rsid w:val="00A52E75"/>
    <w:rsid w:val="00A61AC8"/>
    <w:rsid w:val="00A61C04"/>
    <w:rsid w:val="00A61C55"/>
    <w:rsid w:val="00A641EE"/>
    <w:rsid w:val="00A649D3"/>
    <w:rsid w:val="00A650D3"/>
    <w:rsid w:val="00A6674A"/>
    <w:rsid w:val="00A73251"/>
    <w:rsid w:val="00A80535"/>
    <w:rsid w:val="00A816E6"/>
    <w:rsid w:val="00A81D8C"/>
    <w:rsid w:val="00A81E2E"/>
    <w:rsid w:val="00A821E1"/>
    <w:rsid w:val="00A829C2"/>
    <w:rsid w:val="00A829EA"/>
    <w:rsid w:val="00A84930"/>
    <w:rsid w:val="00A85741"/>
    <w:rsid w:val="00A86080"/>
    <w:rsid w:val="00A866DB"/>
    <w:rsid w:val="00A9220E"/>
    <w:rsid w:val="00A9272D"/>
    <w:rsid w:val="00A935A2"/>
    <w:rsid w:val="00A95B33"/>
    <w:rsid w:val="00AA13BE"/>
    <w:rsid w:val="00AA1A99"/>
    <w:rsid w:val="00AA3723"/>
    <w:rsid w:val="00AA37BE"/>
    <w:rsid w:val="00AA43E5"/>
    <w:rsid w:val="00AA5D32"/>
    <w:rsid w:val="00AA6ECE"/>
    <w:rsid w:val="00AA7CF1"/>
    <w:rsid w:val="00AB2A6F"/>
    <w:rsid w:val="00AB31A9"/>
    <w:rsid w:val="00AB4AD1"/>
    <w:rsid w:val="00AB7B43"/>
    <w:rsid w:val="00AB7CE4"/>
    <w:rsid w:val="00AC0C5B"/>
    <w:rsid w:val="00AC0D87"/>
    <w:rsid w:val="00AC226A"/>
    <w:rsid w:val="00AC3E98"/>
    <w:rsid w:val="00AC6040"/>
    <w:rsid w:val="00AD16B3"/>
    <w:rsid w:val="00AD207A"/>
    <w:rsid w:val="00AD438F"/>
    <w:rsid w:val="00AD5C1D"/>
    <w:rsid w:val="00AD70E3"/>
    <w:rsid w:val="00AE0FDC"/>
    <w:rsid w:val="00AE1116"/>
    <w:rsid w:val="00AE2AC7"/>
    <w:rsid w:val="00AE4C74"/>
    <w:rsid w:val="00AE7335"/>
    <w:rsid w:val="00AF17AD"/>
    <w:rsid w:val="00AF3075"/>
    <w:rsid w:val="00AF339C"/>
    <w:rsid w:val="00AF6FBA"/>
    <w:rsid w:val="00B00F50"/>
    <w:rsid w:val="00B01183"/>
    <w:rsid w:val="00B03E44"/>
    <w:rsid w:val="00B065E3"/>
    <w:rsid w:val="00B06A2D"/>
    <w:rsid w:val="00B07062"/>
    <w:rsid w:val="00B076F4"/>
    <w:rsid w:val="00B0788A"/>
    <w:rsid w:val="00B12766"/>
    <w:rsid w:val="00B133F4"/>
    <w:rsid w:val="00B14437"/>
    <w:rsid w:val="00B1593C"/>
    <w:rsid w:val="00B16242"/>
    <w:rsid w:val="00B1663C"/>
    <w:rsid w:val="00B17D29"/>
    <w:rsid w:val="00B20CE1"/>
    <w:rsid w:val="00B228A5"/>
    <w:rsid w:val="00B22F74"/>
    <w:rsid w:val="00B2614B"/>
    <w:rsid w:val="00B26DD2"/>
    <w:rsid w:val="00B27A4A"/>
    <w:rsid w:val="00B27BFD"/>
    <w:rsid w:val="00B3028F"/>
    <w:rsid w:val="00B36936"/>
    <w:rsid w:val="00B420D5"/>
    <w:rsid w:val="00B460C1"/>
    <w:rsid w:val="00B50738"/>
    <w:rsid w:val="00B5485D"/>
    <w:rsid w:val="00B57933"/>
    <w:rsid w:val="00B57ED9"/>
    <w:rsid w:val="00B6246E"/>
    <w:rsid w:val="00B63004"/>
    <w:rsid w:val="00B63EFA"/>
    <w:rsid w:val="00B64799"/>
    <w:rsid w:val="00B652D2"/>
    <w:rsid w:val="00B65A62"/>
    <w:rsid w:val="00B66CB9"/>
    <w:rsid w:val="00B67606"/>
    <w:rsid w:val="00B709E3"/>
    <w:rsid w:val="00B71343"/>
    <w:rsid w:val="00B71D86"/>
    <w:rsid w:val="00B723CD"/>
    <w:rsid w:val="00B753F8"/>
    <w:rsid w:val="00B7592A"/>
    <w:rsid w:val="00B81569"/>
    <w:rsid w:val="00B81F4E"/>
    <w:rsid w:val="00B820DD"/>
    <w:rsid w:val="00B821DD"/>
    <w:rsid w:val="00B83D91"/>
    <w:rsid w:val="00B85962"/>
    <w:rsid w:val="00B8717C"/>
    <w:rsid w:val="00B90FE7"/>
    <w:rsid w:val="00B90FEA"/>
    <w:rsid w:val="00B93D8F"/>
    <w:rsid w:val="00B94B39"/>
    <w:rsid w:val="00B962C2"/>
    <w:rsid w:val="00B96938"/>
    <w:rsid w:val="00B96F17"/>
    <w:rsid w:val="00B970D9"/>
    <w:rsid w:val="00BA1160"/>
    <w:rsid w:val="00BA388F"/>
    <w:rsid w:val="00BA5DB0"/>
    <w:rsid w:val="00BA66EA"/>
    <w:rsid w:val="00BA6F3F"/>
    <w:rsid w:val="00BA7E0E"/>
    <w:rsid w:val="00BB2E56"/>
    <w:rsid w:val="00BB3207"/>
    <w:rsid w:val="00BB3442"/>
    <w:rsid w:val="00BB4ECA"/>
    <w:rsid w:val="00BB5697"/>
    <w:rsid w:val="00BB56AD"/>
    <w:rsid w:val="00BB5AFB"/>
    <w:rsid w:val="00BB5D8F"/>
    <w:rsid w:val="00BB639C"/>
    <w:rsid w:val="00BB6726"/>
    <w:rsid w:val="00BB68FC"/>
    <w:rsid w:val="00BB6D27"/>
    <w:rsid w:val="00BC09A4"/>
    <w:rsid w:val="00BC1379"/>
    <w:rsid w:val="00BC1808"/>
    <w:rsid w:val="00BC2294"/>
    <w:rsid w:val="00BC3D2F"/>
    <w:rsid w:val="00BC44FD"/>
    <w:rsid w:val="00BC4890"/>
    <w:rsid w:val="00BC4E17"/>
    <w:rsid w:val="00BC5127"/>
    <w:rsid w:val="00BD1AFA"/>
    <w:rsid w:val="00BD2740"/>
    <w:rsid w:val="00BD3225"/>
    <w:rsid w:val="00BD5499"/>
    <w:rsid w:val="00BD7220"/>
    <w:rsid w:val="00BD7FD7"/>
    <w:rsid w:val="00BE3FBD"/>
    <w:rsid w:val="00BE6A70"/>
    <w:rsid w:val="00BE6C1A"/>
    <w:rsid w:val="00BF000D"/>
    <w:rsid w:val="00BF0419"/>
    <w:rsid w:val="00BF2F76"/>
    <w:rsid w:val="00BF3D7E"/>
    <w:rsid w:val="00BF6F96"/>
    <w:rsid w:val="00C001F3"/>
    <w:rsid w:val="00C0153C"/>
    <w:rsid w:val="00C050BD"/>
    <w:rsid w:val="00C05AD9"/>
    <w:rsid w:val="00C067C6"/>
    <w:rsid w:val="00C06A44"/>
    <w:rsid w:val="00C07813"/>
    <w:rsid w:val="00C10FB2"/>
    <w:rsid w:val="00C1103F"/>
    <w:rsid w:val="00C11677"/>
    <w:rsid w:val="00C121C3"/>
    <w:rsid w:val="00C13F41"/>
    <w:rsid w:val="00C14B5F"/>
    <w:rsid w:val="00C14B78"/>
    <w:rsid w:val="00C169F3"/>
    <w:rsid w:val="00C17E39"/>
    <w:rsid w:val="00C20726"/>
    <w:rsid w:val="00C2466F"/>
    <w:rsid w:val="00C2483B"/>
    <w:rsid w:val="00C25664"/>
    <w:rsid w:val="00C2629B"/>
    <w:rsid w:val="00C301B7"/>
    <w:rsid w:val="00C31452"/>
    <w:rsid w:val="00C32C7E"/>
    <w:rsid w:val="00C347BB"/>
    <w:rsid w:val="00C34ED1"/>
    <w:rsid w:val="00C36074"/>
    <w:rsid w:val="00C44E28"/>
    <w:rsid w:val="00C45194"/>
    <w:rsid w:val="00C452D1"/>
    <w:rsid w:val="00C453B8"/>
    <w:rsid w:val="00C454A2"/>
    <w:rsid w:val="00C45833"/>
    <w:rsid w:val="00C45E53"/>
    <w:rsid w:val="00C46028"/>
    <w:rsid w:val="00C460C4"/>
    <w:rsid w:val="00C46732"/>
    <w:rsid w:val="00C47EE3"/>
    <w:rsid w:val="00C50E79"/>
    <w:rsid w:val="00C517AE"/>
    <w:rsid w:val="00C5191E"/>
    <w:rsid w:val="00C522FE"/>
    <w:rsid w:val="00C5674B"/>
    <w:rsid w:val="00C5758B"/>
    <w:rsid w:val="00C579FB"/>
    <w:rsid w:val="00C61BF6"/>
    <w:rsid w:val="00C62218"/>
    <w:rsid w:val="00C62E25"/>
    <w:rsid w:val="00C63239"/>
    <w:rsid w:val="00C70D24"/>
    <w:rsid w:val="00C70D93"/>
    <w:rsid w:val="00C74529"/>
    <w:rsid w:val="00C748C9"/>
    <w:rsid w:val="00C75C06"/>
    <w:rsid w:val="00C761E9"/>
    <w:rsid w:val="00C76FB3"/>
    <w:rsid w:val="00C77D8F"/>
    <w:rsid w:val="00C80301"/>
    <w:rsid w:val="00C803B3"/>
    <w:rsid w:val="00C8121A"/>
    <w:rsid w:val="00C82D34"/>
    <w:rsid w:val="00C839EE"/>
    <w:rsid w:val="00C8508E"/>
    <w:rsid w:val="00C85C8E"/>
    <w:rsid w:val="00C8725E"/>
    <w:rsid w:val="00C90F7C"/>
    <w:rsid w:val="00C911DE"/>
    <w:rsid w:val="00C91FB1"/>
    <w:rsid w:val="00C93222"/>
    <w:rsid w:val="00C936C0"/>
    <w:rsid w:val="00C94E5C"/>
    <w:rsid w:val="00C97F37"/>
    <w:rsid w:val="00CA1686"/>
    <w:rsid w:val="00CA4B68"/>
    <w:rsid w:val="00CA64CA"/>
    <w:rsid w:val="00CA7D98"/>
    <w:rsid w:val="00CB0179"/>
    <w:rsid w:val="00CB0231"/>
    <w:rsid w:val="00CB0993"/>
    <w:rsid w:val="00CB36A5"/>
    <w:rsid w:val="00CB7D52"/>
    <w:rsid w:val="00CC1849"/>
    <w:rsid w:val="00CC4669"/>
    <w:rsid w:val="00CD0FAA"/>
    <w:rsid w:val="00CD2B46"/>
    <w:rsid w:val="00CD62BA"/>
    <w:rsid w:val="00CE11C4"/>
    <w:rsid w:val="00CE1388"/>
    <w:rsid w:val="00CE2735"/>
    <w:rsid w:val="00CE547C"/>
    <w:rsid w:val="00CE5BA0"/>
    <w:rsid w:val="00CE63B7"/>
    <w:rsid w:val="00CF2765"/>
    <w:rsid w:val="00CF35A4"/>
    <w:rsid w:val="00CF3AD0"/>
    <w:rsid w:val="00CF42CB"/>
    <w:rsid w:val="00CF4347"/>
    <w:rsid w:val="00CF528D"/>
    <w:rsid w:val="00CF74F2"/>
    <w:rsid w:val="00CF768D"/>
    <w:rsid w:val="00CF76D7"/>
    <w:rsid w:val="00D0280B"/>
    <w:rsid w:val="00D06BA8"/>
    <w:rsid w:val="00D06C08"/>
    <w:rsid w:val="00D0710F"/>
    <w:rsid w:val="00D10B3D"/>
    <w:rsid w:val="00D118D6"/>
    <w:rsid w:val="00D11BF4"/>
    <w:rsid w:val="00D12264"/>
    <w:rsid w:val="00D14101"/>
    <w:rsid w:val="00D14FB4"/>
    <w:rsid w:val="00D165AC"/>
    <w:rsid w:val="00D22C2E"/>
    <w:rsid w:val="00D315BE"/>
    <w:rsid w:val="00D3674A"/>
    <w:rsid w:val="00D37E6E"/>
    <w:rsid w:val="00D37E96"/>
    <w:rsid w:val="00D37FFD"/>
    <w:rsid w:val="00D40979"/>
    <w:rsid w:val="00D41515"/>
    <w:rsid w:val="00D433AF"/>
    <w:rsid w:val="00D43BFC"/>
    <w:rsid w:val="00D468EA"/>
    <w:rsid w:val="00D46BE0"/>
    <w:rsid w:val="00D47460"/>
    <w:rsid w:val="00D507C9"/>
    <w:rsid w:val="00D515F4"/>
    <w:rsid w:val="00D53333"/>
    <w:rsid w:val="00D54E27"/>
    <w:rsid w:val="00D55765"/>
    <w:rsid w:val="00D56399"/>
    <w:rsid w:val="00D5716E"/>
    <w:rsid w:val="00D6105F"/>
    <w:rsid w:val="00D61A52"/>
    <w:rsid w:val="00D63207"/>
    <w:rsid w:val="00D64672"/>
    <w:rsid w:val="00D6482C"/>
    <w:rsid w:val="00D6588B"/>
    <w:rsid w:val="00D67BAA"/>
    <w:rsid w:val="00D7154A"/>
    <w:rsid w:val="00D722A8"/>
    <w:rsid w:val="00D722D3"/>
    <w:rsid w:val="00D737EF"/>
    <w:rsid w:val="00D74CF0"/>
    <w:rsid w:val="00D75041"/>
    <w:rsid w:val="00D80FD9"/>
    <w:rsid w:val="00D81F32"/>
    <w:rsid w:val="00D8498E"/>
    <w:rsid w:val="00D86911"/>
    <w:rsid w:val="00D87201"/>
    <w:rsid w:val="00D8720F"/>
    <w:rsid w:val="00D8766A"/>
    <w:rsid w:val="00DA0679"/>
    <w:rsid w:val="00DA2699"/>
    <w:rsid w:val="00DA4BB0"/>
    <w:rsid w:val="00DA4C7F"/>
    <w:rsid w:val="00DA53BA"/>
    <w:rsid w:val="00DA6CE9"/>
    <w:rsid w:val="00DA6D3F"/>
    <w:rsid w:val="00DA7556"/>
    <w:rsid w:val="00DA7E6E"/>
    <w:rsid w:val="00DB0A41"/>
    <w:rsid w:val="00DB181F"/>
    <w:rsid w:val="00DB722B"/>
    <w:rsid w:val="00DB7C8B"/>
    <w:rsid w:val="00DC0B41"/>
    <w:rsid w:val="00DC1281"/>
    <w:rsid w:val="00DC1500"/>
    <w:rsid w:val="00DC193C"/>
    <w:rsid w:val="00DC3A53"/>
    <w:rsid w:val="00DC633D"/>
    <w:rsid w:val="00DC756D"/>
    <w:rsid w:val="00DD3BC7"/>
    <w:rsid w:val="00DD74C7"/>
    <w:rsid w:val="00DE1A67"/>
    <w:rsid w:val="00DE207E"/>
    <w:rsid w:val="00DE4658"/>
    <w:rsid w:val="00DE696C"/>
    <w:rsid w:val="00DF0FDA"/>
    <w:rsid w:val="00DF5CB7"/>
    <w:rsid w:val="00DF6397"/>
    <w:rsid w:val="00DF6EB2"/>
    <w:rsid w:val="00E015BE"/>
    <w:rsid w:val="00E05681"/>
    <w:rsid w:val="00E10668"/>
    <w:rsid w:val="00E12287"/>
    <w:rsid w:val="00E1334E"/>
    <w:rsid w:val="00E14568"/>
    <w:rsid w:val="00E14903"/>
    <w:rsid w:val="00E158B1"/>
    <w:rsid w:val="00E17D81"/>
    <w:rsid w:val="00E20B48"/>
    <w:rsid w:val="00E20F99"/>
    <w:rsid w:val="00E211C5"/>
    <w:rsid w:val="00E23ACC"/>
    <w:rsid w:val="00E266AA"/>
    <w:rsid w:val="00E26BB4"/>
    <w:rsid w:val="00E27870"/>
    <w:rsid w:val="00E30FFC"/>
    <w:rsid w:val="00E318E7"/>
    <w:rsid w:val="00E34F8D"/>
    <w:rsid w:val="00E3569A"/>
    <w:rsid w:val="00E35C29"/>
    <w:rsid w:val="00E3643A"/>
    <w:rsid w:val="00E4513F"/>
    <w:rsid w:val="00E47386"/>
    <w:rsid w:val="00E47984"/>
    <w:rsid w:val="00E51236"/>
    <w:rsid w:val="00E55699"/>
    <w:rsid w:val="00E642FE"/>
    <w:rsid w:val="00E6513F"/>
    <w:rsid w:val="00E6526B"/>
    <w:rsid w:val="00E65BF2"/>
    <w:rsid w:val="00E72722"/>
    <w:rsid w:val="00E72D3A"/>
    <w:rsid w:val="00E74867"/>
    <w:rsid w:val="00E74DAE"/>
    <w:rsid w:val="00E75AFC"/>
    <w:rsid w:val="00E779D2"/>
    <w:rsid w:val="00E81489"/>
    <w:rsid w:val="00E81FEE"/>
    <w:rsid w:val="00E82FB0"/>
    <w:rsid w:val="00E85D7B"/>
    <w:rsid w:val="00E85F71"/>
    <w:rsid w:val="00E87C6A"/>
    <w:rsid w:val="00E943BF"/>
    <w:rsid w:val="00E945F0"/>
    <w:rsid w:val="00E94785"/>
    <w:rsid w:val="00EA0D72"/>
    <w:rsid w:val="00EA2650"/>
    <w:rsid w:val="00EB378B"/>
    <w:rsid w:val="00EB44BE"/>
    <w:rsid w:val="00EB65E8"/>
    <w:rsid w:val="00EB6FEC"/>
    <w:rsid w:val="00EC00DF"/>
    <w:rsid w:val="00EC3511"/>
    <w:rsid w:val="00EC3FC1"/>
    <w:rsid w:val="00EC4F99"/>
    <w:rsid w:val="00EC719E"/>
    <w:rsid w:val="00ED0A64"/>
    <w:rsid w:val="00ED1C01"/>
    <w:rsid w:val="00ED31AA"/>
    <w:rsid w:val="00ED513C"/>
    <w:rsid w:val="00ED5971"/>
    <w:rsid w:val="00ED59C3"/>
    <w:rsid w:val="00ED5E88"/>
    <w:rsid w:val="00EE090E"/>
    <w:rsid w:val="00EE3445"/>
    <w:rsid w:val="00EE3BC2"/>
    <w:rsid w:val="00EE429E"/>
    <w:rsid w:val="00EE5520"/>
    <w:rsid w:val="00EE63E9"/>
    <w:rsid w:val="00EE687C"/>
    <w:rsid w:val="00EF17FB"/>
    <w:rsid w:val="00EF4219"/>
    <w:rsid w:val="00EF479C"/>
    <w:rsid w:val="00EF72BF"/>
    <w:rsid w:val="00EF7A91"/>
    <w:rsid w:val="00F015DE"/>
    <w:rsid w:val="00F03BF9"/>
    <w:rsid w:val="00F066C4"/>
    <w:rsid w:val="00F079FB"/>
    <w:rsid w:val="00F1287E"/>
    <w:rsid w:val="00F12FDA"/>
    <w:rsid w:val="00F138F4"/>
    <w:rsid w:val="00F151E5"/>
    <w:rsid w:val="00F205FF"/>
    <w:rsid w:val="00F2240F"/>
    <w:rsid w:val="00F237AD"/>
    <w:rsid w:val="00F257B9"/>
    <w:rsid w:val="00F257CE"/>
    <w:rsid w:val="00F25ACD"/>
    <w:rsid w:val="00F25E55"/>
    <w:rsid w:val="00F27DB3"/>
    <w:rsid w:val="00F31710"/>
    <w:rsid w:val="00F32702"/>
    <w:rsid w:val="00F33297"/>
    <w:rsid w:val="00F3394E"/>
    <w:rsid w:val="00F340ED"/>
    <w:rsid w:val="00F3459A"/>
    <w:rsid w:val="00F34EED"/>
    <w:rsid w:val="00F43474"/>
    <w:rsid w:val="00F44A0F"/>
    <w:rsid w:val="00F461AC"/>
    <w:rsid w:val="00F46334"/>
    <w:rsid w:val="00F46D84"/>
    <w:rsid w:val="00F5094E"/>
    <w:rsid w:val="00F55BBB"/>
    <w:rsid w:val="00F566B7"/>
    <w:rsid w:val="00F566DE"/>
    <w:rsid w:val="00F56A08"/>
    <w:rsid w:val="00F57699"/>
    <w:rsid w:val="00F57B9B"/>
    <w:rsid w:val="00F6021F"/>
    <w:rsid w:val="00F60630"/>
    <w:rsid w:val="00F610C1"/>
    <w:rsid w:val="00F6143A"/>
    <w:rsid w:val="00F626C7"/>
    <w:rsid w:val="00F62819"/>
    <w:rsid w:val="00F6408C"/>
    <w:rsid w:val="00F64481"/>
    <w:rsid w:val="00F73385"/>
    <w:rsid w:val="00F7446A"/>
    <w:rsid w:val="00F7491B"/>
    <w:rsid w:val="00F758F1"/>
    <w:rsid w:val="00F77497"/>
    <w:rsid w:val="00F81D12"/>
    <w:rsid w:val="00F82C69"/>
    <w:rsid w:val="00F84FFB"/>
    <w:rsid w:val="00F862D5"/>
    <w:rsid w:val="00F8660C"/>
    <w:rsid w:val="00F87857"/>
    <w:rsid w:val="00F87F9B"/>
    <w:rsid w:val="00F95A8A"/>
    <w:rsid w:val="00F96C6E"/>
    <w:rsid w:val="00F9721A"/>
    <w:rsid w:val="00F97325"/>
    <w:rsid w:val="00FA0703"/>
    <w:rsid w:val="00FA2057"/>
    <w:rsid w:val="00FA2966"/>
    <w:rsid w:val="00FA58CF"/>
    <w:rsid w:val="00FA6BD3"/>
    <w:rsid w:val="00FB01EC"/>
    <w:rsid w:val="00FB0382"/>
    <w:rsid w:val="00FB05C4"/>
    <w:rsid w:val="00FB08B0"/>
    <w:rsid w:val="00FB106B"/>
    <w:rsid w:val="00FB3669"/>
    <w:rsid w:val="00FB5022"/>
    <w:rsid w:val="00FB56C7"/>
    <w:rsid w:val="00FB619D"/>
    <w:rsid w:val="00FB620D"/>
    <w:rsid w:val="00FC1069"/>
    <w:rsid w:val="00FD050B"/>
    <w:rsid w:val="00FD2714"/>
    <w:rsid w:val="00FD3AC2"/>
    <w:rsid w:val="00FD5540"/>
    <w:rsid w:val="00FE34F6"/>
    <w:rsid w:val="00FE35E1"/>
    <w:rsid w:val="00FE4F76"/>
    <w:rsid w:val="00FE5FA2"/>
    <w:rsid w:val="00FE659A"/>
    <w:rsid w:val="00FE741D"/>
    <w:rsid w:val="00FF1F1F"/>
    <w:rsid w:val="00FF3E71"/>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349"/>
    <w:rPr>
      <w:rFonts w:ascii="Tahoma" w:hAnsi="Tahoma" w:cs="Tahoma"/>
      <w:sz w:val="16"/>
      <w:szCs w:val="16"/>
    </w:rPr>
  </w:style>
  <w:style w:type="character" w:customStyle="1" w:styleId="BalloonTextChar">
    <w:name w:val="Balloon Text Char"/>
    <w:basedOn w:val="DefaultParagraphFont"/>
    <w:link w:val="BalloonText"/>
    <w:uiPriority w:val="99"/>
    <w:semiHidden/>
    <w:rsid w:val="008B4349"/>
    <w:rPr>
      <w:rFonts w:ascii="Tahoma" w:hAnsi="Tahoma" w:cs="Tahoma"/>
      <w:sz w:val="16"/>
      <w:szCs w:val="16"/>
    </w:rPr>
  </w:style>
  <w:style w:type="character" w:styleId="CommentReference">
    <w:name w:val="annotation reference"/>
    <w:basedOn w:val="DefaultParagraphFont"/>
    <w:uiPriority w:val="99"/>
    <w:semiHidden/>
    <w:unhideWhenUsed/>
    <w:rsid w:val="008B4349"/>
    <w:rPr>
      <w:sz w:val="16"/>
      <w:szCs w:val="16"/>
    </w:rPr>
  </w:style>
  <w:style w:type="paragraph" w:styleId="CommentText">
    <w:name w:val="annotation text"/>
    <w:basedOn w:val="Normal"/>
    <w:link w:val="CommentTextChar"/>
    <w:uiPriority w:val="99"/>
    <w:semiHidden/>
    <w:unhideWhenUsed/>
    <w:rsid w:val="008B4349"/>
    <w:rPr>
      <w:sz w:val="20"/>
      <w:szCs w:val="20"/>
    </w:rPr>
  </w:style>
  <w:style w:type="character" w:customStyle="1" w:styleId="CommentTextChar">
    <w:name w:val="Comment Text Char"/>
    <w:basedOn w:val="DefaultParagraphFont"/>
    <w:link w:val="CommentText"/>
    <w:uiPriority w:val="99"/>
    <w:semiHidden/>
    <w:rsid w:val="008B4349"/>
    <w:rPr>
      <w:sz w:val="20"/>
      <w:szCs w:val="20"/>
    </w:rPr>
  </w:style>
  <w:style w:type="paragraph" w:styleId="CommentSubject">
    <w:name w:val="annotation subject"/>
    <w:basedOn w:val="CommentText"/>
    <w:next w:val="CommentText"/>
    <w:link w:val="CommentSubjectChar"/>
    <w:uiPriority w:val="99"/>
    <w:semiHidden/>
    <w:unhideWhenUsed/>
    <w:rsid w:val="008B4349"/>
    <w:rPr>
      <w:b/>
      <w:bCs/>
    </w:rPr>
  </w:style>
  <w:style w:type="character" w:customStyle="1" w:styleId="CommentSubjectChar">
    <w:name w:val="Comment Subject Char"/>
    <w:basedOn w:val="CommentTextChar"/>
    <w:link w:val="CommentSubject"/>
    <w:uiPriority w:val="99"/>
    <w:semiHidden/>
    <w:rsid w:val="008B4349"/>
    <w:rPr>
      <w:b/>
      <w:bCs/>
      <w:sz w:val="20"/>
      <w:szCs w:val="20"/>
    </w:rPr>
  </w:style>
  <w:style w:type="paragraph" w:styleId="ListParagraph">
    <w:name w:val="List Paragraph"/>
    <w:basedOn w:val="Normal"/>
    <w:uiPriority w:val="34"/>
    <w:qFormat/>
    <w:rsid w:val="00127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349"/>
    <w:rPr>
      <w:rFonts w:ascii="Tahoma" w:hAnsi="Tahoma" w:cs="Tahoma"/>
      <w:sz w:val="16"/>
      <w:szCs w:val="16"/>
    </w:rPr>
  </w:style>
  <w:style w:type="character" w:customStyle="1" w:styleId="BalloonTextChar">
    <w:name w:val="Balloon Text Char"/>
    <w:basedOn w:val="DefaultParagraphFont"/>
    <w:link w:val="BalloonText"/>
    <w:uiPriority w:val="99"/>
    <w:semiHidden/>
    <w:rsid w:val="008B4349"/>
    <w:rPr>
      <w:rFonts w:ascii="Tahoma" w:hAnsi="Tahoma" w:cs="Tahoma"/>
      <w:sz w:val="16"/>
      <w:szCs w:val="16"/>
    </w:rPr>
  </w:style>
  <w:style w:type="character" w:styleId="CommentReference">
    <w:name w:val="annotation reference"/>
    <w:basedOn w:val="DefaultParagraphFont"/>
    <w:uiPriority w:val="99"/>
    <w:semiHidden/>
    <w:unhideWhenUsed/>
    <w:rsid w:val="008B4349"/>
    <w:rPr>
      <w:sz w:val="16"/>
      <w:szCs w:val="16"/>
    </w:rPr>
  </w:style>
  <w:style w:type="paragraph" w:styleId="CommentText">
    <w:name w:val="annotation text"/>
    <w:basedOn w:val="Normal"/>
    <w:link w:val="CommentTextChar"/>
    <w:uiPriority w:val="99"/>
    <w:semiHidden/>
    <w:unhideWhenUsed/>
    <w:rsid w:val="008B4349"/>
    <w:rPr>
      <w:sz w:val="20"/>
      <w:szCs w:val="20"/>
    </w:rPr>
  </w:style>
  <w:style w:type="character" w:customStyle="1" w:styleId="CommentTextChar">
    <w:name w:val="Comment Text Char"/>
    <w:basedOn w:val="DefaultParagraphFont"/>
    <w:link w:val="CommentText"/>
    <w:uiPriority w:val="99"/>
    <w:semiHidden/>
    <w:rsid w:val="008B4349"/>
    <w:rPr>
      <w:sz w:val="20"/>
      <w:szCs w:val="20"/>
    </w:rPr>
  </w:style>
  <w:style w:type="paragraph" w:styleId="CommentSubject">
    <w:name w:val="annotation subject"/>
    <w:basedOn w:val="CommentText"/>
    <w:next w:val="CommentText"/>
    <w:link w:val="CommentSubjectChar"/>
    <w:uiPriority w:val="99"/>
    <w:semiHidden/>
    <w:unhideWhenUsed/>
    <w:rsid w:val="008B4349"/>
    <w:rPr>
      <w:b/>
      <w:bCs/>
    </w:rPr>
  </w:style>
  <w:style w:type="character" w:customStyle="1" w:styleId="CommentSubjectChar">
    <w:name w:val="Comment Subject Char"/>
    <w:basedOn w:val="CommentTextChar"/>
    <w:link w:val="CommentSubject"/>
    <w:uiPriority w:val="99"/>
    <w:semiHidden/>
    <w:rsid w:val="008B4349"/>
    <w:rPr>
      <w:b/>
      <w:bCs/>
      <w:sz w:val="20"/>
      <w:szCs w:val="20"/>
    </w:rPr>
  </w:style>
  <w:style w:type="paragraph" w:styleId="ListParagraph">
    <w:name w:val="List Paragraph"/>
    <w:basedOn w:val="Normal"/>
    <w:uiPriority w:val="34"/>
    <w:qFormat/>
    <w:rsid w:val="0012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4815">
      <w:bodyDiv w:val="1"/>
      <w:marLeft w:val="0"/>
      <w:marRight w:val="0"/>
      <w:marTop w:val="0"/>
      <w:marBottom w:val="0"/>
      <w:divBdr>
        <w:top w:val="none" w:sz="0" w:space="0" w:color="auto"/>
        <w:left w:val="none" w:sz="0" w:space="0" w:color="auto"/>
        <w:bottom w:val="none" w:sz="0" w:space="0" w:color="auto"/>
        <w:right w:val="none" w:sz="0" w:space="0" w:color="auto"/>
      </w:divBdr>
    </w:div>
    <w:div w:id="994723175">
      <w:bodyDiv w:val="1"/>
      <w:marLeft w:val="0"/>
      <w:marRight w:val="0"/>
      <w:marTop w:val="0"/>
      <w:marBottom w:val="0"/>
      <w:divBdr>
        <w:top w:val="none" w:sz="0" w:space="0" w:color="auto"/>
        <w:left w:val="none" w:sz="0" w:space="0" w:color="auto"/>
        <w:bottom w:val="none" w:sz="0" w:space="0" w:color="auto"/>
        <w:right w:val="none" w:sz="0" w:space="0" w:color="auto"/>
      </w:divBdr>
    </w:div>
    <w:div w:id="1661960036">
      <w:bodyDiv w:val="1"/>
      <w:marLeft w:val="0"/>
      <w:marRight w:val="0"/>
      <w:marTop w:val="0"/>
      <w:marBottom w:val="0"/>
      <w:divBdr>
        <w:top w:val="none" w:sz="0" w:space="0" w:color="auto"/>
        <w:left w:val="none" w:sz="0" w:space="0" w:color="auto"/>
        <w:bottom w:val="none" w:sz="0" w:space="0" w:color="auto"/>
        <w:right w:val="none" w:sz="0" w:space="0" w:color="auto"/>
      </w:divBdr>
    </w:div>
    <w:div w:id="1741127177">
      <w:bodyDiv w:val="1"/>
      <w:marLeft w:val="0"/>
      <w:marRight w:val="0"/>
      <w:marTop w:val="0"/>
      <w:marBottom w:val="0"/>
      <w:divBdr>
        <w:top w:val="none" w:sz="0" w:space="0" w:color="auto"/>
        <w:left w:val="none" w:sz="0" w:space="0" w:color="auto"/>
        <w:bottom w:val="none" w:sz="0" w:space="0" w:color="auto"/>
        <w:right w:val="none" w:sz="0" w:space="0" w:color="auto"/>
      </w:divBdr>
    </w:div>
    <w:div w:id="17879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thetravelgal</dc:creator>
  <cp:lastModifiedBy>thetravelgal</cp:lastModifiedBy>
  <cp:revision>2</cp:revision>
  <dcterms:created xsi:type="dcterms:W3CDTF">2012-09-16T23:06:00Z</dcterms:created>
  <dcterms:modified xsi:type="dcterms:W3CDTF">2012-09-16T23:06:00Z</dcterms:modified>
</cp:coreProperties>
</file>