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8D74B1" w14:textId="77777777" w:rsidR="00EA3C3A" w:rsidRDefault="00193A41">
      <w:pPr>
        <w:pStyle w:val="NotetoPM"/>
      </w:pPr>
      <w:r>
        <w:t xml:space="preserve">PM Revision Instructions: </w:t>
      </w:r>
    </w:p>
    <w:p w14:paraId="2AC2626C" w14:textId="77777777" w:rsidR="00EA3C3A" w:rsidRDefault="00193A41">
      <w:pPr>
        <w:pStyle w:val="NotetoPM"/>
      </w:pPr>
      <w:r>
        <w:t xml:space="preserve">(1) The shaded “insert” fields throughout this section require one mouse click only. </w:t>
      </w:r>
      <w:r>
        <w:rPr>
          <w:b/>
          <w:color w:val="FF0000"/>
        </w:rPr>
        <w:t>DO NOT double click</w:t>
      </w:r>
      <w:r>
        <w:t>—if you do accidentally double click, click on the Cancel button of the window that opens and try again. The entire field will be highlighted and deleted as soon as you begin to type.</w:t>
      </w:r>
    </w:p>
    <w:p w14:paraId="7E46A4F2" w14:textId="77777777" w:rsidR="00EA3C3A" w:rsidRDefault="00193A41">
      <w:pPr>
        <w:pStyle w:val="NotetoPM"/>
      </w:pPr>
      <w:r>
        <w:t>(2) To apply appropriate styles to new material, press Ctrl + Shift + Alt + S to open the styles task pane to the right of the document. A single click on a style in this task pane will apply the style to the paragraph where your cursor is located. It is not necessary to highlight the entire paragraph. Only the styles used in this file are listed in the task pane. FYI: “Emphasis” style is for applying italics to selected characters; “Strong” style is for applying bold to selected characters.</w:t>
      </w:r>
    </w:p>
    <w:p w14:paraId="7732C9D7" w14:textId="77777777" w:rsidR="00EA3C3A" w:rsidRDefault="00193A41">
      <w:pPr>
        <w:pStyle w:val="NotetoPM"/>
      </w:pPr>
      <w:r>
        <w:t>(3) Do not use the term “the Contractor shall.” Begin each applicable instruction with an action verb.</w:t>
      </w:r>
    </w:p>
    <w:p w14:paraId="72763151" w14:textId="77777777" w:rsidR="00EA3C3A" w:rsidRDefault="00193A41">
      <w:pPr>
        <w:pStyle w:val="NotetoPM"/>
      </w:pPr>
      <w:r>
        <w:t>(4) Entering header information below will update headers throughout the file. If any of the coding is lost during revision, header information will have to be entered manually.</w:t>
      </w:r>
    </w:p>
    <w:p w14:paraId="3B4EE624" w14:textId="77777777" w:rsidR="00EA3C3A" w:rsidRDefault="00193A41">
      <w:pPr>
        <w:pStyle w:val="FirstPageHeader"/>
      </w:pPr>
      <w:r>
        <w:t>MnDOT Design-Build Program</w:t>
      </w:r>
      <w:r>
        <w:ptab w:relativeTo="margin" w:alignment="right" w:leader="none"/>
      </w:r>
      <w:r>
        <w:t>Book 2—</w:t>
      </w:r>
      <w:bookmarkStart w:id="0" w:name="Text26"/>
      <w:r>
        <w:rPr>
          <w:rStyle w:val="projectname"/>
        </w:rPr>
        <w:fldChar w:fldCharType="begin">
          <w:ffData>
            <w:name w:val="Text26"/>
            <w:enabled/>
            <w:calcOnExit w:val="0"/>
            <w:textInput>
              <w:default w:val="[insert full name of project]"/>
            </w:textInput>
          </w:ffData>
        </w:fldChar>
      </w:r>
      <w:r>
        <w:rPr>
          <w:rStyle w:val="projectname"/>
        </w:rPr>
        <w:instrText xml:space="preserve"> FORMTEXT </w:instrText>
      </w:r>
      <w:r>
        <w:rPr>
          <w:rStyle w:val="projectname"/>
        </w:rPr>
      </w:r>
      <w:r>
        <w:rPr>
          <w:rStyle w:val="projectname"/>
        </w:rPr>
        <w:fldChar w:fldCharType="separate"/>
      </w:r>
      <w:r>
        <w:rPr>
          <w:rStyle w:val="projectname"/>
        </w:rPr>
        <w:t>[insert full name of project]</w:t>
      </w:r>
      <w:r>
        <w:rPr>
          <w:rStyle w:val="projectname"/>
        </w:rPr>
        <w:fldChar w:fldCharType="end"/>
      </w:r>
      <w:bookmarkEnd w:id="0"/>
      <w:r>
        <w:t xml:space="preserve"> Design-Build Project</w:t>
      </w:r>
    </w:p>
    <w:p w14:paraId="5CDFB457" w14:textId="77777777" w:rsidR="00EA3C3A" w:rsidRDefault="00193A41">
      <w:pPr>
        <w:pStyle w:val="FirstPageHeader"/>
      </w:pPr>
      <w:r>
        <w:t xml:space="preserve">Federal Project No. </w:t>
      </w:r>
      <w:bookmarkStart w:id="1" w:name="Text25"/>
      <w:r>
        <w:rPr>
          <w:rStyle w:val="projfederal"/>
          <w:rFonts w:eastAsiaTheme="majorEastAsia"/>
        </w:rPr>
        <w:fldChar w:fldCharType="begin">
          <w:ffData>
            <w:name w:val="Text25"/>
            <w:enabled/>
            <w:calcOnExit w:val="0"/>
            <w:textInput>
              <w:default w:val="[insert #]"/>
            </w:textInput>
          </w:ffData>
        </w:fldChar>
      </w:r>
      <w:r>
        <w:rPr>
          <w:rStyle w:val="projfederal"/>
          <w:rFonts w:eastAsiaTheme="majorEastAsia"/>
        </w:rPr>
        <w:instrText xml:space="preserve"> FORMTEXT </w:instrText>
      </w:r>
      <w:r>
        <w:rPr>
          <w:rStyle w:val="projfederal"/>
          <w:rFonts w:eastAsiaTheme="majorEastAsia"/>
        </w:rPr>
      </w:r>
      <w:r>
        <w:rPr>
          <w:rStyle w:val="projfederal"/>
          <w:rFonts w:eastAsiaTheme="majorEastAsia"/>
        </w:rPr>
        <w:fldChar w:fldCharType="separate"/>
      </w:r>
      <w:r>
        <w:rPr>
          <w:rStyle w:val="projfederal"/>
          <w:rFonts w:eastAsiaTheme="majorEastAsia"/>
        </w:rPr>
        <w:t>[insert #]</w:t>
      </w:r>
      <w:r>
        <w:rPr>
          <w:rStyle w:val="projfederal"/>
          <w:rFonts w:eastAsiaTheme="majorEastAsia"/>
        </w:rPr>
        <w:fldChar w:fldCharType="end"/>
      </w:r>
      <w:bookmarkEnd w:id="1"/>
      <w:r>
        <w:ptab w:relativeTo="margin" w:alignment="right" w:leader="none"/>
      </w:r>
      <w:r>
        <w:t xml:space="preserve">S.P. </w:t>
      </w:r>
      <w:r>
        <w:rPr>
          <w:rStyle w:val="projSP"/>
        </w:rPr>
        <w:fldChar w:fldCharType="begin">
          <w:ffData>
            <w:name w:val="Text25"/>
            <w:enabled/>
            <w:calcOnExit w:val="0"/>
            <w:textInput>
              <w:default w:val="[insert #]"/>
            </w:textInput>
          </w:ffData>
        </w:fldChar>
      </w:r>
      <w:r>
        <w:rPr>
          <w:rStyle w:val="projSP"/>
        </w:rPr>
        <w:instrText xml:space="preserve"> FORMTEXT </w:instrText>
      </w:r>
      <w:r>
        <w:rPr>
          <w:rStyle w:val="projSP"/>
        </w:rPr>
      </w:r>
      <w:r>
        <w:rPr>
          <w:rStyle w:val="projSP"/>
        </w:rPr>
        <w:fldChar w:fldCharType="separate"/>
      </w:r>
      <w:r>
        <w:rPr>
          <w:rStyle w:val="projSP"/>
        </w:rPr>
        <w:t>[insert #]</w:t>
      </w:r>
      <w:r>
        <w:rPr>
          <w:rStyle w:val="projSP"/>
        </w:rPr>
        <w:fldChar w:fldCharType="end"/>
      </w:r>
    </w:p>
    <w:p w14:paraId="0D164F77" w14:textId="77777777" w:rsidR="00EA3C3A" w:rsidRDefault="00EA3C3A">
      <w:pPr>
        <w:sectPr w:rsidR="00EA3C3A" w:rsidSect="00FE73FC">
          <w:headerReference w:type="default" r:id="rId8"/>
          <w:footerReference w:type="default" r:id="rId9"/>
          <w:footerReference w:type="first" r:id="rId10"/>
          <w:pgSz w:w="12240" w:h="15840" w:code="1"/>
          <w:pgMar w:top="720" w:right="1440" w:bottom="1008" w:left="1440" w:header="720" w:footer="432" w:gutter="0"/>
          <w:pgNumType w:start="1" w:chapStyle="1"/>
          <w:cols w:space="720"/>
          <w:titlePg/>
          <w:docGrid w:linePitch="360"/>
        </w:sectPr>
      </w:pPr>
    </w:p>
    <w:p w14:paraId="2BF34440" w14:textId="77777777" w:rsidR="00EA3C3A" w:rsidRDefault="00193A41" w:rsidP="002B3FC4">
      <w:pPr>
        <w:pStyle w:val="Heading1"/>
      </w:pPr>
      <w:r>
        <w:t>Structures</w:t>
      </w:r>
    </w:p>
    <w:p w14:paraId="2E8E11AF" w14:textId="77777777" w:rsidR="00EA3C3A" w:rsidRDefault="00193A41">
      <w:pPr>
        <w:pStyle w:val="Heading2"/>
      </w:pPr>
      <w:r>
        <w:t>General</w:t>
      </w:r>
    </w:p>
    <w:p w14:paraId="1B493686" w14:textId="77777777" w:rsidR="00EA3C3A" w:rsidRDefault="00193A41">
      <w:pPr>
        <w:pStyle w:val="NotetoPM"/>
      </w:pPr>
      <w:r>
        <w:t xml:space="preserve">PM: Add any additional specific structures scope. </w:t>
      </w:r>
    </w:p>
    <w:p w14:paraId="62BD8540" w14:textId="0655F86B" w:rsidR="00EA3C3A" w:rsidRDefault="00193A41">
      <w:pPr>
        <w:pStyle w:val="DBNormal"/>
      </w:pPr>
      <w:r>
        <w:rPr>
          <w:rFonts w:cs="Times New Roman"/>
          <w:bCs/>
          <w:szCs w:val="22"/>
        </w:rPr>
        <w:t xml:space="preserve">This Section 13 discusses the design and construction requirements of permanent and temporary Structures, including bridges, retaining walls, barriers, box culverts, circular pipes, precast concrete arches, </w:t>
      </w:r>
      <w:r w:rsidR="00426B8C">
        <w:rPr>
          <w:rFonts w:cs="Times New Roman"/>
          <w:bCs/>
          <w:szCs w:val="22"/>
        </w:rPr>
        <w:t xml:space="preserve">precast </w:t>
      </w:r>
      <w:r>
        <w:rPr>
          <w:rFonts w:cs="Times New Roman"/>
          <w:bCs/>
          <w:szCs w:val="22"/>
        </w:rPr>
        <w:t>long-span concrete structures, sign structures, lighting structures, and structure renovations.</w:t>
      </w:r>
    </w:p>
    <w:p w14:paraId="1BADC889" w14:textId="77777777" w:rsidR="00EA3C3A" w:rsidRDefault="00193A41">
      <w:pPr>
        <w:pStyle w:val="Heading2"/>
      </w:pPr>
      <w:r>
        <w:t>Administrative Requirements</w:t>
      </w:r>
    </w:p>
    <w:p w14:paraId="74F2F2E7" w14:textId="77777777" w:rsidR="00EA3C3A" w:rsidRDefault="00193A41">
      <w:pPr>
        <w:pStyle w:val="Heading3"/>
      </w:pPr>
      <w:r>
        <w:t>Standards</w:t>
      </w:r>
    </w:p>
    <w:p w14:paraId="275D7E88" w14:textId="77777777" w:rsidR="00EA3C3A" w:rsidRDefault="00193A41">
      <w:pPr>
        <w:pStyle w:val="DBNormal"/>
      </w:pPr>
      <w:r>
        <w:t>In the event of a conflict between the standards set forth in Book 3 relating to structures, the order of precedence shall be as set forth below, unless otherwise specified:</w:t>
      </w:r>
    </w:p>
    <w:p w14:paraId="48CBEF90" w14:textId="77777777" w:rsidR="00EA3C3A" w:rsidRDefault="00193A41">
      <w:pPr>
        <w:pStyle w:val="Heading4"/>
      </w:pPr>
      <w:r>
        <w:t>Bridges</w:t>
      </w:r>
    </w:p>
    <w:p w14:paraId="52B23E14" w14:textId="2B27DBD7" w:rsidR="00EA3C3A" w:rsidRDefault="00193A41">
      <w:pPr>
        <w:pStyle w:val="NotetoPM"/>
      </w:pPr>
      <w:r>
        <w:t xml:space="preserve">PM: Confirm manuals and tech memos have DB modifications—they may be removed. Also confirm titles of manuals and circulars that are applicable with MnDOT functional group. </w:t>
      </w:r>
    </w:p>
    <w:p w14:paraId="138355E3" w14:textId="6AF85DC5" w:rsidR="007502FB" w:rsidRDefault="007502FB">
      <w:pPr>
        <w:pStyle w:val="NotetoPM"/>
      </w:pPr>
      <w:r>
        <w:t xml:space="preserve">PM: </w:t>
      </w:r>
      <w:r w:rsidR="00E35552">
        <w:t>Review</w:t>
      </w:r>
      <w:r>
        <w:t xml:space="preserve"> approach to Special Provisions, </w:t>
      </w:r>
      <w:r w:rsidR="00E35552">
        <w:t>S</w:t>
      </w:r>
      <w:r>
        <w:t xml:space="preserve">ee Book 3, Section 5 for how Special Provisions are to be modified. Modify Special Provision requirements in the appropriate location in this Section by adding the appropriate requirements OR modify the specific Special Provision text in the Book 3, Section 5 Modifications to Special Provisions document. </w:t>
      </w:r>
    </w:p>
    <w:p w14:paraId="1B046C25" w14:textId="77777777" w:rsidR="00EA3C3A" w:rsidRDefault="00193A41" w:rsidP="002B3FC4">
      <w:pPr>
        <w:pStyle w:val="List1Bullet"/>
      </w:pPr>
      <w:r>
        <w:t>MnDOT Special Provisions</w:t>
      </w:r>
    </w:p>
    <w:p w14:paraId="13B589FB" w14:textId="77777777" w:rsidR="00EA3C3A" w:rsidRDefault="00193A41" w:rsidP="002B3FC4">
      <w:pPr>
        <w:pStyle w:val="List1Bullet"/>
      </w:pPr>
      <w:r>
        <w:t>MnDOT Technical Memoranda</w:t>
      </w:r>
    </w:p>
    <w:p w14:paraId="367B210D" w14:textId="77777777" w:rsidR="00EA3C3A" w:rsidRDefault="00193A41" w:rsidP="002B3FC4">
      <w:pPr>
        <w:pStyle w:val="List1Bullet"/>
      </w:pPr>
      <w:r>
        <w:t>MnDO</w:t>
      </w:r>
      <w:r>
        <w:rPr>
          <w:rStyle w:val="Emphasis"/>
        </w:rPr>
        <w:t>T Standard Specifications for Construction</w:t>
      </w:r>
    </w:p>
    <w:p w14:paraId="2CAFB269" w14:textId="77777777" w:rsidR="00EA3C3A" w:rsidRDefault="00193A41" w:rsidP="002B3FC4">
      <w:pPr>
        <w:pStyle w:val="List1Bullet"/>
      </w:pPr>
      <w:r>
        <w:t xml:space="preserve">MnDOT </w:t>
      </w:r>
      <w:r>
        <w:rPr>
          <w:rStyle w:val="Emphasis"/>
        </w:rPr>
        <w:t>LRFD Bridge Design Manual</w:t>
      </w:r>
    </w:p>
    <w:p w14:paraId="6B5C32F2" w14:textId="77777777" w:rsidR="00EA3C3A" w:rsidRDefault="00193A41" w:rsidP="002B3FC4">
      <w:pPr>
        <w:pStyle w:val="List1Bullet"/>
      </w:pPr>
      <w:r>
        <w:t xml:space="preserve">MnDOT </w:t>
      </w:r>
      <w:r>
        <w:rPr>
          <w:rStyle w:val="Emphasis"/>
        </w:rPr>
        <w:t>Bridge Standard Plans Manual</w:t>
      </w:r>
    </w:p>
    <w:p w14:paraId="4B1B4EB9" w14:textId="77777777" w:rsidR="00EA3C3A" w:rsidRDefault="00193A41" w:rsidP="002B3FC4">
      <w:pPr>
        <w:pStyle w:val="List1Bullet"/>
      </w:pPr>
      <w:r>
        <w:t xml:space="preserve">MnDOT </w:t>
      </w:r>
      <w:r>
        <w:rPr>
          <w:rStyle w:val="Emphasis"/>
        </w:rPr>
        <w:t>Bridge Details Manual, Parts I and II</w:t>
      </w:r>
    </w:p>
    <w:p w14:paraId="71A7DCC1" w14:textId="77777777" w:rsidR="00EA3C3A" w:rsidRDefault="00193A41" w:rsidP="002B3FC4">
      <w:pPr>
        <w:pStyle w:val="List1Bullet"/>
        <w:rPr>
          <w:rStyle w:val="Emphasis"/>
          <w:i w:val="0"/>
          <w:iCs w:val="0"/>
        </w:rPr>
      </w:pPr>
      <w:r>
        <w:t xml:space="preserve">MnDOT </w:t>
      </w:r>
      <w:r>
        <w:rPr>
          <w:rStyle w:val="Emphasis"/>
        </w:rPr>
        <w:t>Bridge Construction Manual</w:t>
      </w:r>
    </w:p>
    <w:p w14:paraId="00908D62" w14:textId="77777777" w:rsidR="00EA3C3A" w:rsidRDefault="00193A41" w:rsidP="002B3FC4">
      <w:pPr>
        <w:pStyle w:val="List1Bullet"/>
      </w:pPr>
      <w:r>
        <w:t xml:space="preserve">AASHTO </w:t>
      </w:r>
      <w:r>
        <w:rPr>
          <w:rStyle w:val="Emphasis"/>
        </w:rPr>
        <w:t>LRFD Bridge Design Specifications</w:t>
      </w:r>
    </w:p>
    <w:p w14:paraId="448C8752" w14:textId="77777777" w:rsidR="00EA3C3A" w:rsidRDefault="00193A41" w:rsidP="002B3FC4">
      <w:pPr>
        <w:pStyle w:val="List1Bullet"/>
        <w:rPr>
          <w:rStyle w:val="Emphasis"/>
        </w:rPr>
      </w:pPr>
      <w:smartTag w:uri="urn:schemas-microsoft-com:office:smarttags" w:element="place">
        <w:smartTag w:uri="urn:schemas-microsoft-com:office:smarttags" w:element="PlaceName">
          <w:r>
            <w:t>AASHTO</w:t>
          </w:r>
        </w:smartTag>
        <w:r>
          <w:t xml:space="preserve"> </w:t>
        </w:r>
        <w:smartTag w:uri="urn:schemas-microsoft-com:office:smarttags" w:element="PlaceName">
          <w:r>
            <w:rPr>
              <w:rStyle w:val="Emphasis"/>
            </w:rPr>
            <w:t>LRFD</w:t>
          </w:r>
        </w:smartTag>
        <w:r>
          <w:rPr>
            <w:rStyle w:val="Emphasis"/>
          </w:rPr>
          <w:t xml:space="preserve"> </w:t>
        </w:r>
        <w:smartTag w:uri="urn:schemas-microsoft-com:office:smarttags" w:element="PlaceType">
          <w:r>
            <w:rPr>
              <w:rStyle w:val="Emphasis"/>
            </w:rPr>
            <w:t>Bridge</w:t>
          </w:r>
        </w:smartTag>
      </w:smartTag>
      <w:r>
        <w:rPr>
          <w:rStyle w:val="Emphasis"/>
        </w:rPr>
        <w:t xml:space="preserve"> Construction Specifications</w:t>
      </w:r>
    </w:p>
    <w:p w14:paraId="5E3040C3" w14:textId="77777777" w:rsidR="00EA3C3A" w:rsidRDefault="00193A41" w:rsidP="002B3FC4">
      <w:pPr>
        <w:pStyle w:val="List1Bullet"/>
        <w:rPr>
          <w:rStyle w:val="Emphasis"/>
        </w:rPr>
      </w:pPr>
      <w:r>
        <w:lastRenderedPageBreak/>
        <w:t xml:space="preserve">AASHTO </w:t>
      </w:r>
      <w:r>
        <w:rPr>
          <w:rStyle w:val="Emphasis"/>
        </w:rPr>
        <w:t>Manual for Bridge Evaluation</w:t>
      </w:r>
    </w:p>
    <w:p w14:paraId="7C315453" w14:textId="77777777" w:rsidR="00EA3C3A" w:rsidRDefault="00193A41" w:rsidP="002B3FC4">
      <w:pPr>
        <w:pStyle w:val="List1Bullet"/>
      </w:pPr>
      <w:r>
        <w:t xml:space="preserve">AASHTO </w:t>
      </w:r>
      <w:r>
        <w:rPr>
          <w:rStyle w:val="Emphasis"/>
        </w:rPr>
        <w:t>Guide Design Specifications for Bridge Temporary Works</w:t>
      </w:r>
    </w:p>
    <w:p w14:paraId="0B7CEC0B" w14:textId="77777777" w:rsidR="00EA3C3A" w:rsidRDefault="00193A41" w:rsidP="002B3FC4">
      <w:pPr>
        <w:pStyle w:val="List1Bullet"/>
      </w:pPr>
      <w:r>
        <w:t xml:space="preserve">AASHTO </w:t>
      </w:r>
      <w:r>
        <w:rPr>
          <w:rStyle w:val="Emphasis"/>
        </w:rPr>
        <w:t>Construction Handbook for Bridge Temporary Works</w:t>
      </w:r>
    </w:p>
    <w:p w14:paraId="52780716" w14:textId="77777777" w:rsidR="00EA3C3A" w:rsidRDefault="00193A41" w:rsidP="002B3FC4">
      <w:pPr>
        <w:pStyle w:val="List1Bullet"/>
      </w:pPr>
      <w:r>
        <w:t xml:space="preserve">AASHTO/NSBA </w:t>
      </w:r>
      <w:r>
        <w:rPr>
          <w:rStyle w:val="Emphasis"/>
        </w:rPr>
        <w:t>Steel Bridge Fabrication Guide Specification</w:t>
      </w:r>
    </w:p>
    <w:p w14:paraId="61B4AD75" w14:textId="77777777" w:rsidR="00EA3C3A" w:rsidRDefault="00193A41" w:rsidP="002B3FC4">
      <w:pPr>
        <w:pStyle w:val="List1Bullet"/>
      </w:pPr>
      <w:r>
        <w:t xml:space="preserve">AASHTO/NSBA </w:t>
      </w:r>
      <w:r>
        <w:rPr>
          <w:rStyle w:val="Emphasis"/>
        </w:rPr>
        <w:t>Guide Specification for Application of Coating Systems with Zinc-Rich Primers to Steel Bridges</w:t>
      </w:r>
    </w:p>
    <w:p w14:paraId="6B6F52DE" w14:textId="77777777" w:rsidR="00EA3C3A" w:rsidRDefault="00193A41" w:rsidP="002B3FC4">
      <w:pPr>
        <w:pStyle w:val="List1Bullet"/>
      </w:pPr>
      <w:r>
        <w:t xml:space="preserve">FHWA </w:t>
      </w:r>
      <w:r>
        <w:rPr>
          <w:rStyle w:val="Emphasis"/>
        </w:rPr>
        <w:t>Post-Tensioning Tendon Installation and Grouting Manual</w:t>
      </w:r>
    </w:p>
    <w:p w14:paraId="28CB0809" w14:textId="77777777" w:rsidR="00EA3C3A" w:rsidRDefault="00193A41" w:rsidP="002B3FC4">
      <w:pPr>
        <w:pStyle w:val="List1Bullet"/>
      </w:pPr>
      <w:r>
        <w:t xml:space="preserve">AASHTO </w:t>
      </w:r>
      <w:r>
        <w:rPr>
          <w:rStyle w:val="Emphasis"/>
        </w:rPr>
        <w:t>Guide specifications for Design and Construction of Segmental Concrete Bridges</w:t>
      </w:r>
    </w:p>
    <w:p w14:paraId="0FFFFEA4" w14:textId="77777777" w:rsidR="00EA3C3A" w:rsidRDefault="00193A41" w:rsidP="002B3FC4">
      <w:pPr>
        <w:pStyle w:val="List1Bullet"/>
      </w:pPr>
      <w:r>
        <w:t xml:space="preserve">Post Tensioning Institute (PTI) </w:t>
      </w:r>
      <w:r>
        <w:rPr>
          <w:rStyle w:val="Emphasis"/>
        </w:rPr>
        <w:t>Acceptance Standards for Post Tensioning Systems</w:t>
      </w:r>
    </w:p>
    <w:p w14:paraId="6AD883FC" w14:textId="77777777" w:rsidR="00EA3C3A" w:rsidRDefault="00193A41" w:rsidP="002B3FC4">
      <w:pPr>
        <w:pStyle w:val="List1Bullet"/>
      </w:pPr>
      <w:r>
        <w:t xml:space="preserve">CEB-FIP </w:t>
      </w:r>
      <w:r>
        <w:rPr>
          <w:rStyle w:val="Emphasis"/>
        </w:rPr>
        <w:t>Model Code for Concrete Structures (For Time Dependent Behavior of Concrete)</w:t>
      </w:r>
    </w:p>
    <w:p w14:paraId="0F4C5369" w14:textId="77777777" w:rsidR="00EA3C3A" w:rsidRDefault="00193A41" w:rsidP="002B3FC4">
      <w:pPr>
        <w:pStyle w:val="List1Bullet"/>
      </w:pPr>
      <w:r>
        <w:t>Remaining standards set forth in Book 3</w:t>
      </w:r>
    </w:p>
    <w:p w14:paraId="7E28962B" w14:textId="77777777" w:rsidR="00EA3C3A" w:rsidRDefault="00193A41">
      <w:pPr>
        <w:pStyle w:val="Heading4"/>
      </w:pPr>
      <w:r>
        <w:t>Retaining Walls</w:t>
      </w:r>
    </w:p>
    <w:p w14:paraId="7615E435" w14:textId="77777777" w:rsidR="00EA3C3A" w:rsidRDefault="00193A41" w:rsidP="002B3FC4">
      <w:pPr>
        <w:pStyle w:val="List1Bullet"/>
      </w:pPr>
      <w:r>
        <w:t>MnDOT Special Provisions</w:t>
      </w:r>
    </w:p>
    <w:p w14:paraId="40E0B75F" w14:textId="77777777" w:rsidR="00EA3C3A" w:rsidRDefault="00193A41" w:rsidP="002B3FC4">
      <w:pPr>
        <w:pStyle w:val="List1Bullet"/>
      </w:pPr>
      <w:r>
        <w:t>MnDOT Technical Memoranda</w:t>
      </w:r>
    </w:p>
    <w:p w14:paraId="07E78391" w14:textId="77777777" w:rsidR="00EA3C3A" w:rsidRDefault="00193A41" w:rsidP="002B3FC4">
      <w:pPr>
        <w:pStyle w:val="List1Bullet"/>
      </w:pPr>
      <w:r>
        <w:t xml:space="preserve">MnDOT </w:t>
      </w:r>
      <w:r>
        <w:rPr>
          <w:rStyle w:val="Emphasis"/>
        </w:rPr>
        <w:t>Standard Specifications for Construction</w:t>
      </w:r>
    </w:p>
    <w:p w14:paraId="57AF1329" w14:textId="77777777" w:rsidR="00EA3C3A" w:rsidRDefault="00193A41" w:rsidP="002B3FC4">
      <w:pPr>
        <w:pStyle w:val="List1Bullet"/>
      </w:pPr>
      <w:r>
        <w:t xml:space="preserve">MnDOT </w:t>
      </w:r>
      <w:r>
        <w:rPr>
          <w:rStyle w:val="Emphasis"/>
        </w:rPr>
        <w:t>LRFD Bridge Design Manual</w:t>
      </w:r>
    </w:p>
    <w:p w14:paraId="727F02A7" w14:textId="77777777" w:rsidR="00EA3C3A" w:rsidRDefault="00193A41" w:rsidP="002B3FC4">
      <w:pPr>
        <w:pStyle w:val="List1Bullet"/>
      </w:pPr>
      <w:r>
        <w:t>MnDOT</w:t>
      </w:r>
      <w:r>
        <w:rPr>
          <w:rStyle w:val="Emphasis"/>
        </w:rPr>
        <w:t xml:space="preserve"> Bridge Details Manual Parts I &amp; II</w:t>
      </w:r>
    </w:p>
    <w:p w14:paraId="0D95BD0D" w14:textId="77777777" w:rsidR="00EA3C3A" w:rsidRDefault="00193A41" w:rsidP="002B3FC4">
      <w:pPr>
        <w:pStyle w:val="List1Bullet"/>
      </w:pPr>
      <w:r>
        <w:t xml:space="preserve">MnDOT </w:t>
      </w:r>
      <w:r>
        <w:rPr>
          <w:rStyle w:val="Emphasis"/>
        </w:rPr>
        <w:t>Bridge Construction Manual</w:t>
      </w:r>
      <w:r>
        <w:t xml:space="preserve"> </w:t>
      </w:r>
    </w:p>
    <w:p w14:paraId="44826347" w14:textId="77777777" w:rsidR="00EA3C3A" w:rsidRDefault="00193A41" w:rsidP="002B3FC4">
      <w:pPr>
        <w:pStyle w:val="List1Bullet"/>
      </w:pPr>
      <w:r>
        <w:t xml:space="preserve">MnDOT </w:t>
      </w:r>
      <w:r>
        <w:rPr>
          <w:rStyle w:val="Emphasis"/>
        </w:rPr>
        <w:t>Standard Plans Manual</w:t>
      </w:r>
    </w:p>
    <w:p w14:paraId="5927868A" w14:textId="77777777" w:rsidR="00EA3C3A" w:rsidRDefault="00193A41" w:rsidP="002B3FC4">
      <w:pPr>
        <w:pStyle w:val="List1Bullet"/>
      </w:pPr>
      <w:smartTag w:uri="urn:schemas-microsoft-com:office:smarttags" w:element="place">
        <w:smartTag w:uri="urn:schemas-microsoft-com:office:smarttags" w:element="PlaceName">
          <w:r>
            <w:t>AASHTO</w:t>
          </w:r>
        </w:smartTag>
        <w:r>
          <w:t xml:space="preserve"> </w:t>
        </w:r>
        <w:smartTag w:uri="urn:schemas-microsoft-com:office:smarttags" w:element="PlaceName">
          <w:r>
            <w:rPr>
              <w:rStyle w:val="Emphasis"/>
            </w:rPr>
            <w:t>LRFD</w:t>
          </w:r>
        </w:smartTag>
        <w:r>
          <w:rPr>
            <w:rStyle w:val="Emphasis"/>
          </w:rPr>
          <w:t xml:space="preserve"> </w:t>
        </w:r>
        <w:smartTag w:uri="urn:schemas-microsoft-com:office:smarttags" w:element="PlaceType">
          <w:r>
            <w:rPr>
              <w:rStyle w:val="Emphasis"/>
            </w:rPr>
            <w:t>Bridge</w:t>
          </w:r>
        </w:smartTag>
      </w:smartTag>
      <w:r>
        <w:rPr>
          <w:rStyle w:val="Emphasis"/>
        </w:rPr>
        <w:t xml:space="preserve"> Design Specifications</w:t>
      </w:r>
    </w:p>
    <w:p w14:paraId="5C613D9D" w14:textId="77777777" w:rsidR="00EA3C3A" w:rsidRDefault="00193A41" w:rsidP="002B3FC4">
      <w:pPr>
        <w:pStyle w:val="List1Bullet"/>
      </w:pPr>
      <w:smartTag w:uri="urn:schemas-microsoft-com:office:smarttags" w:element="place">
        <w:smartTag w:uri="urn:schemas-microsoft-com:office:smarttags" w:element="PlaceName">
          <w:r>
            <w:t>AASHTO</w:t>
          </w:r>
        </w:smartTag>
        <w:r>
          <w:t xml:space="preserve"> </w:t>
        </w:r>
        <w:smartTag w:uri="urn:schemas-microsoft-com:office:smarttags" w:element="PlaceName">
          <w:r>
            <w:rPr>
              <w:rStyle w:val="Emphasis"/>
            </w:rPr>
            <w:t>LRFD</w:t>
          </w:r>
        </w:smartTag>
        <w:r>
          <w:rPr>
            <w:rStyle w:val="Emphasis"/>
          </w:rPr>
          <w:t xml:space="preserve"> </w:t>
        </w:r>
        <w:smartTag w:uri="urn:schemas-microsoft-com:office:smarttags" w:element="PlaceType">
          <w:r>
            <w:rPr>
              <w:rStyle w:val="Emphasis"/>
            </w:rPr>
            <w:t>Bridge</w:t>
          </w:r>
        </w:smartTag>
      </w:smartTag>
      <w:r>
        <w:rPr>
          <w:rStyle w:val="Emphasis"/>
        </w:rPr>
        <w:t xml:space="preserve"> Construction Specifications</w:t>
      </w:r>
    </w:p>
    <w:p w14:paraId="198595F1" w14:textId="77777777" w:rsidR="00EA3C3A" w:rsidRDefault="00193A41" w:rsidP="002B3FC4">
      <w:pPr>
        <w:pStyle w:val="List1Bullet"/>
      </w:pPr>
      <w:r>
        <w:t xml:space="preserve">AASHTO </w:t>
      </w:r>
      <w:r>
        <w:rPr>
          <w:rStyle w:val="Emphasis"/>
        </w:rPr>
        <w:t>Guide Design Specifications for Bridge Temporary Works</w:t>
      </w:r>
    </w:p>
    <w:p w14:paraId="34D5F33A" w14:textId="77777777" w:rsidR="00EA3C3A" w:rsidRDefault="00193A41" w:rsidP="002B3FC4">
      <w:pPr>
        <w:pStyle w:val="List1Bullet"/>
      </w:pPr>
      <w:r>
        <w:t xml:space="preserve">AASHTO </w:t>
      </w:r>
      <w:r>
        <w:rPr>
          <w:rStyle w:val="Emphasis"/>
        </w:rPr>
        <w:t>Construction Handbook for Bridge Temporary Works</w:t>
      </w:r>
    </w:p>
    <w:p w14:paraId="0EE0C626" w14:textId="77777777" w:rsidR="00EA3C3A" w:rsidRDefault="00193A41" w:rsidP="002B3FC4">
      <w:pPr>
        <w:pStyle w:val="List1Bullet"/>
      </w:pPr>
      <w:r>
        <w:t xml:space="preserve">FHWA </w:t>
      </w:r>
      <w:r>
        <w:rPr>
          <w:rStyle w:val="Emphasis"/>
        </w:rPr>
        <w:t>Mechanically Stabilized Earth Walls and Reinforced Soil Slopes Design and Construction Guidelines</w:t>
      </w:r>
    </w:p>
    <w:p w14:paraId="601E5D9E" w14:textId="77777777" w:rsidR="00EA3C3A" w:rsidRDefault="00193A41" w:rsidP="002B3FC4">
      <w:pPr>
        <w:pStyle w:val="List1Bullet"/>
      </w:pPr>
      <w:r>
        <w:t xml:space="preserve">FHWA </w:t>
      </w:r>
      <w:r>
        <w:rPr>
          <w:rStyle w:val="Emphasis"/>
        </w:rPr>
        <w:t>Corrosion/Degradation of Soil Reinforcements for Mechanically Stabilized Earth Walls and Reinforced Soil Slopes</w:t>
      </w:r>
    </w:p>
    <w:p w14:paraId="07FA70FC" w14:textId="77777777" w:rsidR="00EA3C3A" w:rsidRDefault="00193A41" w:rsidP="002B3FC4">
      <w:pPr>
        <w:pStyle w:val="List1Bullet"/>
      </w:pPr>
      <w:r>
        <w:t xml:space="preserve">FHWA </w:t>
      </w:r>
      <w:r>
        <w:rPr>
          <w:rStyle w:val="Emphasis"/>
        </w:rPr>
        <w:t>Geotechnical Engineering Circular Number 4 Ground Anchors and Anchored Systems</w:t>
      </w:r>
    </w:p>
    <w:p w14:paraId="2DCD2D51" w14:textId="77777777" w:rsidR="00EA3C3A" w:rsidRDefault="00193A41" w:rsidP="002B3FC4">
      <w:pPr>
        <w:pStyle w:val="List1Bullet"/>
        <w:rPr>
          <w:rStyle w:val="Emphasis"/>
        </w:rPr>
      </w:pPr>
      <w:r>
        <w:t xml:space="preserve">FHWA </w:t>
      </w:r>
      <w:r>
        <w:rPr>
          <w:rStyle w:val="Emphasis"/>
        </w:rPr>
        <w:t>Manual for Design and Construction Monitoring of Soil Nail Walls</w:t>
      </w:r>
    </w:p>
    <w:p w14:paraId="335057FD" w14:textId="77777777" w:rsidR="00EA3C3A" w:rsidRDefault="00193A41" w:rsidP="002B3FC4">
      <w:pPr>
        <w:pStyle w:val="List1Bullet"/>
      </w:pPr>
      <w:r>
        <w:t xml:space="preserve">AASHTO </w:t>
      </w:r>
      <w:r>
        <w:rPr>
          <w:rStyle w:val="Emphasis"/>
        </w:rPr>
        <w:t>Standard Specifications for Highway Bridges</w:t>
      </w:r>
    </w:p>
    <w:p w14:paraId="2C4C5D67" w14:textId="77777777" w:rsidR="00EA3C3A" w:rsidRDefault="00193A41" w:rsidP="002B3FC4">
      <w:pPr>
        <w:pStyle w:val="List1Bullet"/>
      </w:pPr>
      <w:r>
        <w:t>Remaining standards set forth in Book 3</w:t>
      </w:r>
    </w:p>
    <w:p w14:paraId="08A7FFC1" w14:textId="77777777" w:rsidR="00EA3C3A" w:rsidRDefault="00193A41">
      <w:pPr>
        <w:pStyle w:val="Heading4"/>
      </w:pPr>
      <w:r>
        <w:t>Noise Walls</w:t>
      </w:r>
    </w:p>
    <w:p w14:paraId="300B3F98" w14:textId="77777777" w:rsidR="00EA3C3A" w:rsidRDefault="00193A41" w:rsidP="002B3FC4">
      <w:pPr>
        <w:pStyle w:val="List1Bullet"/>
      </w:pPr>
      <w:r>
        <w:t>MnDOT Special Provisions</w:t>
      </w:r>
    </w:p>
    <w:p w14:paraId="3A9371B3" w14:textId="77777777" w:rsidR="00EA3C3A" w:rsidRDefault="00193A41" w:rsidP="002B3FC4">
      <w:pPr>
        <w:pStyle w:val="List1Bullet"/>
      </w:pPr>
      <w:r>
        <w:t>MnDOT Technical Memoranda</w:t>
      </w:r>
    </w:p>
    <w:p w14:paraId="457DC4CE" w14:textId="77777777" w:rsidR="00EA3C3A" w:rsidRDefault="00193A41" w:rsidP="002B3FC4">
      <w:pPr>
        <w:pStyle w:val="List1Bullet"/>
      </w:pPr>
      <w:r>
        <w:t xml:space="preserve">MnDOT </w:t>
      </w:r>
      <w:r>
        <w:rPr>
          <w:rStyle w:val="Emphasis"/>
        </w:rPr>
        <w:t>Standard Specifications for Construction</w:t>
      </w:r>
    </w:p>
    <w:p w14:paraId="04F3F871" w14:textId="77777777" w:rsidR="00EA3C3A" w:rsidRDefault="00193A41" w:rsidP="002B3FC4">
      <w:pPr>
        <w:pStyle w:val="List1Bullet"/>
      </w:pPr>
      <w:r>
        <w:lastRenderedPageBreak/>
        <w:t xml:space="preserve">MnDOT </w:t>
      </w:r>
      <w:r>
        <w:rPr>
          <w:rStyle w:val="Emphasis"/>
        </w:rPr>
        <w:t>Road Design Manual</w:t>
      </w:r>
    </w:p>
    <w:p w14:paraId="1E8EC638" w14:textId="77777777" w:rsidR="00EA3C3A" w:rsidRDefault="00193A41" w:rsidP="002B3FC4">
      <w:pPr>
        <w:pStyle w:val="List1Bullet"/>
      </w:pPr>
      <w:r>
        <w:t xml:space="preserve">MnDOT </w:t>
      </w:r>
      <w:r>
        <w:rPr>
          <w:rStyle w:val="Emphasis"/>
        </w:rPr>
        <w:t>LRFD Bridge Design Manual</w:t>
      </w:r>
    </w:p>
    <w:p w14:paraId="66570A8A" w14:textId="77777777" w:rsidR="00EA3C3A" w:rsidRDefault="00193A41" w:rsidP="002B3FC4">
      <w:pPr>
        <w:pStyle w:val="List1Bullet"/>
      </w:pPr>
      <w:r>
        <w:t xml:space="preserve">MnDOT </w:t>
      </w:r>
      <w:r>
        <w:rPr>
          <w:rStyle w:val="Emphasis"/>
        </w:rPr>
        <w:t>Standard Plans Manual</w:t>
      </w:r>
    </w:p>
    <w:p w14:paraId="343C32D0" w14:textId="77777777" w:rsidR="00EA3C3A" w:rsidRDefault="00193A41" w:rsidP="002B3FC4">
      <w:pPr>
        <w:pStyle w:val="List1Bullet"/>
      </w:pPr>
      <w:r>
        <w:t xml:space="preserve">MnDOT </w:t>
      </w:r>
      <w:r>
        <w:rPr>
          <w:rStyle w:val="Emphasis"/>
        </w:rPr>
        <w:t>Bridge Construction Manual</w:t>
      </w:r>
    </w:p>
    <w:p w14:paraId="047637DF" w14:textId="77777777" w:rsidR="00EA3C3A" w:rsidRDefault="00193A41" w:rsidP="002B3FC4">
      <w:pPr>
        <w:pStyle w:val="List1Bullet"/>
      </w:pPr>
      <w:smartTag w:uri="urn:schemas-microsoft-com:office:smarttags" w:element="PlaceName">
        <w:r>
          <w:t>AASHTO</w:t>
        </w:r>
      </w:smartTag>
      <w:r>
        <w:t xml:space="preserve"> </w:t>
      </w:r>
      <w:r>
        <w:rPr>
          <w:rStyle w:val="Emphasis"/>
        </w:rPr>
        <w:t>LRFD Bridge Design Specifications</w:t>
      </w:r>
    </w:p>
    <w:p w14:paraId="464A257A" w14:textId="77777777" w:rsidR="00EA3C3A" w:rsidRDefault="00193A41" w:rsidP="002B3FC4">
      <w:pPr>
        <w:pStyle w:val="List1Bullet"/>
      </w:pPr>
      <w:smartTag w:uri="urn:schemas-microsoft-com:office:smarttags" w:element="PlaceName">
        <w:r>
          <w:t>AASHTO</w:t>
        </w:r>
      </w:smartTag>
      <w:r>
        <w:t xml:space="preserve"> </w:t>
      </w:r>
      <w:r>
        <w:rPr>
          <w:rStyle w:val="Emphasis"/>
        </w:rPr>
        <w:t>LRFD Bridge Construction Specifications</w:t>
      </w:r>
      <w:r>
        <w:t xml:space="preserve"> </w:t>
      </w:r>
    </w:p>
    <w:p w14:paraId="258C8D64" w14:textId="77777777" w:rsidR="00EA3C3A" w:rsidRDefault="00193A41" w:rsidP="002B3FC4">
      <w:pPr>
        <w:pStyle w:val="List1Bullet"/>
      </w:pPr>
      <w:r>
        <w:t xml:space="preserve">AASHTO </w:t>
      </w:r>
      <w:r>
        <w:rPr>
          <w:rStyle w:val="Emphasis"/>
        </w:rPr>
        <w:t>Guide Specifications for Structural Design of Sound Barriers</w:t>
      </w:r>
    </w:p>
    <w:p w14:paraId="1C190787" w14:textId="77777777" w:rsidR="00EA3C3A" w:rsidRDefault="00193A41" w:rsidP="002B3FC4">
      <w:pPr>
        <w:pStyle w:val="List1Bullet"/>
        <w:rPr>
          <w:rStyle w:val="Emphasis"/>
        </w:rPr>
      </w:pPr>
      <w:r>
        <w:t>Remaining standards set forth in Book 3</w:t>
      </w:r>
    </w:p>
    <w:p w14:paraId="0742837D" w14:textId="77777777" w:rsidR="00EA3C3A" w:rsidRDefault="00193A41">
      <w:pPr>
        <w:pStyle w:val="Heading4"/>
      </w:pPr>
      <w:r>
        <w:t>Drainage Structures</w:t>
      </w:r>
    </w:p>
    <w:p w14:paraId="1DBB03CA" w14:textId="77777777" w:rsidR="00EA3C3A" w:rsidRDefault="00193A41" w:rsidP="002B3FC4">
      <w:pPr>
        <w:pStyle w:val="List1Bullet"/>
      </w:pPr>
      <w:r>
        <w:t>MnDOT Special Provisions</w:t>
      </w:r>
    </w:p>
    <w:p w14:paraId="2A8D2AC2" w14:textId="77777777" w:rsidR="00EA3C3A" w:rsidRDefault="00193A41" w:rsidP="002B3FC4">
      <w:pPr>
        <w:pStyle w:val="List1Bullet"/>
      </w:pPr>
      <w:r>
        <w:t>MnDOT Technical Memoranda</w:t>
      </w:r>
    </w:p>
    <w:p w14:paraId="04AE2E2B" w14:textId="77777777" w:rsidR="00EA3C3A" w:rsidRDefault="00193A41" w:rsidP="002B3FC4">
      <w:pPr>
        <w:pStyle w:val="List1Bullet"/>
      </w:pPr>
      <w:r>
        <w:t xml:space="preserve">MnDOT </w:t>
      </w:r>
      <w:r>
        <w:rPr>
          <w:rStyle w:val="Emphasis"/>
        </w:rPr>
        <w:t>Standard Specifications for Construction</w:t>
      </w:r>
    </w:p>
    <w:p w14:paraId="292DEB5C" w14:textId="77777777" w:rsidR="00EA3C3A" w:rsidRDefault="00193A41" w:rsidP="002B3FC4">
      <w:pPr>
        <w:pStyle w:val="List1Bullet"/>
        <w:rPr>
          <w:rStyle w:val="Emphasis"/>
        </w:rPr>
      </w:pPr>
      <w:r>
        <w:t xml:space="preserve">MnDOT </w:t>
      </w:r>
      <w:r>
        <w:rPr>
          <w:rStyle w:val="Emphasis"/>
        </w:rPr>
        <w:t>LRFD Bridge Design Manual</w:t>
      </w:r>
    </w:p>
    <w:p w14:paraId="61AAE3B0" w14:textId="77777777" w:rsidR="00EA3C3A" w:rsidRDefault="00193A41" w:rsidP="002B3FC4">
      <w:pPr>
        <w:pStyle w:val="List1Bullet"/>
        <w:rPr>
          <w:rStyle w:val="Emphasis"/>
        </w:rPr>
      </w:pPr>
      <w:r>
        <w:rPr>
          <w:rStyle w:val="Emphasis"/>
          <w:i w:val="0"/>
        </w:rPr>
        <w:t xml:space="preserve">MnDOT </w:t>
      </w:r>
      <w:r>
        <w:rPr>
          <w:rStyle w:val="Emphasis"/>
        </w:rPr>
        <w:t>Bridge Standard Plans Manual</w:t>
      </w:r>
    </w:p>
    <w:p w14:paraId="73EDCAC6" w14:textId="77777777" w:rsidR="00EA3C3A" w:rsidRDefault="00193A41" w:rsidP="002B3FC4">
      <w:pPr>
        <w:pStyle w:val="List1Bullet"/>
      </w:pPr>
      <w:r>
        <w:t xml:space="preserve">MnDOT </w:t>
      </w:r>
      <w:r>
        <w:rPr>
          <w:rStyle w:val="Emphasis"/>
        </w:rPr>
        <w:t>Road Design Manual</w:t>
      </w:r>
    </w:p>
    <w:p w14:paraId="04890718" w14:textId="77777777" w:rsidR="00EA3C3A" w:rsidRDefault="00193A41" w:rsidP="002B3FC4">
      <w:pPr>
        <w:pStyle w:val="List1Bullet"/>
      </w:pPr>
      <w:r>
        <w:t xml:space="preserve">MnDOT </w:t>
      </w:r>
      <w:r>
        <w:rPr>
          <w:rStyle w:val="Emphasis"/>
        </w:rPr>
        <w:t>Bridge Construction Manual</w:t>
      </w:r>
    </w:p>
    <w:p w14:paraId="17E1CC42" w14:textId="77777777" w:rsidR="00EA3C3A" w:rsidRDefault="00193A41" w:rsidP="002B3FC4">
      <w:pPr>
        <w:pStyle w:val="List1Bullet"/>
      </w:pPr>
      <w:smartTag w:uri="urn:schemas-microsoft-com:office:smarttags" w:element="place">
        <w:smartTag w:uri="urn:schemas-microsoft-com:office:smarttags" w:element="PlaceName">
          <w:r>
            <w:t>AASHTO</w:t>
          </w:r>
        </w:smartTag>
        <w:r>
          <w:t xml:space="preserve"> </w:t>
        </w:r>
        <w:smartTag w:uri="urn:schemas-microsoft-com:office:smarttags" w:element="PlaceName">
          <w:r>
            <w:rPr>
              <w:rStyle w:val="Emphasis"/>
            </w:rPr>
            <w:t>LRFD</w:t>
          </w:r>
        </w:smartTag>
        <w:r>
          <w:rPr>
            <w:rStyle w:val="Emphasis"/>
          </w:rPr>
          <w:t xml:space="preserve"> </w:t>
        </w:r>
        <w:smartTag w:uri="urn:schemas-microsoft-com:office:smarttags" w:element="PlaceType">
          <w:r>
            <w:rPr>
              <w:rStyle w:val="Emphasis"/>
            </w:rPr>
            <w:t>Bridge</w:t>
          </w:r>
        </w:smartTag>
      </w:smartTag>
      <w:r>
        <w:rPr>
          <w:rStyle w:val="Emphasis"/>
        </w:rPr>
        <w:t xml:space="preserve"> Design Specifications</w:t>
      </w:r>
    </w:p>
    <w:p w14:paraId="4C65BDB8" w14:textId="77777777" w:rsidR="00EA3C3A" w:rsidRDefault="00193A41" w:rsidP="002B3FC4">
      <w:pPr>
        <w:pStyle w:val="List1Bullet"/>
      </w:pPr>
      <w:smartTag w:uri="urn:schemas-microsoft-com:office:smarttags" w:element="place">
        <w:smartTag w:uri="urn:schemas-microsoft-com:office:smarttags" w:element="PlaceName">
          <w:r>
            <w:t>AASHTO</w:t>
          </w:r>
        </w:smartTag>
        <w:r>
          <w:t xml:space="preserve"> </w:t>
        </w:r>
        <w:smartTag w:uri="urn:schemas-microsoft-com:office:smarttags" w:element="PlaceName">
          <w:r>
            <w:rPr>
              <w:rStyle w:val="Emphasis"/>
            </w:rPr>
            <w:t>LRFD</w:t>
          </w:r>
        </w:smartTag>
        <w:r>
          <w:rPr>
            <w:rStyle w:val="Emphasis"/>
          </w:rPr>
          <w:t xml:space="preserve"> </w:t>
        </w:r>
        <w:smartTag w:uri="urn:schemas-microsoft-com:office:smarttags" w:element="PlaceType">
          <w:r>
            <w:rPr>
              <w:rStyle w:val="Emphasis"/>
            </w:rPr>
            <w:t>Bridge</w:t>
          </w:r>
        </w:smartTag>
      </w:smartTag>
      <w:r>
        <w:rPr>
          <w:rStyle w:val="Emphasis"/>
        </w:rPr>
        <w:t xml:space="preserve"> Construction Specifications</w:t>
      </w:r>
    </w:p>
    <w:p w14:paraId="762C0918" w14:textId="77777777" w:rsidR="00EA3C3A" w:rsidRDefault="00193A41" w:rsidP="002B3FC4">
      <w:pPr>
        <w:pStyle w:val="List1Bullet"/>
      </w:pPr>
      <w:r>
        <w:t>Remaining standards set forth in Book 3</w:t>
      </w:r>
    </w:p>
    <w:p w14:paraId="1265C1FA" w14:textId="77777777" w:rsidR="00EA3C3A" w:rsidRDefault="00193A41">
      <w:pPr>
        <w:pStyle w:val="Heading4"/>
      </w:pPr>
      <w:r>
        <w:t>Sign Structures</w:t>
      </w:r>
    </w:p>
    <w:p w14:paraId="64CF48CB" w14:textId="77777777" w:rsidR="00EA3C3A" w:rsidRDefault="00193A41" w:rsidP="002B3FC4">
      <w:pPr>
        <w:pStyle w:val="List1Bullet"/>
      </w:pPr>
      <w:r>
        <w:t>MnDOT Special Provisions</w:t>
      </w:r>
    </w:p>
    <w:p w14:paraId="7F287DB1" w14:textId="77777777" w:rsidR="00EA3C3A" w:rsidRDefault="00193A41" w:rsidP="002B3FC4">
      <w:pPr>
        <w:pStyle w:val="List1Bullet"/>
      </w:pPr>
      <w:r>
        <w:t>MnDOT Technical Memoranda</w:t>
      </w:r>
    </w:p>
    <w:p w14:paraId="4F6AE95C" w14:textId="77777777" w:rsidR="00EA3C3A" w:rsidRDefault="00193A41" w:rsidP="002B3FC4">
      <w:pPr>
        <w:pStyle w:val="List1Bullet"/>
      </w:pPr>
      <w:r>
        <w:t xml:space="preserve">MnDOT </w:t>
      </w:r>
      <w:r>
        <w:rPr>
          <w:rStyle w:val="Emphasis"/>
        </w:rPr>
        <w:t>Standard Specifications for Construction</w:t>
      </w:r>
    </w:p>
    <w:p w14:paraId="53874437" w14:textId="77777777" w:rsidR="00EA3C3A" w:rsidRDefault="00193A41" w:rsidP="002B3FC4">
      <w:pPr>
        <w:pStyle w:val="List1Bullet"/>
      </w:pPr>
      <w:r>
        <w:t xml:space="preserve">MnDOT </w:t>
      </w:r>
      <w:r>
        <w:rPr>
          <w:rStyle w:val="Emphasis"/>
        </w:rPr>
        <w:t>Road Design Manual</w:t>
      </w:r>
    </w:p>
    <w:p w14:paraId="0750CB00" w14:textId="77777777" w:rsidR="00EA3C3A" w:rsidRDefault="00193A41" w:rsidP="002B3FC4">
      <w:pPr>
        <w:pStyle w:val="List1Bullet"/>
      </w:pPr>
      <w:r>
        <w:t xml:space="preserve">MnDOT </w:t>
      </w:r>
      <w:r>
        <w:rPr>
          <w:rStyle w:val="Emphasis"/>
        </w:rPr>
        <w:t>LRFD Bridge Design Manual</w:t>
      </w:r>
    </w:p>
    <w:p w14:paraId="41886A62" w14:textId="77777777" w:rsidR="00EA3C3A" w:rsidRDefault="00193A41" w:rsidP="002B3FC4">
      <w:pPr>
        <w:pStyle w:val="List1Bullet"/>
      </w:pPr>
      <w:r>
        <w:t xml:space="preserve">MnDOT </w:t>
      </w:r>
      <w:r>
        <w:rPr>
          <w:rStyle w:val="Emphasis"/>
        </w:rPr>
        <w:t>Sign Support Standard (OH Sign Support)</w:t>
      </w:r>
    </w:p>
    <w:p w14:paraId="296611F6" w14:textId="77777777" w:rsidR="00EA3C3A" w:rsidRDefault="00193A41" w:rsidP="002B3FC4">
      <w:pPr>
        <w:pStyle w:val="List1Bullet"/>
      </w:pPr>
      <w:r>
        <w:t xml:space="preserve">MnDOT </w:t>
      </w:r>
      <w:r>
        <w:rPr>
          <w:rStyle w:val="Emphasis"/>
        </w:rPr>
        <w:t>Standard Overhead Sign Supports, Interim Design B Details</w:t>
      </w:r>
    </w:p>
    <w:p w14:paraId="4BCBD479" w14:textId="77777777" w:rsidR="00EA3C3A" w:rsidRDefault="00193A41" w:rsidP="002B3FC4">
      <w:pPr>
        <w:pStyle w:val="List1Bullet"/>
        <w:rPr>
          <w:rStyle w:val="Emphasis"/>
        </w:rPr>
      </w:pPr>
      <w:r>
        <w:t xml:space="preserve">AASHTO </w:t>
      </w:r>
      <w:r>
        <w:rPr>
          <w:rStyle w:val="Emphasis"/>
        </w:rPr>
        <w:t>Standard Specifications for Structural Supports for Highway Signs, Luminaires and Traffic Signals</w:t>
      </w:r>
    </w:p>
    <w:p w14:paraId="65A2F215" w14:textId="77777777" w:rsidR="00EA3C3A" w:rsidRDefault="00193A41" w:rsidP="002B3FC4">
      <w:pPr>
        <w:pStyle w:val="List1Bullet"/>
      </w:pPr>
      <w:r>
        <w:t>Remaining standards set forth in Book 3</w:t>
      </w:r>
    </w:p>
    <w:p w14:paraId="372DFE73" w14:textId="77777777" w:rsidR="00EA3C3A" w:rsidRDefault="00193A41">
      <w:pPr>
        <w:pStyle w:val="Heading4"/>
      </w:pPr>
      <w:r>
        <w:t>Lighting Structures</w:t>
      </w:r>
    </w:p>
    <w:p w14:paraId="7A874E0D" w14:textId="77777777" w:rsidR="00EA3C3A" w:rsidRDefault="00193A41" w:rsidP="002B3FC4">
      <w:pPr>
        <w:pStyle w:val="List1Bullet"/>
      </w:pPr>
      <w:r>
        <w:t>MnDOT Special Provisions</w:t>
      </w:r>
    </w:p>
    <w:p w14:paraId="33CA457B" w14:textId="77777777" w:rsidR="00EA3C3A" w:rsidRDefault="00193A41" w:rsidP="002B3FC4">
      <w:pPr>
        <w:pStyle w:val="List1Bullet"/>
      </w:pPr>
      <w:r>
        <w:t>MnDOT Technical Memoranda</w:t>
      </w:r>
    </w:p>
    <w:p w14:paraId="71D843CA" w14:textId="77777777" w:rsidR="00EA3C3A" w:rsidRDefault="00193A41" w:rsidP="002B3FC4">
      <w:pPr>
        <w:pStyle w:val="List1Bullet"/>
      </w:pPr>
      <w:r>
        <w:t xml:space="preserve">MnDOT </w:t>
      </w:r>
      <w:r>
        <w:rPr>
          <w:rStyle w:val="Emphasis"/>
        </w:rPr>
        <w:t>Standard Specifications</w:t>
      </w:r>
      <w:r>
        <w:t xml:space="preserve"> </w:t>
      </w:r>
      <w:r>
        <w:rPr>
          <w:rStyle w:val="Emphasis"/>
        </w:rPr>
        <w:t>for Construction</w:t>
      </w:r>
    </w:p>
    <w:p w14:paraId="10ADA0DC" w14:textId="77777777" w:rsidR="00EA3C3A" w:rsidRDefault="00193A41" w:rsidP="002B3FC4">
      <w:pPr>
        <w:pStyle w:val="List1Bullet"/>
      </w:pPr>
      <w:r>
        <w:t xml:space="preserve">MnDOT </w:t>
      </w:r>
      <w:r>
        <w:rPr>
          <w:rStyle w:val="Emphasis"/>
        </w:rPr>
        <w:t>Road Design Manual</w:t>
      </w:r>
    </w:p>
    <w:p w14:paraId="7000D0CA" w14:textId="77777777" w:rsidR="00EA3C3A" w:rsidRDefault="00193A41" w:rsidP="002B3FC4">
      <w:pPr>
        <w:pStyle w:val="List1Bullet"/>
      </w:pPr>
      <w:r>
        <w:lastRenderedPageBreak/>
        <w:t xml:space="preserve">MnDOT </w:t>
      </w:r>
      <w:r>
        <w:rPr>
          <w:rStyle w:val="Emphasis"/>
        </w:rPr>
        <w:t>LRFD Bridge Design Manual</w:t>
      </w:r>
    </w:p>
    <w:p w14:paraId="6A56D06A" w14:textId="77777777" w:rsidR="00EA3C3A" w:rsidRDefault="00193A41" w:rsidP="002B3FC4">
      <w:pPr>
        <w:pStyle w:val="List1Bullet"/>
        <w:rPr>
          <w:rStyle w:val="Emphasis"/>
        </w:rPr>
      </w:pPr>
      <w:r>
        <w:t xml:space="preserve">MnDOT </w:t>
      </w:r>
      <w:r>
        <w:rPr>
          <w:rStyle w:val="Emphasis"/>
        </w:rPr>
        <w:t>Standard Plates Manual</w:t>
      </w:r>
    </w:p>
    <w:p w14:paraId="1F86563D" w14:textId="77777777" w:rsidR="00EA3C3A" w:rsidRDefault="00193A41" w:rsidP="002B3FC4">
      <w:pPr>
        <w:pStyle w:val="List1Bullet"/>
        <w:rPr>
          <w:rStyle w:val="Emphasis"/>
        </w:rPr>
      </w:pPr>
      <w:r>
        <w:t xml:space="preserve">MnDOT </w:t>
      </w:r>
      <w:r>
        <w:rPr>
          <w:rStyle w:val="Emphasis"/>
        </w:rPr>
        <w:t>Standard Plans Manual</w:t>
      </w:r>
    </w:p>
    <w:p w14:paraId="7FA732EE" w14:textId="77777777" w:rsidR="00EA3C3A" w:rsidRDefault="00193A41" w:rsidP="002B3FC4">
      <w:pPr>
        <w:pStyle w:val="List1Bullet"/>
        <w:rPr>
          <w:rStyle w:val="Emphasis"/>
        </w:rPr>
      </w:pPr>
      <w:r>
        <w:t xml:space="preserve">AASHTO </w:t>
      </w:r>
      <w:r>
        <w:rPr>
          <w:rStyle w:val="Emphasis"/>
        </w:rPr>
        <w:t>Standard Specifications for Structural Supports for Highway Signs, Luminaires, and Traffic Signals</w:t>
      </w:r>
    </w:p>
    <w:p w14:paraId="4C59CD52" w14:textId="77777777" w:rsidR="00EA3C3A" w:rsidRDefault="00193A41" w:rsidP="002B3FC4">
      <w:pPr>
        <w:pStyle w:val="List1Bullet"/>
      </w:pPr>
      <w:r>
        <w:t>Remaining standards set forth in Book 3</w:t>
      </w:r>
    </w:p>
    <w:p w14:paraId="2C269C2E" w14:textId="77777777" w:rsidR="00EA3C3A" w:rsidRDefault="00193A41">
      <w:pPr>
        <w:pStyle w:val="Heading3"/>
      </w:pPr>
      <w:r>
        <w:t>Meeting Requirements</w:t>
      </w:r>
    </w:p>
    <w:p w14:paraId="60425EEF" w14:textId="47043D9D" w:rsidR="00EA3C3A" w:rsidRDefault="00193A41">
      <w:pPr>
        <w:pStyle w:val="NotetoPM"/>
      </w:pPr>
      <w:r>
        <w:t xml:space="preserve">PM: Determine if there are project specific meetings for the structural components of the project. If none, change subheading to “Not Used”. </w:t>
      </w:r>
      <w:r w:rsidR="00FB48A0">
        <w:t>If outside Metro district, consider</w:t>
      </w:r>
      <w:r>
        <w:t xml:space="preserve"> </w:t>
      </w:r>
      <w:r w:rsidR="00FB48A0">
        <w:t>identify</w:t>
      </w:r>
      <w:r>
        <w:t xml:space="preserve">ing </w:t>
      </w:r>
      <w:r w:rsidR="00FB48A0">
        <w:t>location/</w:t>
      </w:r>
      <w:r>
        <w:t>distance of meetings so DB</w:t>
      </w:r>
      <w:r w:rsidR="00FB48A0">
        <w:t>/proposers</w:t>
      </w:r>
      <w:r>
        <w:t xml:space="preserve"> can allow for travel time. </w:t>
      </w:r>
      <w:r>
        <w:rPr>
          <w:bCs/>
        </w:rPr>
        <w:t xml:space="preserve"> </w:t>
      </w:r>
    </w:p>
    <w:p w14:paraId="6D40E8F0" w14:textId="77777777" w:rsidR="00EA3C3A" w:rsidRDefault="00EA3C3A">
      <w:pPr>
        <w:pStyle w:val="DBNormal"/>
      </w:pPr>
    </w:p>
    <w:p w14:paraId="6E353187" w14:textId="77777777" w:rsidR="00EA3C3A" w:rsidRDefault="00193A41">
      <w:pPr>
        <w:pStyle w:val="Heading3"/>
      </w:pPr>
      <w:r>
        <w:t>Equipment/Software</w:t>
      </w:r>
    </w:p>
    <w:p w14:paraId="09B9E914" w14:textId="77777777" w:rsidR="00EA3C3A" w:rsidRDefault="00193A41">
      <w:pPr>
        <w:pStyle w:val="NotetoPM"/>
      </w:pPr>
      <w:r>
        <w:t>PM: Check with structures group to determine if other software is required or allowed to be used. STAAD? STRUDL? MDX?</w:t>
      </w:r>
    </w:p>
    <w:p w14:paraId="3C2F606F" w14:textId="2A6110B1" w:rsidR="00EA3C3A" w:rsidRDefault="00193A41">
      <w:pPr>
        <w:pStyle w:val="DBNormal"/>
      </w:pPr>
      <w:r>
        <w:t>Provide bridge load rating</w:t>
      </w:r>
      <w:r w:rsidR="00EA4E3D">
        <w:t>s</w:t>
      </w:r>
      <w:r>
        <w:t xml:space="preserve"> using </w:t>
      </w:r>
      <w:r w:rsidR="00426B8C">
        <w:t xml:space="preserve">AASHTOWare Bridge Rating (formerly VIRTIS) </w:t>
      </w:r>
      <w:r>
        <w:t xml:space="preserve">software. Guidelines for </w:t>
      </w:r>
      <w:r w:rsidR="00426B8C">
        <w:t xml:space="preserve">AASHTOWare Bridge Rating </w:t>
      </w:r>
      <w:r>
        <w:t xml:space="preserve">input requirements will be provided by MnDOT. If the bridge cannot be rated with </w:t>
      </w:r>
      <w:r w:rsidR="00426B8C">
        <w:t>AASHTOWare Bridge Rating</w:t>
      </w:r>
      <w:r>
        <w:t xml:space="preserve">, use another commercially available structural analysis software with the Approval of MnDOT. Ensure the software is capable of running overweight vehicles as described in </w:t>
      </w:r>
      <w:r w:rsidRPr="0032456E">
        <w:rPr>
          <w:u w:val="single"/>
        </w:rPr>
        <w:t xml:space="preserve">Section </w:t>
      </w:r>
      <w:r w:rsidRPr="0032456E">
        <w:rPr>
          <w:u w:val="single"/>
        </w:rPr>
        <w:fldChar w:fldCharType="begin"/>
      </w:r>
      <w:r w:rsidRPr="0032456E">
        <w:rPr>
          <w:u w:val="single"/>
        </w:rPr>
        <w:instrText xml:space="preserve"> REF _Ref369255926 \r \h </w:instrText>
      </w:r>
      <w:r w:rsidR="0032456E">
        <w:rPr>
          <w:u w:val="single"/>
        </w:rPr>
        <w:instrText xml:space="preserve"> \* MERGEFORMAT </w:instrText>
      </w:r>
      <w:r w:rsidRPr="0032456E">
        <w:rPr>
          <w:u w:val="single"/>
        </w:rPr>
      </w:r>
      <w:r w:rsidRPr="0032456E">
        <w:rPr>
          <w:u w:val="single"/>
        </w:rPr>
        <w:fldChar w:fldCharType="separate"/>
      </w:r>
      <w:r w:rsidRPr="0032456E">
        <w:rPr>
          <w:u w:val="single"/>
        </w:rPr>
        <w:t>13.3.3.7</w:t>
      </w:r>
      <w:r w:rsidRPr="0032456E">
        <w:rPr>
          <w:u w:val="single"/>
        </w:rPr>
        <w:fldChar w:fldCharType="end"/>
      </w:r>
      <w:r w:rsidRPr="0032456E">
        <w:rPr>
          <w:u w:val="single"/>
        </w:rPr>
        <w:t>.</w:t>
      </w:r>
    </w:p>
    <w:p w14:paraId="009356B3" w14:textId="77777777" w:rsidR="00EA3C3A" w:rsidRDefault="00193A41">
      <w:pPr>
        <w:pStyle w:val="Heading3"/>
      </w:pPr>
      <w:r>
        <w:t>Permits/Authorizations</w:t>
      </w:r>
    </w:p>
    <w:p w14:paraId="2F71B25F" w14:textId="77777777" w:rsidR="00EA3C3A" w:rsidRDefault="00193A41">
      <w:pPr>
        <w:pStyle w:val="NotetoPM"/>
        <w:rPr>
          <w:rFonts w:eastAsia="Adobe Heiti Std R"/>
        </w:rPr>
      </w:pPr>
      <w:r>
        <w:t xml:space="preserve">PM: Determine if any permits or authorizations are required. </w:t>
      </w:r>
      <w:r>
        <w:rPr>
          <w:rFonts w:eastAsia="Adobe Heiti Std R"/>
        </w:rPr>
        <w:t>If none, change subheading to “Not Used.”</w:t>
      </w:r>
    </w:p>
    <w:p w14:paraId="37D4B9D5" w14:textId="77777777" w:rsidR="00EA3C3A" w:rsidRDefault="00EA3C3A">
      <w:pPr>
        <w:pStyle w:val="DBNormal"/>
      </w:pPr>
    </w:p>
    <w:p w14:paraId="76EA051E" w14:textId="77777777" w:rsidR="00EA3C3A" w:rsidRDefault="00193A41">
      <w:pPr>
        <w:pStyle w:val="Heading2"/>
      </w:pPr>
      <w:r>
        <w:t>Design Requirements</w:t>
      </w:r>
    </w:p>
    <w:p w14:paraId="0AD3453D" w14:textId="77777777" w:rsidR="00EA3C3A" w:rsidRDefault="00193A41">
      <w:pPr>
        <w:pStyle w:val="Heading3"/>
      </w:pPr>
      <w:r>
        <w:t>General</w:t>
      </w:r>
    </w:p>
    <w:p w14:paraId="6613FA04" w14:textId="77777777" w:rsidR="00EA3C3A" w:rsidRDefault="00193A41">
      <w:pPr>
        <w:pStyle w:val="NotetoPM"/>
      </w:pPr>
      <w:r>
        <w:t>PM: Identify bridges to be reconstructed, rehabilitated, removed, or newly constructed. If there are multiple bridges, create a table and list.</w:t>
      </w:r>
    </w:p>
    <w:p w14:paraId="3C25A173" w14:textId="1C14BBC0" w:rsidR="00B86049" w:rsidRDefault="00193A41">
      <w:pPr>
        <w:pStyle w:val="DBNormal"/>
      </w:pPr>
      <w:r>
        <w:t xml:space="preserve">Design and construct a bridge on </w:t>
      </w:r>
      <w:bookmarkStart w:id="2" w:name="Text27"/>
      <w:r>
        <w:fldChar w:fldCharType="begin">
          <w:ffData>
            <w:name w:val="Text27"/>
            <w:enabled/>
            <w:calcOnExit w:val="0"/>
            <w:textInput>
              <w:default w:val="[name of road]"/>
            </w:textInput>
          </w:ffData>
        </w:fldChar>
      </w:r>
      <w:r>
        <w:instrText xml:space="preserve"> FORMTEXT </w:instrText>
      </w:r>
      <w:r>
        <w:fldChar w:fldCharType="separate"/>
      </w:r>
      <w:r>
        <w:t>[name of road]</w:t>
      </w:r>
      <w:r>
        <w:fldChar w:fldCharType="end"/>
      </w:r>
      <w:bookmarkEnd w:id="2"/>
      <w:r>
        <w:t xml:space="preserve">. Remove existing Bridge No. </w:t>
      </w:r>
      <w:r>
        <w:fldChar w:fldCharType="begin">
          <w:ffData>
            <w:name w:val=""/>
            <w:enabled/>
            <w:calcOnExit w:val="0"/>
            <w:textInput>
              <w:default w:val="[bridge number]"/>
            </w:textInput>
          </w:ffData>
        </w:fldChar>
      </w:r>
      <w:r>
        <w:instrText xml:space="preserve"> FORMTEXT </w:instrText>
      </w:r>
      <w:r>
        <w:fldChar w:fldCharType="separate"/>
      </w:r>
      <w:r>
        <w:t>[bridge number]</w:t>
      </w:r>
      <w:r>
        <w:fldChar w:fldCharType="end"/>
      </w:r>
      <w:r>
        <w:t xml:space="preserve">. </w:t>
      </w:r>
    </w:p>
    <w:p w14:paraId="276B68E3" w14:textId="05C6F159" w:rsidR="00EA3C3A" w:rsidRDefault="00193A41">
      <w:pPr>
        <w:pStyle w:val="DBNormal"/>
      </w:pPr>
      <w:r>
        <w:t>Do not use masonry, timber, or aluminum as materials for permanent bridge superstructures or substructures.</w:t>
      </w:r>
    </w:p>
    <w:p w14:paraId="5EA3827D" w14:textId="77777777" w:rsidR="00EA3C3A" w:rsidRDefault="00193A41">
      <w:pPr>
        <w:pStyle w:val="Heading3"/>
      </w:pPr>
      <w:r>
        <w:t>Investigations/Supplemental Work</w:t>
      </w:r>
    </w:p>
    <w:p w14:paraId="41D1CDD3" w14:textId="274F0B9A" w:rsidR="00EA3C3A" w:rsidRDefault="00193A41">
      <w:pPr>
        <w:pStyle w:val="NotetoPM"/>
      </w:pPr>
      <w:r>
        <w:t>PM: Determine if there are any investigations or supplemental work required by the Contractor. Consider condition inspections for rehab jobs. If none, change subheading to “Not Used.”</w:t>
      </w:r>
      <w:r>
        <w:br/>
        <w:t xml:space="preserve">Regarding any project with rehab, consider that </w:t>
      </w:r>
      <w:r w:rsidR="00FB48A0">
        <w:t xml:space="preserve">neither </w:t>
      </w:r>
      <w:r>
        <w:t xml:space="preserve">MnDOT or DB will know the actual quantities for repair until the work is done. Consider providing a quantity they can bid </w:t>
      </w:r>
      <w:r w:rsidR="00FB48A0">
        <w:t xml:space="preserve">or a </w:t>
      </w:r>
      <w:r>
        <w:t>shared risk approach where funds are set aside and allotted to the DB as the repairs are completed</w:t>
      </w:r>
    </w:p>
    <w:p w14:paraId="28D1FE61" w14:textId="77777777" w:rsidR="00EA3C3A" w:rsidRDefault="00EA3C3A">
      <w:pPr>
        <w:pStyle w:val="DBNormal"/>
      </w:pPr>
    </w:p>
    <w:p w14:paraId="1B18AA34" w14:textId="77777777" w:rsidR="00EA3C3A" w:rsidRDefault="00193A41">
      <w:pPr>
        <w:pStyle w:val="Heading3"/>
      </w:pPr>
      <w:r>
        <w:t>Design Criteria</w:t>
      </w:r>
    </w:p>
    <w:p w14:paraId="1C465400" w14:textId="77777777" w:rsidR="00EA3C3A" w:rsidRDefault="00193A41">
      <w:pPr>
        <w:pStyle w:val="Heading4"/>
      </w:pPr>
      <w:bookmarkStart w:id="3" w:name="OLE_LINK1"/>
      <w:r>
        <w:t>Bridge Type</w:t>
      </w:r>
      <w:bookmarkEnd w:id="3"/>
    </w:p>
    <w:p w14:paraId="511145F0" w14:textId="77777777" w:rsidR="00EA3C3A" w:rsidRDefault="00193A41">
      <w:pPr>
        <w:pStyle w:val="NotetoPM"/>
      </w:pPr>
      <w:r>
        <w:t>PM: Confirm the following are allowable for the project and/or add any additional items.</w:t>
      </w:r>
    </w:p>
    <w:p w14:paraId="1EB4DC09" w14:textId="77777777" w:rsidR="00EA3C3A" w:rsidRDefault="00193A41">
      <w:pPr>
        <w:pStyle w:val="DBNormal"/>
      </w:pPr>
      <w:r>
        <w:lastRenderedPageBreak/>
        <w:t>The following bridge types or components are not allowed:</w:t>
      </w:r>
    </w:p>
    <w:p w14:paraId="1B6A0290" w14:textId="77777777" w:rsidR="00EA3C3A" w:rsidRDefault="00193A41" w:rsidP="002B3FC4">
      <w:pPr>
        <w:pStyle w:val="List1Bullet"/>
      </w:pPr>
      <w:r>
        <w:t>Intermediate hinges</w:t>
      </w:r>
    </w:p>
    <w:p w14:paraId="4CF1181E" w14:textId="77777777" w:rsidR="00EA3C3A" w:rsidRDefault="00193A41" w:rsidP="002B3FC4">
      <w:pPr>
        <w:pStyle w:val="List1Bullet"/>
      </w:pPr>
      <w:r>
        <w:t>Fracture critical components</w:t>
      </w:r>
    </w:p>
    <w:p w14:paraId="58370D84" w14:textId="77777777" w:rsidR="00EA3C3A" w:rsidRDefault="00193A41" w:rsidP="002B3FC4">
      <w:pPr>
        <w:pStyle w:val="List1Bullet"/>
      </w:pPr>
      <w:r>
        <w:t>Bridges that utilize floor beams or stringers</w:t>
      </w:r>
    </w:p>
    <w:p w14:paraId="530E59E4" w14:textId="77777777" w:rsidR="00EA3C3A" w:rsidRDefault="00193A41" w:rsidP="002B3FC4">
      <w:pPr>
        <w:pStyle w:val="List1Bullet"/>
      </w:pPr>
      <w:r>
        <w:t>Inverted Tee beams</w:t>
      </w:r>
    </w:p>
    <w:p w14:paraId="689B70F8" w14:textId="77777777" w:rsidR="00EA3C3A" w:rsidRDefault="00193A41">
      <w:pPr>
        <w:pStyle w:val="Heading4"/>
      </w:pPr>
      <w:r>
        <w:t>Loads and Forces</w:t>
      </w:r>
    </w:p>
    <w:p w14:paraId="2E49BE93" w14:textId="77777777" w:rsidR="00EA3C3A" w:rsidRDefault="00193A41">
      <w:pPr>
        <w:pStyle w:val="NotetoPM"/>
      </w:pPr>
      <w:r>
        <w:t>PM: Determine if there are project-specific requirements and confirm the requirements stated.</w:t>
      </w:r>
    </w:p>
    <w:p w14:paraId="5E20D721" w14:textId="77777777" w:rsidR="00426B8C" w:rsidRDefault="00193A41">
      <w:pPr>
        <w:pStyle w:val="DBNormal"/>
      </w:pPr>
      <w:r>
        <w:t xml:space="preserve">Use horizontal acceleration coefficients equal to 3 percent for seismic loads. </w:t>
      </w:r>
    </w:p>
    <w:p w14:paraId="2CEA0300" w14:textId="34C6640B" w:rsidR="00EA3C3A" w:rsidRDefault="00426B8C">
      <w:pPr>
        <w:pStyle w:val="DBNormal"/>
      </w:pPr>
      <w:r>
        <w:t xml:space="preserve">Perform </w:t>
      </w:r>
      <w:r w:rsidR="00193A41">
        <w:t>a refined analysis to determine the live load distribution</w:t>
      </w:r>
      <w:r>
        <w:t xml:space="preserve"> on roadway bridges with only </w:t>
      </w:r>
      <w:r w:rsidR="0039503D">
        <w:t>three</w:t>
      </w:r>
      <w:r>
        <w:t xml:space="preserve"> girder lines</w:t>
      </w:r>
      <w:r w:rsidR="00193A41">
        <w:t>.</w:t>
      </w:r>
    </w:p>
    <w:p w14:paraId="2881F410" w14:textId="39F8D27D" w:rsidR="00426B8C" w:rsidRPr="005C565E" w:rsidRDefault="00426B8C" w:rsidP="00426B8C">
      <w:pPr>
        <w:pStyle w:val="DBNormal"/>
      </w:pPr>
      <w:r>
        <w:t>Designers may not u</w:t>
      </w:r>
      <w:r w:rsidR="0039503D">
        <w:t>s</w:t>
      </w:r>
      <w:r>
        <w:t xml:space="preserve">e the provisions of Article 2.4.1.8 in the MnDOT </w:t>
      </w:r>
      <w:r>
        <w:rPr>
          <w:i/>
        </w:rPr>
        <w:t>LRFD Bridge Design Manual</w:t>
      </w:r>
      <w:r>
        <w:t xml:space="preserve"> without MnDOT Approval.</w:t>
      </w:r>
    </w:p>
    <w:p w14:paraId="7BE629FA" w14:textId="77777777" w:rsidR="00EA3C3A" w:rsidRDefault="00193A41">
      <w:pPr>
        <w:pStyle w:val="Heading4"/>
      </w:pPr>
      <w:r>
        <w:t>Load Combinations</w:t>
      </w:r>
    </w:p>
    <w:p w14:paraId="47E56085" w14:textId="77777777" w:rsidR="00EA3C3A" w:rsidRDefault="00193A41">
      <w:pPr>
        <w:pStyle w:val="NotetoPM"/>
      </w:pPr>
      <w:r>
        <w:rPr>
          <w:rFonts w:eastAsia="Adobe Heiti Std R"/>
        </w:rPr>
        <w:t>PM: Determine if there are project specific requirements and confirm the requirements stated.</w:t>
      </w:r>
    </w:p>
    <w:p w14:paraId="0BD5D552" w14:textId="102535C5" w:rsidR="00193A41" w:rsidRDefault="00193A41" w:rsidP="00193A41">
      <w:pPr>
        <w:pStyle w:val="DBNormal"/>
      </w:pPr>
      <w:r>
        <w:t>Use the following live loads for determining negative moments and interior pier reactions for continuous beam spans (in lieu of the AASHTO method of using 90</w:t>
      </w:r>
      <w:r w:rsidR="0039503D">
        <w:t xml:space="preserve"> percent</w:t>
      </w:r>
      <w:r>
        <w:t xml:space="preserve"> of the HL-93 truck):</w:t>
      </w:r>
    </w:p>
    <w:p w14:paraId="25656A08" w14:textId="77777777" w:rsidR="00193A41" w:rsidRDefault="00193A41" w:rsidP="002B3FC4">
      <w:pPr>
        <w:pStyle w:val="List1Bullet"/>
      </w:pPr>
      <w:r>
        <w:t>For bridges with longest span ≤ 60 feet, use 1.25*[(Dynamic Load Allowance * HL-93 Double Truck) + Lane Load]</w:t>
      </w:r>
    </w:p>
    <w:p w14:paraId="3EA17412" w14:textId="77777777" w:rsidR="00193A41" w:rsidRDefault="00193A41" w:rsidP="002B3FC4">
      <w:pPr>
        <w:pStyle w:val="List1Bullet"/>
      </w:pPr>
      <w:r>
        <w:t>For bridges with longest span &gt; 60 feet, use 1.10*[(Dynamic Load Allowance * HL-93 Double Truck) + Lane Load]</w:t>
      </w:r>
    </w:p>
    <w:p w14:paraId="2C957054" w14:textId="52EEB519" w:rsidR="00193A41" w:rsidRDefault="00193A41" w:rsidP="00193A41">
      <w:pPr>
        <w:pStyle w:val="DBNormal"/>
      </w:pPr>
      <w:r>
        <w:t>Do not use the double tandem loading described in LRFD Article C3.6.1.3.1</w:t>
      </w:r>
    </w:p>
    <w:p w14:paraId="3CD7ECE5" w14:textId="77777777" w:rsidR="00EA3C3A" w:rsidRDefault="00193A41">
      <w:pPr>
        <w:pStyle w:val="Heading4"/>
      </w:pPr>
      <w:r>
        <w:t xml:space="preserve">Slope Stability for New Structures </w:t>
      </w:r>
    </w:p>
    <w:p w14:paraId="42A7EDC6" w14:textId="77777777" w:rsidR="00EA3C3A" w:rsidRDefault="00193A41">
      <w:pPr>
        <w:pStyle w:val="NotetoPM"/>
      </w:pPr>
      <w:r>
        <w:t>PM: Determine if this section applies to the project. If it does, determine if factor of safety is appropriate for project. Determine if a 1:2 slope would be inappropriate at certain locations. If not, delete the following paragraph and change subheading to “Not Used.”</w:t>
      </w:r>
    </w:p>
    <w:p w14:paraId="3F59A3F0" w14:textId="20AA06FB" w:rsidR="00EA3C3A" w:rsidRDefault="003E1078">
      <w:pPr>
        <w:pStyle w:val="DBNormal"/>
      </w:pPr>
      <w:r>
        <w:t xml:space="preserve">Evaluate </w:t>
      </w:r>
      <w:r w:rsidR="00193A41">
        <w:t>the overall final condition stability of earth slopes in front of all structures, including bridge abutments and piers</w:t>
      </w:r>
      <w:r w:rsidR="00EA4E3D">
        <w:t>,</w:t>
      </w:r>
      <w:r>
        <w:t xml:space="preserve"> per Section 8 (Geotechnical)</w:t>
      </w:r>
      <w:r w:rsidR="00193A41">
        <w:t>.</w:t>
      </w:r>
      <w:r w:rsidDel="003E1078">
        <w:t xml:space="preserve"> </w:t>
      </w:r>
    </w:p>
    <w:p w14:paraId="6CF31450" w14:textId="77777777" w:rsidR="00EA3C3A" w:rsidRDefault="00193A41">
      <w:pPr>
        <w:pStyle w:val="Heading4"/>
      </w:pPr>
      <w:r>
        <w:t>Concrete Design</w:t>
      </w:r>
    </w:p>
    <w:p w14:paraId="102F49B1" w14:textId="45CCC798" w:rsidR="00AE02FA" w:rsidRDefault="00193A41">
      <w:pPr>
        <w:pStyle w:val="DBNormal"/>
        <w:rPr>
          <w:rFonts w:cs="Times New Roman"/>
          <w:bCs/>
          <w:szCs w:val="22"/>
        </w:rPr>
      </w:pPr>
      <w:r>
        <w:rPr>
          <w:rFonts w:cs="Times New Roman"/>
          <w:bCs/>
          <w:szCs w:val="22"/>
        </w:rPr>
        <w:t xml:space="preserve">Use AASHTO </w:t>
      </w:r>
      <w:r>
        <w:rPr>
          <w:rFonts w:cs="Times New Roman"/>
          <w:bCs/>
          <w:i/>
          <w:szCs w:val="22"/>
        </w:rPr>
        <w:t>LRFD Bridge Design Specifications</w:t>
      </w:r>
      <w:r>
        <w:rPr>
          <w:rFonts w:cs="Times New Roman"/>
          <w:bCs/>
          <w:szCs w:val="22"/>
        </w:rPr>
        <w:t xml:space="preserve">, Article 4.6.2.1.4b, for determination of slab span exterior strip width. The CEB-FIP </w:t>
      </w:r>
      <w:r>
        <w:rPr>
          <w:rFonts w:cs="Times New Roman"/>
          <w:bCs/>
          <w:i/>
          <w:szCs w:val="22"/>
        </w:rPr>
        <w:t>Model Code for Concrete Structures (For Time Dependent Behavior of Concrete)</w:t>
      </w:r>
      <w:r>
        <w:rPr>
          <w:rFonts w:cs="Times New Roman"/>
          <w:bCs/>
          <w:szCs w:val="22"/>
        </w:rPr>
        <w:t xml:space="preserve"> may be used in lieu of the AASHTO </w:t>
      </w:r>
      <w:r>
        <w:rPr>
          <w:rFonts w:cs="Times New Roman"/>
          <w:bCs/>
          <w:i/>
          <w:szCs w:val="22"/>
        </w:rPr>
        <w:t>LRFD Bridge Design Specifications</w:t>
      </w:r>
      <w:r>
        <w:rPr>
          <w:rFonts w:cs="Times New Roman"/>
          <w:bCs/>
          <w:szCs w:val="22"/>
        </w:rPr>
        <w:t xml:space="preserve"> approximate methods.</w:t>
      </w:r>
    </w:p>
    <w:p w14:paraId="22EF79B6" w14:textId="77777777" w:rsidR="00EA3C3A" w:rsidRDefault="00193A41">
      <w:pPr>
        <w:pStyle w:val="DBNormal"/>
      </w:pPr>
      <w:r>
        <w:t>The barrier railing shall not be considered as part of the cross-section for design of any structural system.</w:t>
      </w:r>
    </w:p>
    <w:p w14:paraId="581D048C" w14:textId="77777777" w:rsidR="00EA3C3A" w:rsidRDefault="00193A41">
      <w:pPr>
        <w:pStyle w:val="Heading4"/>
      </w:pPr>
      <w:r>
        <w:t>Structural Components</w:t>
      </w:r>
    </w:p>
    <w:p w14:paraId="6C4448FF" w14:textId="77777777" w:rsidR="00EA3C3A" w:rsidRDefault="00193A41" w:rsidP="005F7FC4">
      <w:pPr>
        <w:pStyle w:val="NotetoPM"/>
      </w:pPr>
      <w:r>
        <w:t>PM: Update the requirements of the structural components.</w:t>
      </w:r>
    </w:p>
    <w:p w14:paraId="12B14C2F" w14:textId="77777777" w:rsidR="00EA3C3A" w:rsidRDefault="00193A41" w:rsidP="005F7FC4">
      <w:pPr>
        <w:pStyle w:val="Heading5"/>
      </w:pPr>
      <w:r>
        <w:t>Foundations</w:t>
      </w:r>
    </w:p>
    <w:p w14:paraId="36C47021" w14:textId="77777777" w:rsidR="00EA3C3A" w:rsidRDefault="00193A41">
      <w:pPr>
        <w:pStyle w:val="NotetoPM"/>
      </w:pPr>
      <w:r>
        <w:t>PM: Review foundation types to determine what is applicable to the project. Remember that it’s better to allow more options for the Contractor, if possible.</w:t>
      </w:r>
    </w:p>
    <w:p w14:paraId="290E7FA6" w14:textId="77777777" w:rsidR="00EA3C3A" w:rsidRPr="005F7FC4" w:rsidRDefault="00193A41" w:rsidP="005F7FC4">
      <w:pPr>
        <w:pStyle w:val="DBNormal"/>
      </w:pPr>
      <w:r w:rsidRPr="005F7FC4">
        <w:t xml:space="preserve">Allowable foundation types for Bridge No. </w:t>
      </w:r>
      <w:r w:rsidRPr="005F7FC4">
        <w:fldChar w:fldCharType="begin">
          <w:ffData>
            <w:name w:val=""/>
            <w:enabled/>
            <w:calcOnExit w:val="0"/>
            <w:textInput>
              <w:default w:val="[bridge number]"/>
            </w:textInput>
          </w:ffData>
        </w:fldChar>
      </w:r>
      <w:r w:rsidRPr="005F7FC4">
        <w:instrText xml:space="preserve"> FORMTEXT </w:instrText>
      </w:r>
      <w:r w:rsidRPr="005F7FC4">
        <w:fldChar w:fldCharType="separate"/>
      </w:r>
      <w:r w:rsidRPr="005F7FC4">
        <w:t>[bridge number]</w:t>
      </w:r>
      <w:r w:rsidRPr="005F7FC4">
        <w:fldChar w:fldCharType="end"/>
      </w:r>
      <w:r w:rsidRPr="005F7FC4">
        <w:t xml:space="preserve"> (unless precluded by existing conditions defined elsewhere in the Contract Documents) are as follows:</w:t>
      </w:r>
    </w:p>
    <w:p w14:paraId="2C43DF18" w14:textId="77777777" w:rsidR="00EA3C3A" w:rsidRDefault="00193A41" w:rsidP="002B3FC4">
      <w:pPr>
        <w:pStyle w:val="List1Bullet"/>
      </w:pPr>
      <w:r>
        <w:lastRenderedPageBreak/>
        <w:t>Open-end or closed-end steel pipe pile (filled with concrete)</w:t>
      </w:r>
    </w:p>
    <w:p w14:paraId="42D262C0" w14:textId="77777777" w:rsidR="00EA3C3A" w:rsidRDefault="00193A41" w:rsidP="002B3FC4">
      <w:pPr>
        <w:pStyle w:val="List1Bullet"/>
      </w:pPr>
      <w:r>
        <w:t>Steel H-piles</w:t>
      </w:r>
    </w:p>
    <w:p w14:paraId="1C234116" w14:textId="77777777" w:rsidR="00EA3C3A" w:rsidRDefault="00193A41" w:rsidP="002B3FC4">
      <w:pPr>
        <w:pStyle w:val="List1Bullet"/>
        <w:rPr>
          <w:b/>
        </w:rPr>
      </w:pPr>
      <w:r>
        <w:t>Drilled shafts</w:t>
      </w:r>
    </w:p>
    <w:p w14:paraId="0F849A99" w14:textId="77777777" w:rsidR="00EA3C3A" w:rsidRDefault="00193A41" w:rsidP="002B3FC4">
      <w:pPr>
        <w:pStyle w:val="List1Bullet"/>
      </w:pPr>
      <w:r>
        <w:t>Spread footings</w:t>
      </w:r>
    </w:p>
    <w:p w14:paraId="6D2B9C7F" w14:textId="77777777" w:rsidR="00EA3C3A" w:rsidRDefault="00193A41">
      <w:pPr>
        <w:pStyle w:val="NotetoPM"/>
      </w:pPr>
      <w:r>
        <w:t>PM: Coordinate with structures group to determine if settlement range is correct for the project or if there are any other restrictions from the design manuals.</w:t>
      </w:r>
    </w:p>
    <w:p w14:paraId="3D1FA7D4" w14:textId="77777777" w:rsidR="00EA3C3A" w:rsidRPr="005F7FC4" w:rsidRDefault="00193A41" w:rsidP="005F7FC4">
      <w:pPr>
        <w:pStyle w:val="DBNormal"/>
      </w:pPr>
      <w:r w:rsidRPr="005F7FC4">
        <w:t>Design foundations for a maximum total settlement equal to the lesser of 0.1 percent of the span length supported or 1 inch and for a maximum differential settlement of 0.5 inch within an individual pier or abutment.</w:t>
      </w:r>
    </w:p>
    <w:p w14:paraId="027634E1" w14:textId="24B37A56" w:rsidR="00EA3C3A" w:rsidRPr="005F7FC4" w:rsidRDefault="00193A41" w:rsidP="005F7FC4">
      <w:pPr>
        <w:pStyle w:val="DBNormal"/>
      </w:pPr>
      <w:r w:rsidRPr="005F7FC4">
        <w:t>Determine the lateral load resistance of piles for design using soil parameters obtained from the Foundation Analysis and Design Report for bridges. Do not use an internal friction angle greater than 35 degrees or soil modulus greater than 125 pounds per cubic inch in the analysis.</w:t>
      </w:r>
    </w:p>
    <w:p w14:paraId="70199DA4" w14:textId="39DA3468" w:rsidR="008B093E" w:rsidRPr="005F7FC4" w:rsidRDefault="005B62F1" w:rsidP="005F7FC4">
      <w:pPr>
        <w:pStyle w:val="DBNormal"/>
      </w:pPr>
      <w:r>
        <w:t>Ensure p</w:t>
      </w:r>
      <w:r w:rsidR="008B093E" w:rsidRPr="005F7FC4">
        <w:t xml:space="preserve">ile structural resistance </w:t>
      </w:r>
      <w:r>
        <w:t>is</w:t>
      </w:r>
      <w:r w:rsidR="008B093E" w:rsidRPr="005F7FC4">
        <w:t xml:space="preserve"> greater than the following two separate load combinations:</w:t>
      </w:r>
    </w:p>
    <w:p w14:paraId="21C188DA" w14:textId="7A00B697" w:rsidR="008B093E" w:rsidRPr="008539A5" w:rsidRDefault="008B093E" w:rsidP="002B3FC4">
      <w:pPr>
        <w:pStyle w:val="List1Bullet"/>
      </w:pPr>
      <w:r w:rsidRPr="008539A5">
        <w:t xml:space="preserve">Sustained </w:t>
      </w:r>
      <w:r w:rsidR="008B798D">
        <w:t>l</w:t>
      </w:r>
      <w:r w:rsidR="008B798D" w:rsidRPr="008539A5">
        <w:t xml:space="preserve">oads </w:t>
      </w:r>
      <w:r w:rsidRPr="008539A5">
        <w:t xml:space="preserve">+ Downdrag </w:t>
      </w:r>
      <w:r w:rsidR="008B798D">
        <w:t>l</w:t>
      </w:r>
      <w:r w:rsidR="008B798D" w:rsidRPr="008539A5">
        <w:t>oads</w:t>
      </w:r>
    </w:p>
    <w:p w14:paraId="18ABD8CE" w14:textId="16A6C283" w:rsidR="008B093E" w:rsidRPr="008539A5" w:rsidRDefault="008B093E" w:rsidP="002B3FC4">
      <w:pPr>
        <w:pStyle w:val="List1Bullet"/>
      </w:pPr>
      <w:r w:rsidRPr="008539A5">
        <w:t xml:space="preserve">Sustained </w:t>
      </w:r>
      <w:r w:rsidR="008B798D">
        <w:t>l</w:t>
      </w:r>
      <w:r w:rsidR="008B798D" w:rsidRPr="008539A5">
        <w:t xml:space="preserve">oads </w:t>
      </w:r>
      <w:r w:rsidRPr="008539A5">
        <w:t>+ Non</w:t>
      </w:r>
      <w:r w:rsidR="008B798D">
        <w:t>-d</w:t>
      </w:r>
      <w:r w:rsidRPr="008539A5">
        <w:t xml:space="preserve">owndrag </w:t>
      </w:r>
      <w:r w:rsidR="008B798D">
        <w:t>l</w:t>
      </w:r>
      <w:r w:rsidR="008B798D" w:rsidRPr="008539A5">
        <w:t>oads</w:t>
      </w:r>
    </w:p>
    <w:p w14:paraId="1468F6F5" w14:textId="0F3E2BCD" w:rsidR="008B093E" w:rsidRDefault="008B093E" w:rsidP="005F7FC4">
      <w:pPr>
        <w:pStyle w:val="DBNormal"/>
      </w:pPr>
      <w:r>
        <w:t xml:space="preserve">Use a load factor of 1.1 for </w:t>
      </w:r>
      <w:r w:rsidR="00EA4E3D">
        <w:t>d</w:t>
      </w:r>
      <w:r>
        <w:t xml:space="preserve">owndrag. Do not include </w:t>
      </w:r>
      <w:r w:rsidR="00EA4E3D">
        <w:t>d</w:t>
      </w:r>
      <w:r>
        <w:t xml:space="preserve">owndrag </w:t>
      </w:r>
      <w:r w:rsidR="00EA4E3D">
        <w:t>l</w:t>
      </w:r>
      <w:r>
        <w:t xml:space="preserve">oads for geotechnical strength limit state. The downdrag load is to be provided in the Foundation Analysis </w:t>
      </w:r>
      <w:r w:rsidR="0099747E">
        <w:t xml:space="preserve">and </w:t>
      </w:r>
      <w:r>
        <w:t xml:space="preserve">Design Report. Follow the neutral plane method as outlined in the Geotechnical </w:t>
      </w:r>
      <w:r w:rsidR="0099747E">
        <w:t xml:space="preserve">Engineering </w:t>
      </w:r>
      <w:r>
        <w:t xml:space="preserve">Manual. </w:t>
      </w:r>
    </w:p>
    <w:p w14:paraId="0BD74C72" w14:textId="77777777" w:rsidR="00EA3C3A" w:rsidRPr="005F7FC4" w:rsidRDefault="00193A41" w:rsidP="005F7FC4">
      <w:pPr>
        <w:pStyle w:val="Heading5"/>
      </w:pPr>
      <w:r w:rsidRPr="005F7FC4">
        <w:t>Abutments</w:t>
      </w:r>
    </w:p>
    <w:p w14:paraId="5D9C6770" w14:textId="77777777" w:rsidR="00EA3C3A" w:rsidRDefault="00193A41" w:rsidP="00B02326">
      <w:pPr>
        <w:pStyle w:val="NotetoPM"/>
      </w:pPr>
      <w:r>
        <w:t>PM: Determine if pre-cast elements are acceptable and modify accordingly.</w:t>
      </w:r>
    </w:p>
    <w:p w14:paraId="54392318" w14:textId="77777777" w:rsidR="00EA3C3A" w:rsidRDefault="00193A41" w:rsidP="005F7FC4">
      <w:pPr>
        <w:pStyle w:val="DBNormal"/>
      </w:pPr>
      <w:r>
        <w:t xml:space="preserve">Design all abutments using cast-in-place concrete. Use integral or semi-integral abutments when the criteria in Section 11.1 of the MnDOT </w:t>
      </w:r>
      <w:r>
        <w:rPr>
          <w:rStyle w:val="Emphasis"/>
        </w:rPr>
        <w:t>LRFD Bridge Design Manual</w:t>
      </w:r>
      <w:r>
        <w:t xml:space="preserve"> can be met.</w:t>
      </w:r>
    </w:p>
    <w:p w14:paraId="2F044475" w14:textId="77777777" w:rsidR="00EA3C3A" w:rsidRDefault="00193A41" w:rsidP="00B02326">
      <w:pPr>
        <w:pStyle w:val="NotetoPM"/>
      </w:pPr>
      <w:r>
        <w:t xml:space="preserve">PM: Review restrictions and determine if more or less are applicable </w:t>
      </w:r>
    </w:p>
    <w:p w14:paraId="64781EB1" w14:textId="694F0668" w:rsidR="00896CEF" w:rsidRDefault="00193A41" w:rsidP="005F7FC4">
      <w:pPr>
        <w:pStyle w:val="DBNormal"/>
      </w:pPr>
      <w:r>
        <w:rPr>
          <w:rFonts w:cs="Times New Roman"/>
          <w:bCs/>
          <w:szCs w:val="22"/>
        </w:rPr>
        <w:t xml:space="preserve">Design abutment parapets and wingwalls with a minimum thickness of 18 inches. </w:t>
      </w:r>
    </w:p>
    <w:p w14:paraId="415E81FD" w14:textId="346DD9FD" w:rsidR="00896CEF" w:rsidRDefault="00896CEF" w:rsidP="00896CEF">
      <w:pPr>
        <w:pStyle w:val="NotetoPM"/>
      </w:pPr>
      <w:r>
        <w:t>PM: Determine if a steel plate is required to be embedded in the lug and if it should be stainless steel, or galvanized and modify second sentence below accordingly. If not needed, delete second sentence.</w:t>
      </w:r>
    </w:p>
    <w:p w14:paraId="51C31631" w14:textId="35399D0A" w:rsidR="00EA3C3A" w:rsidRDefault="00193A41" w:rsidP="005F7FC4">
      <w:pPr>
        <w:pStyle w:val="DBNormal"/>
      </w:pPr>
      <w:r>
        <w:rPr>
          <w:rFonts w:cs="Times New Roman"/>
          <w:bCs/>
          <w:szCs w:val="22"/>
        </w:rPr>
        <w:t xml:space="preserve">Use shear lugs or guide lugs at </w:t>
      </w:r>
      <w:r w:rsidR="00621459">
        <w:rPr>
          <w:rFonts w:cs="Times New Roman"/>
          <w:bCs/>
          <w:szCs w:val="22"/>
        </w:rPr>
        <w:t>all</w:t>
      </w:r>
      <w:r>
        <w:rPr>
          <w:rFonts w:cs="Times New Roman"/>
          <w:bCs/>
          <w:szCs w:val="22"/>
        </w:rPr>
        <w:t xml:space="preserve"> abutment</w:t>
      </w:r>
      <w:r w:rsidR="00621459">
        <w:rPr>
          <w:rFonts w:cs="Times New Roman"/>
          <w:bCs/>
          <w:szCs w:val="22"/>
        </w:rPr>
        <w:t>s</w:t>
      </w:r>
      <w:r w:rsidR="00896CEF">
        <w:rPr>
          <w:rFonts w:cs="Times New Roman"/>
          <w:bCs/>
          <w:szCs w:val="22"/>
        </w:rPr>
        <w:t xml:space="preserve"> and piers</w:t>
      </w:r>
      <w:r w:rsidR="00245C54">
        <w:rPr>
          <w:rFonts w:cs="Times New Roman"/>
          <w:bCs/>
          <w:szCs w:val="22"/>
        </w:rPr>
        <w:t>,</w:t>
      </w:r>
      <w:r>
        <w:rPr>
          <w:rFonts w:cs="Times New Roman"/>
          <w:bCs/>
          <w:szCs w:val="22"/>
        </w:rPr>
        <w:t xml:space="preserve"> as required below. </w:t>
      </w:r>
      <w:r w:rsidR="000B0AD3">
        <w:rPr>
          <w:rFonts w:cs="Times New Roman"/>
          <w:bCs/>
          <w:szCs w:val="22"/>
        </w:rPr>
        <w:t>D</w:t>
      </w:r>
      <w:r w:rsidR="005B62F1">
        <w:rPr>
          <w:rFonts w:cs="Times New Roman"/>
          <w:bCs/>
          <w:szCs w:val="22"/>
        </w:rPr>
        <w:t>etermine l</w:t>
      </w:r>
      <w:r w:rsidR="00896CEF">
        <w:rPr>
          <w:rFonts w:cs="Times New Roman"/>
          <w:bCs/>
          <w:szCs w:val="22"/>
        </w:rPr>
        <w:t>ocation and number of lugs</w:t>
      </w:r>
      <w:r w:rsidR="0027598C">
        <w:rPr>
          <w:rFonts w:cs="Times New Roman"/>
          <w:bCs/>
          <w:szCs w:val="22"/>
        </w:rPr>
        <w:t xml:space="preserve"> as appropriate for the design</w:t>
      </w:r>
      <w:r w:rsidR="00896CEF">
        <w:rPr>
          <w:rFonts w:cs="Times New Roman"/>
          <w:bCs/>
          <w:szCs w:val="22"/>
        </w:rPr>
        <w:t xml:space="preserve">. </w:t>
      </w:r>
      <w:r>
        <w:rPr>
          <w:rFonts w:cs="Times New Roman"/>
          <w:bCs/>
          <w:szCs w:val="22"/>
        </w:rPr>
        <w:t xml:space="preserve">Embed </w:t>
      </w:r>
      <w:r w:rsidR="00587EE0">
        <w:rPr>
          <w:rFonts w:cs="Times New Roman"/>
          <w:bCs/>
          <w:szCs w:val="22"/>
        </w:rPr>
        <w:t>a stainless</w:t>
      </w:r>
      <w:r w:rsidR="00245C54">
        <w:rPr>
          <w:rFonts w:cs="Times New Roman"/>
          <w:bCs/>
          <w:szCs w:val="22"/>
        </w:rPr>
        <w:t>-</w:t>
      </w:r>
      <w:r>
        <w:rPr>
          <w:rFonts w:cs="Times New Roman"/>
          <w:bCs/>
          <w:szCs w:val="22"/>
        </w:rPr>
        <w:t>steel plate flush with face of lugs adjacent to the beam or girder.</w:t>
      </w:r>
    </w:p>
    <w:p w14:paraId="44373FE6" w14:textId="77777777" w:rsidR="00EA3C3A" w:rsidRDefault="00193A41" w:rsidP="002B3FC4">
      <w:pPr>
        <w:pStyle w:val="List1Bullet"/>
      </w:pPr>
      <w:r>
        <w:t>Bridges with curved superstructures</w:t>
      </w:r>
    </w:p>
    <w:p w14:paraId="169B3C30" w14:textId="77777777" w:rsidR="00EA3C3A" w:rsidRDefault="00193A41" w:rsidP="002B3FC4">
      <w:pPr>
        <w:pStyle w:val="List1Bullet"/>
      </w:pPr>
      <w:r>
        <w:t>Straight bridges skewed more than 30 degrees with parapet abutments</w:t>
      </w:r>
    </w:p>
    <w:p w14:paraId="5C60CAE9" w14:textId="77777777" w:rsidR="00EA3C3A" w:rsidRDefault="00193A41" w:rsidP="002B3FC4">
      <w:pPr>
        <w:pStyle w:val="List1Bullet"/>
      </w:pPr>
      <w:r>
        <w:t>Straight bridges skewed more than 30 degrees with semi-integral abutments</w:t>
      </w:r>
    </w:p>
    <w:p w14:paraId="085545CF" w14:textId="131C4430" w:rsidR="00EA3C3A" w:rsidRDefault="00193A41">
      <w:pPr>
        <w:pStyle w:val="NotetoPM"/>
      </w:pPr>
      <w:r>
        <w:t>PM: Determine if MSE wall supported abutments are acceptable. If so, add language here.</w:t>
      </w:r>
    </w:p>
    <w:p w14:paraId="4A63BEA9" w14:textId="77777777" w:rsidR="00EA3C3A" w:rsidRPr="005F7FC4" w:rsidRDefault="00193A41" w:rsidP="005F7FC4">
      <w:pPr>
        <w:pStyle w:val="DBNormal"/>
      </w:pPr>
      <w:r w:rsidRPr="005F7FC4">
        <w:t>Do not use MSE walls in front of abutments unless Approved by MnDOT.</w:t>
      </w:r>
    </w:p>
    <w:p w14:paraId="6F963687" w14:textId="77777777" w:rsidR="00EA3C3A" w:rsidRPr="005F7FC4" w:rsidRDefault="00193A41" w:rsidP="005F7FC4">
      <w:pPr>
        <w:pStyle w:val="Heading5"/>
      </w:pPr>
      <w:r w:rsidRPr="005F7FC4">
        <w:t>Piers and Pier Caps</w:t>
      </w:r>
    </w:p>
    <w:p w14:paraId="70B6D0C7" w14:textId="7919A8F6" w:rsidR="00EA3C3A" w:rsidRDefault="00193A41">
      <w:pPr>
        <w:pStyle w:val="NotetoPM"/>
      </w:pPr>
      <w:r>
        <w:t>PM: Determine if pre-cast elements are acceptable. Review and coordinate with structures group to determine what is applicable to the project.</w:t>
      </w:r>
      <w:r w:rsidR="009648E5">
        <w:t xml:space="preserve"> </w:t>
      </w:r>
      <w:r>
        <w:t>Remember that it’s better to allow more options for the Contractor.</w:t>
      </w:r>
    </w:p>
    <w:p w14:paraId="30744653" w14:textId="77777777" w:rsidR="00EA3C3A" w:rsidRPr="005F7FC4" w:rsidRDefault="00193A41" w:rsidP="005F7FC4">
      <w:pPr>
        <w:pStyle w:val="DBNormal"/>
      </w:pPr>
      <w:r w:rsidRPr="005F7FC4">
        <w:t>Design all piers and pier caps using cast-in-place concrete. The following pier types or components are not allowed:</w:t>
      </w:r>
    </w:p>
    <w:p w14:paraId="77BAA482" w14:textId="77777777" w:rsidR="00EA3C3A" w:rsidRDefault="00193A41" w:rsidP="002B3FC4">
      <w:pPr>
        <w:pStyle w:val="List1Bullet"/>
      </w:pPr>
      <w:r>
        <w:lastRenderedPageBreak/>
        <w:t>Pile bent piers for permanent construction</w:t>
      </w:r>
    </w:p>
    <w:p w14:paraId="4E45FE92" w14:textId="77777777" w:rsidR="00EA3C3A" w:rsidRDefault="00193A41" w:rsidP="002B3FC4">
      <w:pPr>
        <w:pStyle w:val="List1Bullet"/>
      </w:pPr>
      <w:r>
        <w:t>Hollow piers</w:t>
      </w:r>
    </w:p>
    <w:p w14:paraId="6E43FDE1" w14:textId="77777777" w:rsidR="00EA3C3A" w:rsidRDefault="00193A41" w:rsidP="002B3FC4">
      <w:pPr>
        <w:pStyle w:val="List1Bullet"/>
      </w:pPr>
      <w:r>
        <w:t>Integral pier caps</w:t>
      </w:r>
    </w:p>
    <w:p w14:paraId="416F8E95" w14:textId="77777777" w:rsidR="00EA3C3A" w:rsidRDefault="00193A41" w:rsidP="002B3FC4">
      <w:pPr>
        <w:pStyle w:val="List1Bullet"/>
      </w:pPr>
      <w:r>
        <w:t>Integral caps or diaphragms extending below the bottom of the superstructure soffit</w:t>
      </w:r>
    </w:p>
    <w:p w14:paraId="5387ED32" w14:textId="6308BA43" w:rsidR="00EA3C3A" w:rsidRDefault="00193A41" w:rsidP="00F85682">
      <w:pPr>
        <w:pStyle w:val="DBNormal"/>
      </w:pPr>
      <w:r w:rsidRPr="005F7FC4">
        <w:t>Stagger splices in adjacent positive moment and negative moment reinforcement in pier caps. Locate splices in positive moment reinforcement over columns.</w:t>
      </w:r>
    </w:p>
    <w:p w14:paraId="7AE252EF" w14:textId="068755EE" w:rsidR="004D0CE6" w:rsidRDefault="004D0CE6" w:rsidP="004D0CE6">
      <w:pPr>
        <w:pStyle w:val="NotetoPM"/>
      </w:pPr>
      <w:r>
        <w:t>PM: The following is for installing pier struts on an existing bridge. If there are existing pier struts that need to be removed, state that in the below. Review the below with bridge group. If not rehabilitating a new bridge, delete the below as the MnDOT LRFD Manual has requirements for new bridges.</w:t>
      </w:r>
    </w:p>
    <w:p w14:paraId="55142A5F" w14:textId="79FBB87A" w:rsidR="00153DB8" w:rsidRDefault="00153DB8" w:rsidP="00153DB8">
      <w:pPr>
        <w:pStyle w:val="DBNormal"/>
      </w:pPr>
      <w:r>
        <w:t xml:space="preserve">Install new crash struts for all piers of Bridge </w:t>
      </w:r>
      <w:r w:rsidR="004D0CE6">
        <w:t>{enter bridge number}.</w:t>
      </w:r>
      <w:r>
        <w:t xml:space="preserve"> </w:t>
      </w:r>
    </w:p>
    <w:p w14:paraId="01AA6684" w14:textId="29423855" w:rsidR="00153DB8" w:rsidRDefault="00153DB8" w:rsidP="004D0CE6">
      <w:pPr>
        <w:pStyle w:val="DBNormal"/>
      </w:pPr>
      <w:r>
        <w:t xml:space="preserve">Design the new crash struts for all piers of Bridge </w:t>
      </w:r>
      <w:r w:rsidR="004D0CE6">
        <w:t>{enter bridge number}</w:t>
      </w:r>
      <w:r>
        <w:t xml:space="preserve"> per Section 11.2.3.2.1 of the MnDOT </w:t>
      </w:r>
      <w:r w:rsidRPr="0027598C">
        <w:rPr>
          <w:i/>
        </w:rPr>
        <w:t>LRFD Bridge Design Manual</w:t>
      </w:r>
      <w:r>
        <w:t xml:space="preserve">. Check existing piles for sufficiency in relation to the additional dead load added from the new crash strut and infill wall.  It is not necessary to check piles for collision load Extreme Event limit state. </w:t>
      </w:r>
    </w:p>
    <w:p w14:paraId="012B8DEE" w14:textId="3D4FB0FF" w:rsidR="00153DB8" w:rsidRDefault="00153DB8" w:rsidP="004D0CE6">
      <w:pPr>
        <w:pStyle w:val="DBNormal"/>
      </w:pPr>
      <w:r>
        <w:t xml:space="preserve">If it is demonstrated that the criteria of Section 11.2.3.2.1 of the MnDOT </w:t>
      </w:r>
      <w:r w:rsidRPr="0027598C">
        <w:rPr>
          <w:i/>
        </w:rPr>
        <w:t>LRFD Bridge Design Manual</w:t>
      </w:r>
      <w:r>
        <w:t xml:space="preserve"> cannot be met given the existing piers, include the resistance of the pier column in the calculations to assist in resisting the collision load prescribed in the MnDOT </w:t>
      </w:r>
      <w:r w:rsidRPr="0027598C">
        <w:rPr>
          <w:i/>
        </w:rPr>
        <w:t>LRFD Bridge Design Manual</w:t>
      </w:r>
      <w:r>
        <w:t xml:space="preserve">. Utilize the capacity of any columns that intersect the yield line and check whether they can resist the remaining load unable to be resisted by the crash strut. Determine the column resistance using the Extreme Event limit state utilizing minimum load factors per Section 3.4.1 of the AASHTO </w:t>
      </w:r>
      <w:r w:rsidRPr="0027598C">
        <w:rPr>
          <w:i/>
        </w:rPr>
        <w:t>LRFD Bridge Design Specifications</w:t>
      </w:r>
      <w:r w:rsidR="004F1F3A" w:rsidRPr="0027598C">
        <w:rPr>
          <w:i/>
        </w:rPr>
        <w:t xml:space="preserve"> </w:t>
      </w:r>
      <w:r w:rsidR="004F1F3A">
        <w:t>and live load on the bridge equal to zero</w:t>
      </w:r>
      <w:r>
        <w:t xml:space="preserve">.  </w:t>
      </w:r>
    </w:p>
    <w:p w14:paraId="60DE7C19" w14:textId="265F4910" w:rsidR="00153DB8" w:rsidRDefault="00153DB8" w:rsidP="00153DB8">
      <w:pPr>
        <w:pStyle w:val="DBNormal"/>
      </w:pPr>
      <w:r>
        <w:t>Submit the procedure and calculations used to determine the resistance of the columns for MnDOT Acceptance.  If, despite best efforts, these calculations still demonstrate that the full resistance cannot be provided, MnDOT will allow this design to be constructed.</w:t>
      </w:r>
    </w:p>
    <w:p w14:paraId="05B39772" w14:textId="65EB7354" w:rsidR="004F1F3A" w:rsidRDefault="004F1F3A" w:rsidP="004F1F3A">
      <w:pPr>
        <w:pStyle w:val="NotetoPM"/>
      </w:pPr>
      <w:r>
        <w:t>PM: Use the below if guard rail can be connected to the end of pier struts for specific bridges if a rehab project and it is allowed. If not, delete the below sentence.</w:t>
      </w:r>
    </w:p>
    <w:p w14:paraId="09069920" w14:textId="58FDFCE9" w:rsidR="004F1F3A" w:rsidRPr="005F7FC4" w:rsidRDefault="004F1F3A" w:rsidP="004F1F3A">
      <w:pPr>
        <w:pStyle w:val="DBNormal"/>
      </w:pPr>
      <w:r>
        <w:t>If guardrail is used, it may be connected directly to pier struts for Bridge {enter bridge number}.</w:t>
      </w:r>
    </w:p>
    <w:p w14:paraId="20A36AB6" w14:textId="77777777" w:rsidR="00EA3C3A" w:rsidRDefault="00193A41">
      <w:pPr>
        <w:pStyle w:val="NotetoPM"/>
      </w:pPr>
      <w:r>
        <w:t>PM: Coordinate this section with requirements from Sections 15 and 11. Consider the type of slope paving under the bridge. Typically, for slopes steeper than 1:10, concrete is required and for slopes flatter than 1:10, bituminous paving is acceptable. Determine what is acceptable for the project.</w:t>
      </w:r>
    </w:p>
    <w:p w14:paraId="38418FE6" w14:textId="77777777" w:rsidR="00EA3C3A" w:rsidRPr="005F7FC4" w:rsidRDefault="00193A41" w:rsidP="005F7FC4">
      <w:pPr>
        <w:pStyle w:val="Heading5"/>
      </w:pPr>
      <w:r w:rsidRPr="005F7FC4">
        <w:t>Slope Protection</w:t>
      </w:r>
    </w:p>
    <w:p w14:paraId="463A44D8" w14:textId="6B44996D" w:rsidR="00EA3C3A" w:rsidRPr="005F7FC4" w:rsidRDefault="00193A41" w:rsidP="005F7FC4">
      <w:pPr>
        <w:pStyle w:val="DBNormal"/>
      </w:pPr>
      <w:r w:rsidRPr="005F7FC4">
        <w:t xml:space="preserve">Provide slope protection for all slopes under bridges in accordance with the visual quality requirements developed for the Project. Provide concrete slope paving for bridges over roadways, trails, or Railroads. Provide riprap under bridges over stream or lake crossings. </w:t>
      </w:r>
    </w:p>
    <w:p w14:paraId="446FE796" w14:textId="77777777" w:rsidR="00EA3C3A" w:rsidRPr="005F7FC4" w:rsidRDefault="00193A41" w:rsidP="005F7FC4">
      <w:pPr>
        <w:pStyle w:val="Heading5"/>
      </w:pPr>
      <w:r w:rsidRPr="005F7FC4">
        <w:t>Joints and Bearings</w:t>
      </w:r>
    </w:p>
    <w:p w14:paraId="14144C86" w14:textId="6F4778EC" w:rsidR="00EA3C3A" w:rsidRPr="002B6055" w:rsidRDefault="00193A41" w:rsidP="002B6055">
      <w:pPr>
        <w:pStyle w:val="DBNormal"/>
      </w:pPr>
      <w:r w:rsidRPr="002B6055">
        <w:t xml:space="preserve">Uplift is not allowed. </w:t>
      </w:r>
      <w:r w:rsidR="00BE4E39" w:rsidRPr="002B6055">
        <w:t>The addition of physical countermeasures to prevent uplift are allowed only with MnDOT Approval.</w:t>
      </w:r>
    </w:p>
    <w:p w14:paraId="69C85ACA" w14:textId="41BEDC57" w:rsidR="00EA3C3A" w:rsidRPr="002B6055" w:rsidRDefault="00BE4E39" w:rsidP="002B6055">
      <w:pPr>
        <w:pStyle w:val="Heading5"/>
      </w:pPr>
      <w:r w:rsidRPr="002B6055">
        <w:t>Girders</w:t>
      </w:r>
    </w:p>
    <w:p w14:paraId="00284FFF" w14:textId="4D276B3A" w:rsidR="003E1078" w:rsidRDefault="003E1078" w:rsidP="003E1078">
      <w:pPr>
        <w:pStyle w:val="NotetoPM"/>
        <w:rPr>
          <w:rFonts w:eastAsia="Adobe Heiti Std R"/>
        </w:rPr>
      </w:pPr>
      <w:r>
        <w:rPr>
          <w:rFonts w:eastAsia="Adobe Heiti Std R"/>
        </w:rPr>
        <w:t>PM: Note, the below requirement may not be accurate for bridge widenings or modifications to existing bridges because the bridge cross slope may result in violating vertical clearance requirements if the same girder material or type is used. Also note that this could have aesthetic implications as well. Determine if other restrictions or allowances are acceptable.</w:t>
      </w:r>
    </w:p>
    <w:p w14:paraId="464FD45E" w14:textId="5217C541" w:rsidR="00EA3C3A" w:rsidRDefault="00193A41" w:rsidP="00FE73FC">
      <w:pPr>
        <w:pStyle w:val="DBNormal"/>
      </w:pPr>
      <w:r>
        <w:t xml:space="preserve">Use the same girder material type, either steel or concrete, for all spans in </w:t>
      </w:r>
      <w:r w:rsidR="00F85682">
        <w:t xml:space="preserve">each </w:t>
      </w:r>
      <w:r>
        <w:t>bridge.</w:t>
      </w:r>
    </w:p>
    <w:p w14:paraId="7F9303F2" w14:textId="77777777" w:rsidR="00EA3C3A" w:rsidRDefault="00193A41">
      <w:pPr>
        <w:pStyle w:val="NotetoPM"/>
        <w:rPr>
          <w:rFonts w:eastAsia="Adobe Heiti Std R"/>
        </w:rPr>
      </w:pPr>
      <w:r>
        <w:rPr>
          <w:rFonts w:eastAsia="Adobe Heiti Std R"/>
        </w:rPr>
        <w:lastRenderedPageBreak/>
        <w:t>PM: Determine if other restrictions or allowances are acceptable.</w:t>
      </w:r>
    </w:p>
    <w:p w14:paraId="460B4709" w14:textId="77777777" w:rsidR="00EA3C3A" w:rsidRDefault="00193A41" w:rsidP="00FE73FC">
      <w:pPr>
        <w:pStyle w:val="DBNormal"/>
      </w:pPr>
      <w:r>
        <w:t>Pre-stressed concrete girders made continuous with internal post-tensioning will be allowed. Design pre-stressed concrete girders without post-tensioning as simply supported girders (with no continuity). Debonded strands in pre-stressed concrete girders are not allowed.</w:t>
      </w:r>
    </w:p>
    <w:p w14:paraId="39B1024E" w14:textId="2F53DA52" w:rsidR="00EA3C3A" w:rsidRDefault="00193A41" w:rsidP="00FE73FC">
      <w:pPr>
        <w:pStyle w:val="DBNormal"/>
      </w:pPr>
      <w:r>
        <w:t>Assume 1/2-inch wear on the full-depth deck or wearing course when calculating composite section properties. Consider the self weight (DC) of this 1/2-inch thickness in the design of the deck or slab. The structural properties of the 1/2-inch thickness shall not be considered.</w:t>
      </w:r>
    </w:p>
    <w:p w14:paraId="15D277D3" w14:textId="68ADE49C" w:rsidR="00BE4E39" w:rsidRPr="00036BCD" w:rsidRDefault="00BE4E39" w:rsidP="00FE73FC">
      <w:pPr>
        <w:pStyle w:val="DBNormal"/>
      </w:pPr>
      <w:r>
        <w:t>Follow the guidelines of NCHRP 725 and AASHTO 4.6.3.3.2 for the design and check of curved and/or skewed steel girders.</w:t>
      </w:r>
    </w:p>
    <w:p w14:paraId="56B2429A" w14:textId="49535640" w:rsidR="00EA3C3A" w:rsidRPr="005F7FC4" w:rsidRDefault="00193A41" w:rsidP="00FE73FC">
      <w:pPr>
        <w:pStyle w:val="Heading5"/>
      </w:pPr>
      <w:r w:rsidRPr="005F7FC4">
        <w:t>Decks</w:t>
      </w:r>
    </w:p>
    <w:p w14:paraId="0FB1E6BD" w14:textId="77777777" w:rsidR="00EA3C3A" w:rsidRDefault="00193A41">
      <w:pPr>
        <w:pStyle w:val="NotetoPM"/>
        <w:rPr>
          <w:rFonts w:eastAsia="Adobe Heiti Std R"/>
        </w:rPr>
      </w:pPr>
      <w:r>
        <w:t xml:space="preserve">PM: Update with project-specific requirements. Cast in place only? Minimum Deck thickness? Specific requirements for steel bridges? </w:t>
      </w:r>
      <w:r>
        <w:rPr>
          <w:rFonts w:eastAsia="Adobe Heiti Std R"/>
        </w:rPr>
        <w:t xml:space="preserve">Determine if partial decks or pre-cast decks are acceptable. </w:t>
      </w:r>
    </w:p>
    <w:p w14:paraId="6E2FB5C4" w14:textId="0C0BFE75" w:rsidR="00BE4E39" w:rsidRDefault="00193A41" w:rsidP="00B02326">
      <w:pPr>
        <w:pStyle w:val="DBNormal"/>
      </w:pPr>
      <w:r>
        <w:t xml:space="preserve">Design all decks using cast-in-place concrete. </w:t>
      </w:r>
    </w:p>
    <w:p w14:paraId="36ED9D81" w14:textId="36A06ED7" w:rsidR="00EA3C3A" w:rsidRDefault="007C2299" w:rsidP="00B02326">
      <w:pPr>
        <w:pStyle w:val="DBNormal"/>
      </w:pPr>
      <w:r>
        <w:t>Provide a</w:t>
      </w:r>
      <w:r w:rsidR="00193A41">
        <w:t xml:space="preserve"> minimum concrete thickness of the finished deck </w:t>
      </w:r>
      <w:r>
        <w:t>of</w:t>
      </w:r>
      <w:r w:rsidR="00193A41">
        <w:t xml:space="preserve"> 9 inches. Bridge decks for this </w:t>
      </w:r>
      <w:r w:rsidR="00CC60BB">
        <w:t>P</w:t>
      </w:r>
      <w:r w:rsidR="00193A41">
        <w:t>roject may either be full-depth or consist of a minimum 7</w:t>
      </w:r>
      <w:r w:rsidR="00193A41">
        <w:noBreakHyphen/>
        <w:t>inch bridge deck and a minimum 2-inch, low-slump concrete wearing course extending across the approach panel. For full-depth decks, add a minimum of 0.25 inch of bridge deck (for a total of 9.25 inches) to account for profile grinding.</w:t>
      </w:r>
      <w:r w:rsidR="00BE4E39">
        <w:t xml:space="preserve"> </w:t>
      </w:r>
      <w:r w:rsidR="00BE4E39" w:rsidRPr="00BE4E39">
        <w:t xml:space="preserve"> </w:t>
      </w:r>
      <w:r w:rsidR="00BE4E39">
        <w:t xml:space="preserve">Full-depth decks are not allowed on bridges with skews of </w:t>
      </w:r>
      <w:r w:rsidR="00BE4E39">
        <w:fldChar w:fldCharType="begin">
          <w:ffData>
            <w:name w:val=""/>
            <w:enabled/>
            <w:calcOnExit w:val="0"/>
            <w:textInput>
              <w:default w:val="[maximum skew]"/>
            </w:textInput>
          </w:ffData>
        </w:fldChar>
      </w:r>
      <w:r w:rsidR="00BE4E39">
        <w:instrText xml:space="preserve"> FORMTEXT </w:instrText>
      </w:r>
      <w:r w:rsidR="00BE4E39">
        <w:fldChar w:fldCharType="separate"/>
      </w:r>
      <w:r w:rsidR="00BE4E39">
        <w:rPr>
          <w:noProof/>
        </w:rPr>
        <w:t>[maximum skew]</w:t>
      </w:r>
      <w:r w:rsidR="00BE4E39">
        <w:fldChar w:fldCharType="end"/>
      </w:r>
      <w:r w:rsidR="00BE4E39">
        <w:t xml:space="preserve"> degrees or greater.</w:t>
      </w:r>
    </w:p>
    <w:p w14:paraId="54C02438" w14:textId="77777777" w:rsidR="00EA3C3A" w:rsidRDefault="00193A41" w:rsidP="00B02326">
      <w:pPr>
        <w:pStyle w:val="DBNormal"/>
      </w:pPr>
      <w:r>
        <w:t>Design full-depth decks and slabs such that the top 2 inches of concrete can be removed and replaced.</w:t>
      </w:r>
    </w:p>
    <w:p w14:paraId="02201ECA" w14:textId="77777777" w:rsidR="007C2299" w:rsidRPr="00036BCD" w:rsidRDefault="007C2299" w:rsidP="007C2299">
      <w:pPr>
        <w:pStyle w:val="DBNormal"/>
      </w:pPr>
      <w:bookmarkStart w:id="4" w:name="_Hlk479680492"/>
      <w:r>
        <w:t>Use a 9-inch edge of deck thickness for all bridges.</w:t>
      </w:r>
    </w:p>
    <w:bookmarkEnd w:id="4"/>
    <w:p w14:paraId="6A3A67AF" w14:textId="77777777" w:rsidR="00EA3C3A" w:rsidRDefault="00193A41" w:rsidP="00B02326">
      <w:pPr>
        <w:pStyle w:val="DBNormal"/>
      </w:pPr>
      <w:r>
        <w:t xml:space="preserve">Provide a minimum compressive stress of 50 psi for the allowable service tension stress limit after losses at the top of the slab for post-tensioned concrete structures. </w:t>
      </w:r>
    </w:p>
    <w:p w14:paraId="5DA8A1A1" w14:textId="0A15C59B" w:rsidR="00EA3C3A" w:rsidRDefault="00193A41" w:rsidP="00B02326">
      <w:pPr>
        <w:pStyle w:val="DBNormal"/>
      </w:pPr>
      <w:r w:rsidRPr="00032719">
        <w:t>Provide a high-performance concrete mix design for bridge deck</w:t>
      </w:r>
      <w:r w:rsidR="00032719" w:rsidRPr="00032719">
        <w:t>s</w:t>
      </w:r>
      <w:r w:rsidRPr="00032719">
        <w:t>.</w:t>
      </w:r>
    </w:p>
    <w:p w14:paraId="294D7D66" w14:textId="77777777" w:rsidR="00EA3C3A" w:rsidRDefault="00193A41" w:rsidP="00B02326">
      <w:pPr>
        <w:pStyle w:val="DBNormal"/>
      </w:pPr>
      <w:r>
        <w:t>Stay-in-place forms are not allowed.</w:t>
      </w:r>
    </w:p>
    <w:p w14:paraId="1CD078B7" w14:textId="480DD2BD" w:rsidR="00EA3C3A" w:rsidRDefault="00193A41" w:rsidP="00B02326">
      <w:pPr>
        <w:pStyle w:val="DBNormal"/>
      </w:pPr>
      <w:r>
        <w:t>Do not use bituminous or bituminous</w:t>
      </w:r>
      <w:r w:rsidR="0010452B">
        <w:t>-</w:t>
      </w:r>
      <w:r>
        <w:t>with</w:t>
      </w:r>
      <w:r w:rsidR="0010452B">
        <w:t>-</w:t>
      </w:r>
      <w:r>
        <w:t>membrane wearing courses for permanent bridge deck or approach panel construction.</w:t>
      </w:r>
    </w:p>
    <w:p w14:paraId="04B3C2FA" w14:textId="77777777" w:rsidR="00EA3C3A" w:rsidRDefault="00193A41">
      <w:pPr>
        <w:pStyle w:val="NotetoPM"/>
        <w:rPr>
          <w:rFonts w:eastAsia="Adobe Heiti Std R"/>
        </w:rPr>
      </w:pPr>
      <w:r>
        <w:rPr>
          <w:rFonts w:eastAsia="Adobe Heiti Std R"/>
        </w:rPr>
        <w:t>PM: Coordinate with bridge group to determine if this is required for the project.</w:t>
      </w:r>
    </w:p>
    <w:p w14:paraId="7F4B90A9" w14:textId="11FDBD14" w:rsidR="00EA3C3A" w:rsidRDefault="00193A41" w:rsidP="00B02326">
      <w:pPr>
        <w:pStyle w:val="DBNormal"/>
      </w:pPr>
      <w:r>
        <w:t>Longitudinally plane all full-depth deck surfaces.</w:t>
      </w:r>
    </w:p>
    <w:p w14:paraId="074450D5" w14:textId="6CEE306F" w:rsidR="004A08E7" w:rsidRPr="00036BCD" w:rsidRDefault="004A08E7" w:rsidP="004A08E7">
      <w:pPr>
        <w:pStyle w:val="Heading5"/>
      </w:pPr>
      <w:r>
        <w:t>Slabs</w:t>
      </w:r>
      <w:r w:rsidR="00621459">
        <w:t xml:space="preserve"> or Slab Spans</w:t>
      </w:r>
    </w:p>
    <w:p w14:paraId="62DDBDC3" w14:textId="77777777" w:rsidR="004A08E7" w:rsidRDefault="004A08E7" w:rsidP="004A08E7">
      <w:pPr>
        <w:pStyle w:val="DBNormal"/>
      </w:pPr>
      <w:r>
        <w:t xml:space="preserve">Design all slabs using cast-in-place concrete. </w:t>
      </w:r>
    </w:p>
    <w:p w14:paraId="6FC5DF7E" w14:textId="77777777" w:rsidR="004A08E7" w:rsidRDefault="004A08E7" w:rsidP="004A08E7">
      <w:pPr>
        <w:pStyle w:val="DBNormal"/>
      </w:pPr>
      <w:r>
        <w:t>Design and construct a minimum 2-inch, low-slump concrete wearing course extending across the deck and approach panel. Consider the wearing course to be non-structural when designing the slab.</w:t>
      </w:r>
    </w:p>
    <w:p w14:paraId="151BD611" w14:textId="3545FA68" w:rsidR="004A08E7" w:rsidRDefault="00C622A1" w:rsidP="004A08E7">
      <w:pPr>
        <w:pStyle w:val="DBNormal"/>
      </w:pPr>
      <w:r>
        <w:t>Us</w:t>
      </w:r>
      <w:r w:rsidRPr="00036BCD">
        <w:t>e</w:t>
      </w:r>
      <w:r w:rsidR="004A08E7" w:rsidRPr="00036BCD">
        <w:t xml:space="preserve"> a minimum compressive stress of 50 psi for the allowable service tension stress limit after losses at the top of the slab for post-tensioned concrete structures</w:t>
      </w:r>
      <w:r w:rsidR="004A08E7">
        <w:t>.</w:t>
      </w:r>
    </w:p>
    <w:p w14:paraId="67F0163A" w14:textId="4826B57F" w:rsidR="004A08E7" w:rsidRDefault="004A08E7" w:rsidP="004A08E7">
      <w:pPr>
        <w:pStyle w:val="DBNormal"/>
      </w:pPr>
      <w:r w:rsidRPr="00036BCD">
        <w:t xml:space="preserve">Do not use bituminous or </w:t>
      </w:r>
      <w:r w:rsidR="00563BB1">
        <w:t>“</w:t>
      </w:r>
      <w:r w:rsidRPr="00036BCD">
        <w:t>bituminous with membrane</w:t>
      </w:r>
      <w:r w:rsidR="00563BB1">
        <w:t>”</w:t>
      </w:r>
      <w:r w:rsidRPr="00036BCD">
        <w:t xml:space="preserve"> wearing courses for permanent bridge deck or approach panel construction</w:t>
      </w:r>
      <w:r>
        <w:t>.</w:t>
      </w:r>
    </w:p>
    <w:p w14:paraId="10F9AB2B" w14:textId="77777777" w:rsidR="00EA3C3A" w:rsidRPr="005F7FC4" w:rsidRDefault="00193A41" w:rsidP="005F7FC4">
      <w:pPr>
        <w:pStyle w:val="Heading5"/>
      </w:pPr>
      <w:r w:rsidRPr="005F7FC4">
        <w:t>Bridge and Pedestrian Railings</w:t>
      </w:r>
    </w:p>
    <w:p w14:paraId="55284931" w14:textId="2952E689" w:rsidR="00EA3C3A" w:rsidRDefault="00193A41">
      <w:pPr>
        <w:pStyle w:val="NotetoPM"/>
      </w:pPr>
      <w:r>
        <w:t>PM: Determine if there are any protective screening requirements (e.g., 6-foot fence) and coordinate the fence requirements with Sections 11 and 15.</w:t>
      </w:r>
    </w:p>
    <w:p w14:paraId="058CBBF7" w14:textId="0B38E449" w:rsidR="00EA3C3A" w:rsidRPr="008539A5" w:rsidRDefault="00193A41" w:rsidP="008539A5">
      <w:pPr>
        <w:pStyle w:val="DBNormal"/>
      </w:pPr>
      <w:r w:rsidRPr="008539A5">
        <w:t>U</w:t>
      </w:r>
      <w:r w:rsidR="00A04E85" w:rsidRPr="008539A5">
        <w:t>se appropriate Single Slope Type S barriers on all bridges. U</w:t>
      </w:r>
      <w:r w:rsidRPr="008539A5">
        <w:t xml:space="preserve">nless otherwise required, </w:t>
      </w:r>
      <w:r w:rsidR="0010452B">
        <w:t>comply with</w:t>
      </w:r>
      <w:r w:rsidR="0010452B" w:rsidRPr="008539A5">
        <w:t xml:space="preserve"> </w:t>
      </w:r>
      <w:r w:rsidRPr="008539A5">
        <w:t xml:space="preserve">the standard railing details provided in MnDOT </w:t>
      </w:r>
      <w:r w:rsidRPr="008539A5">
        <w:rPr>
          <w:rStyle w:val="Emphasis"/>
          <w:i w:val="0"/>
          <w:iCs w:val="0"/>
        </w:rPr>
        <w:t>Bridge Details Manual Part II</w:t>
      </w:r>
      <w:r w:rsidRPr="008539A5">
        <w:t xml:space="preserve"> and the visual quality requirements for the Project. </w:t>
      </w:r>
    </w:p>
    <w:p w14:paraId="6493BA47" w14:textId="72AA2B65" w:rsidR="008B093E" w:rsidRPr="008539A5" w:rsidRDefault="008B093E" w:rsidP="008539A5">
      <w:pPr>
        <w:pStyle w:val="DBNormal"/>
      </w:pPr>
      <w:r w:rsidRPr="008539A5">
        <w:lastRenderedPageBreak/>
        <w:t>Do not use adhesive anchors for traffic rails. Use only anchors and attachments with embedded connections.</w:t>
      </w:r>
    </w:p>
    <w:p w14:paraId="1014D758" w14:textId="22532D90" w:rsidR="00A04E85" w:rsidRPr="008539A5" w:rsidRDefault="00A04E85" w:rsidP="008539A5">
      <w:pPr>
        <w:pStyle w:val="DBNormal"/>
      </w:pPr>
      <w:r w:rsidRPr="008539A5">
        <w:t xml:space="preserve">For slipform </w:t>
      </w:r>
      <w:r w:rsidR="00D755E4">
        <w:t xml:space="preserve">barrier </w:t>
      </w:r>
      <w:r w:rsidRPr="008539A5">
        <w:t xml:space="preserve">construction, immediately after concrete is placed and while it is still wet, create a </w:t>
      </w:r>
      <w:r w:rsidR="0010452B">
        <w:t>1-</w:t>
      </w:r>
      <w:r w:rsidRPr="008539A5">
        <w:t xml:space="preserve">inch straight groove using a trowel to form control joints. Insert a rigid plastic extrusion into the groove to a depth </w:t>
      </w:r>
      <w:r w:rsidR="0010452B">
        <w:t xml:space="preserve">of </w:t>
      </w:r>
      <w:r w:rsidRPr="008539A5">
        <w:t>1/8</w:t>
      </w:r>
      <w:r w:rsidR="0010452B">
        <w:t xml:space="preserve"> inch</w:t>
      </w:r>
      <w:r w:rsidRPr="008539A5">
        <w:t xml:space="preserve"> below the surface.  Finish over groove</w:t>
      </w:r>
      <w:r w:rsidR="00D755E4">
        <w:t xml:space="preserve"> to</w:t>
      </w:r>
      <w:r w:rsidRPr="008539A5">
        <w:t xml:space="preserve"> completely </w:t>
      </w:r>
      <w:r w:rsidR="00D755E4" w:rsidRPr="008539A5">
        <w:t>hid</w:t>
      </w:r>
      <w:r w:rsidR="00D755E4">
        <w:t>e</w:t>
      </w:r>
      <w:r w:rsidR="00D755E4" w:rsidRPr="008539A5">
        <w:t xml:space="preserve"> </w:t>
      </w:r>
      <w:r w:rsidRPr="008539A5">
        <w:t>the extrusion.</w:t>
      </w:r>
    </w:p>
    <w:p w14:paraId="5C785ABA" w14:textId="664E8BBE" w:rsidR="00BD0035" w:rsidRPr="008539A5" w:rsidRDefault="00BD0035" w:rsidP="008539A5">
      <w:pPr>
        <w:pStyle w:val="DBNormal"/>
      </w:pPr>
      <w:r w:rsidRPr="008539A5">
        <w:t>Mount the barriers on the approach panels for all abutment types.  </w:t>
      </w:r>
      <w:r w:rsidR="0010452B">
        <w:t>F</w:t>
      </w:r>
      <w:r w:rsidRPr="008539A5">
        <w:t>or situations where the wingwalls of a parapet abutment tie into roadway retaining walls, it is permissible to locate the barrier on top of the wingwall.</w:t>
      </w:r>
    </w:p>
    <w:p w14:paraId="03139A12" w14:textId="77777777" w:rsidR="00EA3C3A" w:rsidRPr="005F7FC4" w:rsidRDefault="00193A41" w:rsidP="00FE73FC">
      <w:pPr>
        <w:pStyle w:val="Heading5"/>
      </w:pPr>
      <w:r w:rsidRPr="005F7FC4">
        <w:t>Approach Panels</w:t>
      </w:r>
    </w:p>
    <w:p w14:paraId="220A65E1" w14:textId="77777777" w:rsidR="00EA3C3A" w:rsidRPr="002B6055" w:rsidRDefault="00193A41" w:rsidP="002B6055">
      <w:pPr>
        <w:pStyle w:val="DBNormal"/>
      </w:pPr>
      <w:r w:rsidRPr="002B6055">
        <w:t>Approach panels shall be cast-in-place concrete. Longitudinally plane the finished surface of the approach panels if constructing a full-depth deck or slab.</w:t>
      </w:r>
    </w:p>
    <w:p w14:paraId="03F32B35" w14:textId="77777777" w:rsidR="00EA3C3A" w:rsidRPr="005F7FC4" w:rsidRDefault="00193A41" w:rsidP="005F7FC4">
      <w:pPr>
        <w:pStyle w:val="Heading5"/>
      </w:pPr>
      <w:r w:rsidRPr="005F7FC4">
        <w:t>Drainage Systems</w:t>
      </w:r>
    </w:p>
    <w:p w14:paraId="22CD38CB" w14:textId="77777777" w:rsidR="00EA3C3A" w:rsidRDefault="00193A41" w:rsidP="00B02326">
      <w:pPr>
        <w:pStyle w:val="NotetoPM"/>
      </w:pPr>
      <w:r>
        <w:t>PM: Determine if there are specific drainage requirements that should be added here. Need to coordinate with Section 12. Check with Structures group to determine if a deck drainage system should be installed if the spread cannot be contained. Check to see if the deck should be widened vs. adding a deck drainage system.</w:t>
      </w:r>
    </w:p>
    <w:p w14:paraId="3608817D" w14:textId="2452D2AB" w:rsidR="00EA3C3A" w:rsidRDefault="00A04E85" w:rsidP="005F7FC4">
      <w:pPr>
        <w:pStyle w:val="DBNormal"/>
      </w:pPr>
      <w:r>
        <w:t xml:space="preserve">Deck drains are not allowed on this </w:t>
      </w:r>
      <w:r w:rsidR="00CC60BB">
        <w:t>P</w:t>
      </w:r>
      <w:r>
        <w:t xml:space="preserve">roject. </w:t>
      </w:r>
      <w:r w:rsidR="00193A41">
        <w:t xml:space="preserve"> </w:t>
      </w:r>
    </w:p>
    <w:p w14:paraId="3A077754" w14:textId="77777777" w:rsidR="00DE672C" w:rsidRDefault="00DE672C" w:rsidP="005F7FC4">
      <w:pPr>
        <w:pStyle w:val="DBNormal"/>
      </w:pPr>
      <w:r>
        <w:t xml:space="preserve">Do not design or construct centerline profile low points on bridge structures or bridge approach panels. </w:t>
      </w:r>
    </w:p>
    <w:p w14:paraId="6E598F6F" w14:textId="66FC6540" w:rsidR="00563BB1" w:rsidRPr="007879C8" w:rsidRDefault="00324D83" w:rsidP="005F7FC4">
      <w:pPr>
        <w:pStyle w:val="DBNormal"/>
      </w:pPr>
      <w:r>
        <w:rPr>
          <w:rFonts w:cs="Times New Roman"/>
          <w:bCs/>
          <w:szCs w:val="22"/>
        </w:rPr>
        <w:t>Accommodate drainage spread on brid</w:t>
      </w:r>
      <w:r w:rsidR="00070D74">
        <w:rPr>
          <w:rFonts w:cs="Times New Roman"/>
          <w:bCs/>
          <w:szCs w:val="22"/>
        </w:rPr>
        <w:t>g</w:t>
      </w:r>
      <w:r>
        <w:rPr>
          <w:rFonts w:cs="Times New Roman"/>
          <w:bCs/>
          <w:szCs w:val="22"/>
        </w:rPr>
        <w:t xml:space="preserve">e decks and slabs that are not superelevated </w:t>
      </w:r>
      <w:r w:rsidR="00A83CAD">
        <w:rPr>
          <w:rFonts w:cs="Times New Roman"/>
          <w:bCs/>
          <w:szCs w:val="22"/>
        </w:rPr>
        <w:t xml:space="preserve">by </w:t>
      </w:r>
      <w:r>
        <w:rPr>
          <w:rFonts w:cs="Times New Roman"/>
          <w:bCs/>
          <w:szCs w:val="22"/>
        </w:rPr>
        <w:t>using standard cross</w:t>
      </w:r>
      <w:r w:rsidR="00C622A1">
        <w:rPr>
          <w:rFonts w:cs="Times New Roman"/>
          <w:bCs/>
          <w:szCs w:val="22"/>
        </w:rPr>
        <w:t>-</w:t>
      </w:r>
      <w:r>
        <w:rPr>
          <w:rFonts w:cs="Times New Roman"/>
          <w:bCs/>
          <w:szCs w:val="22"/>
        </w:rPr>
        <w:t xml:space="preserve">slopes and widths. </w:t>
      </w:r>
      <w:r w:rsidR="00563BB1">
        <w:rPr>
          <w:rFonts w:cs="Times New Roman"/>
          <w:bCs/>
          <w:szCs w:val="22"/>
        </w:rPr>
        <w:t xml:space="preserve">Where conditions are restrictive and do not permit </w:t>
      </w:r>
      <w:r>
        <w:rPr>
          <w:rFonts w:cs="Times New Roman"/>
          <w:bCs/>
          <w:szCs w:val="22"/>
        </w:rPr>
        <w:t>standard slopes and widths</w:t>
      </w:r>
      <w:r w:rsidR="00A83CAD">
        <w:rPr>
          <w:rFonts w:cs="Times New Roman"/>
          <w:bCs/>
          <w:szCs w:val="22"/>
        </w:rPr>
        <w:t xml:space="preserve"> to accommodate drainage spread</w:t>
      </w:r>
      <w:r w:rsidR="00563BB1">
        <w:rPr>
          <w:rFonts w:cs="Times New Roman"/>
          <w:bCs/>
          <w:szCs w:val="22"/>
        </w:rPr>
        <w:t xml:space="preserve">, use other criteria shown below </w:t>
      </w:r>
      <w:r w:rsidR="00A83CAD">
        <w:rPr>
          <w:rFonts w:cs="Times New Roman"/>
          <w:bCs/>
          <w:szCs w:val="22"/>
        </w:rPr>
        <w:t>following</w:t>
      </w:r>
      <w:r w:rsidR="00563BB1">
        <w:rPr>
          <w:rFonts w:cs="Times New Roman"/>
          <w:bCs/>
          <w:szCs w:val="22"/>
        </w:rPr>
        <w:t xml:space="preserve"> Acceptance by MnDOT. Design </w:t>
      </w:r>
      <w:r>
        <w:rPr>
          <w:rFonts w:cs="Times New Roman"/>
          <w:bCs/>
          <w:szCs w:val="22"/>
        </w:rPr>
        <w:t xml:space="preserve">bridge decks or slabs </w:t>
      </w:r>
      <w:r w:rsidR="00563BB1">
        <w:rPr>
          <w:rFonts w:cs="Times New Roman"/>
          <w:bCs/>
          <w:szCs w:val="22"/>
        </w:rPr>
        <w:t>in the order of precedence shown below</w:t>
      </w:r>
      <w:r w:rsidR="00A83CAD">
        <w:rPr>
          <w:rFonts w:cs="Times New Roman"/>
          <w:bCs/>
          <w:szCs w:val="22"/>
        </w:rPr>
        <w:t>,</w:t>
      </w:r>
      <w:r w:rsidR="00563BB1">
        <w:rPr>
          <w:rFonts w:cs="Times New Roman"/>
          <w:bCs/>
          <w:szCs w:val="22"/>
        </w:rPr>
        <w:t xml:space="preserve"> with criterion 1 being the</w:t>
      </w:r>
      <w:r w:rsidR="00417B47">
        <w:rPr>
          <w:rFonts w:cs="Times New Roman"/>
          <w:bCs/>
          <w:szCs w:val="22"/>
        </w:rPr>
        <w:t xml:space="preserve"> most desirable</w:t>
      </w:r>
      <w:r w:rsidR="00563BB1">
        <w:rPr>
          <w:rFonts w:cs="Times New Roman"/>
          <w:bCs/>
          <w:szCs w:val="22"/>
        </w:rPr>
        <w:t xml:space="preserve"> requirement</w:t>
      </w:r>
      <w:r w:rsidR="00A83CAD">
        <w:rPr>
          <w:rFonts w:cs="Times New Roman"/>
          <w:bCs/>
          <w:szCs w:val="22"/>
        </w:rPr>
        <w:t xml:space="preserve">, </w:t>
      </w:r>
      <w:r w:rsidR="00563BB1">
        <w:rPr>
          <w:rFonts w:cs="Times New Roman"/>
          <w:bCs/>
          <w:szCs w:val="22"/>
        </w:rPr>
        <w:t xml:space="preserve">criterion 2 the next desirable, and other criteria in decreasing levels of desirability. Submit design plans for MnDOT Acceptance showing the </w:t>
      </w:r>
      <w:r>
        <w:rPr>
          <w:rFonts w:cs="Times New Roman"/>
          <w:bCs/>
          <w:szCs w:val="22"/>
        </w:rPr>
        <w:t xml:space="preserve">bridge deck or slab cross sections </w:t>
      </w:r>
      <w:r w:rsidR="00563BB1">
        <w:rPr>
          <w:rFonts w:cs="Times New Roman"/>
          <w:bCs/>
          <w:szCs w:val="22"/>
        </w:rPr>
        <w:t>to be used throughout the Project based on t</w:t>
      </w:r>
      <w:r>
        <w:rPr>
          <w:rFonts w:cs="Times New Roman"/>
          <w:bCs/>
          <w:szCs w:val="22"/>
        </w:rPr>
        <w:t>he criteri</w:t>
      </w:r>
      <w:r w:rsidR="00C622A1">
        <w:rPr>
          <w:rFonts w:cs="Times New Roman"/>
          <w:bCs/>
          <w:szCs w:val="22"/>
        </w:rPr>
        <w:t>a</w:t>
      </w:r>
      <w:r>
        <w:rPr>
          <w:rFonts w:cs="Times New Roman"/>
          <w:bCs/>
          <w:szCs w:val="22"/>
        </w:rPr>
        <w:t xml:space="preserve"> below and provide</w:t>
      </w:r>
      <w:r w:rsidR="00563BB1">
        <w:rPr>
          <w:rFonts w:cs="Times New Roman"/>
          <w:bCs/>
          <w:szCs w:val="22"/>
        </w:rPr>
        <w:t xml:space="preserve"> justification for not achieving higher-priority </w:t>
      </w:r>
      <w:r>
        <w:rPr>
          <w:rFonts w:cs="Times New Roman"/>
          <w:bCs/>
          <w:szCs w:val="22"/>
        </w:rPr>
        <w:t>cross</w:t>
      </w:r>
      <w:r w:rsidR="00C622A1">
        <w:rPr>
          <w:rFonts w:cs="Times New Roman"/>
          <w:bCs/>
          <w:szCs w:val="22"/>
        </w:rPr>
        <w:t>-</w:t>
      </w:r>
      <w:r>
        <w:rPr>
          <w:rFonts w:cs="Times New Roman"/>
          <w:bCs/>
          <w:szCs w:val="22"/>
        </w:rPr>
        <w:t xml:space="preserve">slope and width </w:t>
      </w:r>
      <w:r w:rsidR="00563BB1">
        <w:rPr>
          <w:rFonts w:cs="Times New Roman"/>
          <w:bCs/>
          <w:szCs w:val="22"/>
        </w:rPr>
        <w:t xml:space="preserve">criteria.  The </w:t>
      </w:r>
      <w:r>
        <w:rPr>
          <w:rFonts w:cs="Times New Roman"/>
          <w:bCs/>
          <w:szCs w:val="22"/>
        </w:rPr>
        <w:t>bridge deck or slab cross</w:t>
      </w:r>
      <w:r w:rsidR="00C622A1">
        <w:rPr>
          <w:rFonts w:cs="Times New Roman"/>
          <w:bCs/>
          <w:szCs w:val="22"/>
        </w:rPr>
        <w:t>-</w:t>
      </w:r>
      <w:r>
        <w:rPr>
          <w:rFonts w:cs="Times New Roman"/>
          <w:bCs/>
          <w:szCs w:val="22"/>
        </w:rPr>
        <w:t xml:space="preserve">slope and width </w:t>
      </w:r>
      <w:r w:rsidR="00563BB1">
        <w:rPr>
          <w:rFonts w:cs="Times New Roman"/>
          <w:bCs/>
          <w:szCs w:val="22"/>
        </w:rPr>
        <w:t xml:space="preserve">design priority </w:t>
      </w:r>
      <w:r>
        <w:rPr>
          <w:rFonts w:cs="Times New Roman"/>
          <w:bCs/>
          <w:szCs w:val="22"/>
        </w:rPr>
        <w:t>to accommodate drainage spread</w:t>
      </w:r>
      <w:r w:rsidR="00563BB1">
        <w:rPr>
          <w:rFonts w:cs="Times New Roman"/>
          <w:bCs/>
          <w:szCs w:val="22"/>
        </w:rPr>
        <w:t xml:space="preserve"> is as follows:</w:t>
      </w:r>
    </w:p>
    <w:p w14:paraId="12E3D3F0" w14:textId="77777777" w:rsidR="00DE672C" w:rsidRPr="007879C8" w:rsidRDefault="00DE672C" w:rsidP="00B02326">
      <w:pPr>
        <w:pStyle w:val="List1numbered"/>
      </w:pPr>
      <w:r w:rsidRPr="007879C8">
        <w:t>Use standard cross-slopes and widths.</w:t>
      </w:r>
    </w:p>
    <w:p w14:paraId="4946478C" w14:textId="77777777" w:rsidR="00DE672C" w:rsidRPr="007879C8" w:rsidRDefault="00DE672C" w:rsidP="00B02326">
      <w:pPr>
        <w:pStyle w:val="List1numbered"/>
      </w:pPr>
      <w:r w:rsidRPr="007879C8">
        <w:t>Increase the cross-slope of the affected shoulder up to a maximum value of 4 percent</w:t>
      </w:r>
      <w:r>
        <w:t>, with a maximum change of 0.005 ft/ft between the shoulder and the adjacent lane</w:t>
      </w:r>
      <w:r w:rsidRPr="007879C8">
        <w:t>.</w:t>
      </w:r>
    </w:p>
    <w:p w14:paraId="2833A9E4" w14:textId="65572F4C" w:rsidR="00DE672C" w:rsidRPr="007879C8" w:rsidRDefault="00DE672C" w:rsidP="00B02326">
      <w:pPr>
        <w:pStyle w:val="List1numbered"/>
      </w:pPr>
      <w:r w:rsidRPr="007879C8">
        <w:t xml:space="preserve">Increase the cross-slope of the affected shoulder up to a maximum value of 4 percent and increase the cross-slope of the lane adjacent to the affected shoulder up to a maximum value of 4 percent, if allowed by </w:t>
      </w:r>
      <w:r w:rsidR="00325CF0">
        <w:t>s</w:t>
      </w:r>
      <w:r w:rsidRPr="007879C8">
        <w:t>tandards</w:t>
      </w:r>
      <w:r>
        <w:t>, with a maximum change of 0.005 ft/ft between the shoulder and the adjacent lane</w:t>
      </w:r>
      <w:r w:rsidRPr="007879C8">
        <w:t>.</w:t>
      </w:r>
    </w:p>
    <w:p w14:paraId="6109561C" w14:textId="77777777" w:rsidR="00DE672C" w:rsidRPr="007879C8" w:rsidRDefault="00DE672C" w:rsidP="00B02326">
      <w:pPr>
        <w:pStyle w:val="List1numbered"/>
      </w:pPr>
      <w:r w:rsidRPr="007879C8">
        <w:t>Do not modify the cross-slope of the shoulder or adjacent lane, but increase the width of the shoulder and overall bridge deck by up to two feet on the affected side.</w:t>
      </w:r>
    </w:p>
    <w:p w14:paraId="3E39588C" w14:textId="4E355136" w:rsidR="00DE672C" w:rsidRDefault="00DE672C" w:rsidP="00B02326">
      <w:pPr>
        <w:pStyle w:val="List1numbered"/>
      </w:pPr>
      <w:r w:rsidRPr="007879C8">
        <w:t>Increase the cross-slope of the affected shoulder up to a maximum value of 4 percent</w:t>
      </w:r>
      <w:r>
        <w:t xml:space="preserve"> with a maximum change of 0.005 ft/ft between the shoulder and the adjacent lane</w:t>
      </w:r>
      <w:r w:rsidRPr="007879C8">
        <w:t>, and increase the width of the shoulder and overall bridge deck by up t</w:t>
      </w:r>
      <w:r>
        <w:t xml:space="preserve">o </w:t>
      </w:r>
      <w:r w:rsidR="0010452B">
        <w:t>2</w:t>
      </w:r>
      <w:r>
        <w:t xml:space="preserve"> feet on the affected side. </w:t>
      </w:r>
    </w:p>
    <w:p w14:paraId="3906CDAC" w14:textId="5C678075" w:rsidR="00DE672C" w:rsidRDefault="00DE672C" w:rsidP="00B02326">
      <w:pPr>
        <w:pStyle w:val="List1numbered"/>
      </w:pPr>
      <w:r w:rsidRPr="00636539">
        <w:t>Increase the cross-slope of the affected shoulder up to a maximum value of 4 percent</w:t>
      </w:r>
      <w:r w:rsidR="0010452B">
        <w:t>.</w:t>
      </w:r>
      <w:r w:rsidRPr="00636539">
        <w:t xml:space="preserve"> </w:t>
      </w:r>
      <w:r w:rsidR="0010452B">
        <w:t>I</w:t>
      </w:r>
      <w:r w:rsidRPr="00636539">
        <w:t xml:space="preserve">ncrease the cross-slope of the lane adjacent to the affected shoulder up to a maximum value of 4 percent, if allowed by </w:t>
      </w:r>
      <w:r w:rsidR="00325CF0">
        <w:t>s</w:t>
      </w:r>
      <w:r w:rsidRPr="00636539">
        <w:t>tandards, with a maximum change of 0.005 ft/ft between the shoulder and the adjacent lane</w:t>
      </w:r>
      <w:r w:rsidR="0010452B">
        <w:t>,</w:t>
      </w:r>
      <w:r w:rsidRPr="00636539">
        <w:t xml:space="preserve"> and increase the width of the shoulder and overall bridge deck by up t</w:t>
      </w:r>
      <w:r>
        <w:t xml:space="preserve">o </w:t>
      </w:r>
      <w:r w:rsidR="0010452B">
        <w:t>2</w:t>
      </w:r>
      <w:r>
        <w:t xml:space="preserve"> feet on the affected side.</w:t>
      </w:r>
    </w:p>
    <w:p w14:paraId="542601A7" w14:textId="736BCCFE" w:rsidR="00DE672C" w:rsidRPr="005F7FC4" w:rsidRDefault="00DE672C" w:rsidP="005F7FC4">
      <w:pPr>
        <w:pStyle w:val="DBNormal"/>
        <w:rPr>
          <w:rStyle w:val="Emphasis"/>
          <w:i w:val="0"/>
          <w:iCs w:val="0"/>
        </w:rPr>
      </w:pPr>
      <w:r w:rsidRPr="001F2BE2">
        <w:t>See Section 12 for</w:t>
      </w:r>
      <w:r w:rsidRPr="005F7FC4">
        <w:t xml:space="preserve"> drainage system discharge requirements</w:t>
      </w:r>
    </w:p>
    <w:p w14:paraId="7F5C65A8" w14:textId="77777777" w:rsidR="00EA3C3A" w:rsidRDefault="00193A41">
      <w:pPr>
        <w:pStyle w:val="Heading4"/>
      </w:pPr>
      <w:bookmarkStart w:id="5" w:name="_Ref369255926"/>
      <w:r>
        <w:lastRenderedPageBreak/>
        <w:t>Load Rating</w:t>
      </w:r>
      <w:bookmarkEnd w:id="5"/>
    </w:p>
    <w:p w14:paraId="16B4E8A7" w14:textId="77777777" w:rsidR="00EA3C3A" w:rsidRDefault="00193A41">
      <w:pPr>
        <w:pStyle w:val="NotetoPM"/>
      </w:pPr>
      <w:r>
        <w:t>PM: Update for any project-specific changes required.</w:t>
      </w:r>
    </w:p>
    <w:p w14:paraId="354E03A5" w14:textId="77777777" w:rsidR="00EA3C3A" w:rsidRDefault="00193A41">
      <w:pPr>
        <w:pStyle w:val="DBNormal"/>
      </w:pPr>
      <w:r>
        <w:t>Load rate all bridges carrying vehicular traffic. Rate all bridges for LRFR using the following:</w:t>
      </w:r>
    </w:p>
    <w:p w14:paraId="0CEE9488" w14:textId="77777777" w:rsidR="00EA3C3A" w:rsidRDefault="00193A41" w:rsidP="002B3FC4">
      <w:pPr>
        <w:pStyle w:val="List1Bullet"/>
      </w:pPr>
      <w:r>
        <w:t>HL-93 loading</w:t>
      </w:r>
    </w:p>
    <w:p w14:paraId="37C4D2BD" w14:textId="77777777" w:rsidR="00EA3C3A" w:rsidRDefault="00193A41" w:rsidP="002B3FC4">
      <w:pPr>
        <w:pStyle w:val="List1Bullet"/>
      </w:pPr>
      <w:r>
        <w:t>Minnesota Standard Permit Trucks G-80</w:t>
      </w:r>
    </w:p>
    <w:p w14:paraId="14D57262" w14:textId="77777777" w:rsidR="00EA3C3A" w:rsidRDefault="00193A41" w:rsidP="002B3FC4">
      <w:pPr>
        <w:pStyle w:val="List1Bullet"/>
      </w:pPr>
      <w:r>
        <w:t>Minnesota Standard Permit Trucks G-07, when a non-VIRTIS software is used</w:t>
      </w:r>
    </w:p>
    <w:p w14:paraId="5B91C549" w14:textId="09B7E1F9" w:rsidR="00EA3C3A" w:rsidRDefault="00193A41">
      <w:pPr>
        <w:pStyle w:val="DBNormal"/>
      </w:pPr>
      <w:r>
        <w:t xml:space="preserve">The LRFR rating factor for new bridges shall be a minimum of 1.0 at the Inventory level for HL-93 loading and 1.15 at the Operating level for permit loading. Demonstrate that the minimum rating factors are being provided during the design of the bridge. For bridges with </w:t>
      </w:r>
      <w:r w:rsidR="00AE6DE2">
        <w:t>at least</w:t>
      </w:r>
      <w:r>
        <w:t xml:space="preserve"> one span over 200 feet long, the permit vehicle loading shall consist of a combination of the permit vehicle and lane load. Apply the lane load in accordance with Article 3.6.1.2.4 of the AASHTO </w:t>
      </w:r>
      <w:r>
        <w:rPr>
          <w:rStyle w:val="Emphasis"/>
        </w:rPr>
        <w:t>LRFD Bridge Design Specifications</w:t>
      </w:r>
      <w:r>
        <w:t>, except that the load shall be 0.20 klf.</w:t>
      </w:r>
    </w:p>
    <w:p w14:paraId="5B900C79" w14:textId="77777777" w:rsidR="00F12679" w:rsidRDefault="00193A41">
      <w:pPr>
        <w:pStyle w:val="DBNormal"/>
      </w:pPr>
      <w:r>
        <w:t xml:space="preserve">Rate decks for any design that deviates from MnDOT standard design tables. Rate and report each separate superstructure component, segment, or type within the overall bridge; at a minimum, rate for moment and shear at the tenth points of each span. Ensure the overall rating is the lowest rating of any individual component, segment, or type. The final rating and each component rating shall be accompanied by the location of the rating, the limit state, and the impact factor. Where ramps extend onto a bridge, rate the ramp as a separate member. </w:t>
      </w:r>
    </w:p>
    <w:p w14:paraId="024A5764" w14:textId="6E64BC49" w:rsidR="00EA3C3A" w:rsidRDefault="00193A41">
      <w:pPr>
        <w:pStyle w:val="DBNormal"/>
      </w:pPr>
      <w:r>
        <w:t>For culverts, complete MnDOT Form 90</w:t>
      </w:r>
      <w:r w:rsidR="00F12679">
        <w:t xml:space="preserve"> and submit to MnDOT four weeks before the roadway over each culvert is opened to vehicular traffic.</w:t>
      </w:r>
    </w:p>
    <w:p w14:paraId="790750F2" w14:textId="77777777" w:rsidR="00EA3C3A" w:rsidRDefault="00193A41">
      <w:pPr>
        <w:pStyle w:val="Heading4"/>
      </w:pPr>
      <w:r>
        <w:t>Additional Design Requirements</w:t>
      </w:r>
    </w:p>
    <w:p w14:paraId="28B947E8" w14:textId="31908603" w:rsidR="00EA3C3A" w:rsidRDefault="00193A41">
      <w:pPr>
        <w:pStyle w:val="NotetoPM"/>
      </w:pPr>
      <w:r>
        <w:t xml:space="preserve">PM: Determine any other MnDOT requirements. </w:t>
      </w:r>
      <w:r w:rsidR="001C1162">
        <w:t xml:space="preserve">Determine if anti-icing is needed and add requirements below </w:t>
      </w:r>
      <w:r w:rsidR="00AE6DE2">
        <w:t>based on previously used language. R</w:t>
      </w:r>
      <w:r>
        <w:t xml:space="preserve">eview DBSB 2100 to provide additional requirements for conduit, pucks. </w:t>
      </w:r>
      <w:r w:rsidR="001C1162">
        <w:t>Also consider language regarding containment.</w:t>
      </w:r>
    </w:p>
    <w:p w14:paraId="670860BA" w14:textId="77777777" w:rsidR="00EA3C3A" w:rsidRPr="005F7FC4" w:rsidRDefault="00193A41" w:rsidP="005F7FC4">
      <w:pPr>
        <w:pStyle w:val="Heading5"/>
      </w:pPr>
      <w:r w:rsidRPr="005F7FC4">
        <w:t>Anti-Icing</w:t>
      </w:r>
    </w:p>
    <w:p w14:paraId="4773AA6B" w14:textId="502BF408" w:rsidR="00EA3C3A" w:rsidRPr="005F7FC4" w:rsidRDefault="001C1162" w:rsidP="005F7FC4">
      <w:pPr>
        <w:pStyle w:val="DBNormal"/>
      </w:pPr>
      <w:r>
        <w:t>Not Used</w:t>
      </w:r>
    </w:p>
    <w:p w14:paraId="3B5DA576" w14:textId="77777777" w:rsidR="00EA3C3A" w:rsidRPr="005F7FC4" w:rsidRDefault="00193A41" w:rsidP="005F7FC4">
      <w:pPr>
        <w:pStyle w:val="Heading5"/>
      </w:pPr>
      <w:r w:rsidRPr="005F7FC4">
        <w:t xml:space="preserve">Maintenance and Inspection </w:t>
      </w:r>
    </w:p>
    <w:p w14:paraId="12A16A80" w14:textId="5FBFE1A3" w:rsidR="00EA3C3A" w:rsidRDefault="00193A41" w:rsidP="00FE73FC">
      <w:pPr>
        <w:pStyle w:val="NotetoPM"/>
      </w:pPr>
      <w:r>
        <w:t>PM: Review all requirements and update as necessary. Determine what size arm, etc</w:t>
      </w:r>
      <w:r w:rsidR="00FE73FC">
        <w:t>.,</w:t>
      </w:r>
      <w:r>
        <w:t xml:space="preserve"> is required.</w:t>
      </w:r>
    </w:p>
    <w:p w14:paraId="557F60AE" w14:textId="413DABE0" w:rsidR="00EA3C3A" w:rsidRDefault="00193A41" w:rsidP="005F7FC4">
      <w:pPr>
        <w:pStyle w:val="DBNormal"/>
      </w:pPr>
      <w:r>
        <w:t xml:space="preserve">Design elements of bridge superstructures to be accessible by ladder or an </w:t>
      </w:r>
      <w:r w:rsidR="00FE73FC">
        <w:t>under-bridge</w:t>
      </w:r>
      <w:r>
        <w:t xml:space="preserve"> inspection vehicle with a 75-foot arm. Include means for inspection and maintenance access and replacement in the design and detailing of bridge joints and bearings.</w:t>
      </w:r>
    </w:p>
    <w:p w14:paraId="12ACC530" w14:textId="77777777" w:rsidR="00EA3C3A" w:rsidRDefault="00193A41" w:rsidP="00B02326">
      <w:pPr>
        <w:pStyle w:val="NotetoPM"/>
      </w:pPr>
      <w:r>
        <w:t>PM: Verify dimensions and update as required.</w:t>
      </w:r>
    </w:p>
    <w:p w14:paraId="09156AFA" w14:textId="77777777" w:rsidR="00EA3C3A" w:rsidRDefault="00193A41" w:rsidP="005F7FC4">
      <w:pPr>
        <w:pStyle w:val="DBNormal"/>
      </w:pPr>
      <w:r>
        <w:t xml:space="preserve">Design box girder bridges and other closed elements to have an inside height of 4 feet or more, to have an inside width of 3 feet or more, and to be accessible for inspection during and after construction. Ensure access doors swing into the closed elements and are placed at locations that do not impact traffic under bridges. Design integral pier caps and diaphragms with an access hole of at least 3 feet wide and 3 feet high and provide with ramps when the bottom of the opening is not flush with the walking surface. </w:t>
      </w:r>
    </w:p>
    <w:p w14:paraId="15B5B690" w14:textId="77777777" w:rsidR="00EA3C3A" w:rsidRDefault="00193A41" w:rsidP="005F7FC4">
      <w:pPr>
        <w:pStyle w:val="DBNormal"/>
      </w:pPr>
      <w:r>
        <w:t>Ensure entrances to closed elements are not accessible to the public. Design access doors to be accessible and lockable at both ends of the accessible portions of bridges. Key locks for bridges alike with removable cylinders should re-keying be required.</w:t>
      </w:r>
    </w:p>
    <w:p w14:paraId="77297F8F" w14:textId="77777777" w:rsidR="00EA3C3A" w:rsidRDefault="00193A41" w:rsidP="005F7FC4">
      <w:pPr>
        <w:pStyle w:val="DBNormal"/>
      </w:pPr>
      <w:r>
        <w:t xml:space="preserve">Install ventilation openings for all confined spaces to accommodate a minimum air exchange rate of 6 times per hour. </w:t>
      </w:r>
    </w:p>
    <w:p w14:paraId="0E0F9B92" w14:textId="75F78976" w:rsidR="00EA3C3A" w:rsidRDefault="00193A41" w:rsidP="005F7FC4">
      <w:pPr>
        <w:pStyle w:val="DBNormal"/>
      </w:pPr>
      <w:r>
        <w:rPr>
          <w:rFonts w:cs="Times New Roman"/>
          <w:bCs/>
          <w:szCs w:val="22"/>
        </w:rPr>
        <w:lastRenderedPageBreak/>
        <w:t xml:space="preserve">Design structural members with measures to prevent access of vermin and birds. Enclose openings on bridges or seal openings with screens to prevent access of vermin and birds. </w:t>
      </w:r>
    </w:p>
    <w:p w14:paraId="07CFE504" w14:textId="77777777" w:rsidR="00EA3C3A" w:rsidRPr="005F7FC4" w:rsidRDefault="00193A41" w:rsidP="005F7FC4">
      <w:pPr>
        <w:pStyle w:val="Heading5"/>
      </w:pPr>
      <w:r w:rsidRPr="005F7FC4">
        <w:t>Bridge Grounding</w:t>
      </w:r>
    </w:p>
    <w:p w14:paraId="4D918E0A" w14:textId="716AB0DB" w:rsidR="00EA3C3A" w:rsidRPr="005F7FC4" w:rsidRDefault="00193A41" w:rsidP="005F7FC4">
      <w:pPr>
        <w:pStyle w:val="DBNormal"/>
      </w:pPr>
      <w:r w:rsidRPr="005F7FC4">
        <w:t xml:space="preserve">Electrically ground all metal railing, fence, and any other structural steel element exposed above the deck. Design electrical grounding in accordance with the applicable provisions of </w:t>
      </w:r>
      <w:r w:rsidR="005D7957">
        <w:t>Standard</w:t>
      </w:r>
      <w:r w:rsidR="005D7957" w:rsidRPr="005F7FC4">
        <w:t xml:space="preserve"> </w:t>
      </w:r>
      <w:r w:rsidRPr="005F7FC4">
        <w:t>Specification 2557</w:t>
      </w:r>
      <w:r w:rsidR="002B5D3A">
        <w:t>.3.E</w:t>
      </w:r>
      <w:r w:rsidRPr="005F7FC4">
        <w:t xml:space="preserve">, the National Electrical Code, NEMA standards, and any local electrical codes. </w:t>
      </w:r>
    </w:p>
    <w:p w14:paraId="6402E953" w14:textId="77777777" w:rsidR="00EA3C3A" w:rsidRDefault="00193A41">
      <w:pPr>
        <w:pStyle w:val="Heading4"/>
      </w:pPr>
      <w:r>
        <w:t>Permanent Retaining Wall Structures</w:t>
      </w:r>
    </w:p>
    <w:p w14:paraId="5EBE113B" w14:textId="77777777" w:rsidR="00EA3C3A" w:rsidRDefault="00193A41">
      <w:pPr>
        <w:pStyle w:val="NotetoPM"/>
      </w:pPr>
      <w:r>
        <w:t>PM: Consider if there are locations where the minimum distance from the R/W line for walls can be less than 10’. If there are, provide a list or table of those locations in the section. Need to consider maintenance issues in determining the offset.</w:t>
      </w:r>
    </w:p>
    <w:p w14:paraId="3CA7FCD8" w14:textId="66C8BBC2" w:rsidR="00EA3C3A" w:rsidRDefault="00193A41">
      <w:pPr>
        <w:pStyle w:val="DBNormal"/>
      </w:pPr>
      <w:r>
        <w:t xml:space="preserve">Determine the location(s) and types of retaining walls needed on the Project. Offset walls a minimum of ten feet from the </w:t>
      </w:r>
      <w:r w:rsidR="00CC60BB">
        <w:t>R</w:t>
      </w:r>
      <w:r>
        <w:t xml:space="preserve">ight of </w:t>
      </w:r>
      <w:r w:rsidR="00CC60BB">
        <w:t>W</w:t>
      </w:r>
      <w:r>
        <w:t>ay line.</w:t>
      </w:r>
    </w:p>
    <w:p w14:paraId="139BC057" w14:textId="5D42D051" w:rsidR="00EA3C3A" w:rsidRDefault="00193A41">
      <w:pPr>
        <w:pStyle w:val="NotetoPM"/>
        <w:rPr>
          <w:rFonts w:eastAsia="Adobe Heiti Std R"/>
        </w:rPr>
      </w:pPr>
      <w:r>
        <w:rPr>
          <w:rFonts w:eastAsia="Adobe Heiti Std R"/>
        </w:rPr>
        <w:t>PM: Coordinate with bridge group to determine what types of walls will be allowed on the project.</w:t>
      </w:r>
      <w:r w:rsidR="0074567F">
        <w:rPr>
          <w:rFonts w:eastAsia="Adobe Heiti Std R"/>
        </w:rPr>
        <w:t xml:space="preserve"> </w:t>
      </w:r>
      <w:r w:rsidR="0074567F">
        <w:t>Review the requirements in Exhibit A and B and determine if there are any changes needed. If changes are needed, state the requirements in this section, not in the exhibits. Do not remove or modify requirements in the exhibits.</w:t>
      </w:r>
    </w:p>
    <w:p w14:paraId="592E8339" w14:textId="77777777" w:rsidR="00EA3C3A" w:rsidRDefault="00193A41">
      <w:pPr>
        <w:pStyle w:val="DBNormal"/>
      </w:pPr>
      <w:r>
        <w:t>The following permanent retaining wall types are allowed if they meet MnDOT standards:</w:t>
      </w:r>
    </w:p>
    <w:p w14:paraId="686D15B2" w14:textId="77777777" w:rsidR="00EA3C3A" w:rsidRDefault="00193A41" w:rsidP="002B3FC4">
      <w:pPr>
        <w:pStyle w:val="List1Bullet"/>
      </w:pPr>
      <w:r>
        <w:t>Cast-in-place concrete walls</w:t>
      </w:r>
    </w:p>
    <w:p w14:paraId="3BE62E66" w14:textId="77777777" w:rsidR="00EA3C3A" w:rsidRDefault="00193A41" w:rsidP="002B3FC4">
      <w:pPr>
        <w:pStyle w:val="List1Bullet"/>
      </w:pPr>
      <w:r>
        <w:t>Precast concrete walls</w:t>
      </w:r>
    </w:p>
    <w:p w14:paraId="088EC5A4" w14:textId="77777777" w:rsidR="00EA3C3A" w:rsidRDefault="00193A41" w:rsidP="002B3FC4">
      <w:pPr>
        <w:pStyle w:val="List1Bullet"/>
      </w:pPr>
      <w:r>
        <w:t>Soil nail walls</w:t>
      </w:r>
    </w:p>
    <w:p w14:paraId="6840DC19" w14:textId="77777777" w:rsidR="00EA3C3A" w:rsidRDefault="00193A41" w:rsidP="002B3FC4">
      <w:pPr>
        <w:pStyle w:val="List1Bullet"/>
      </w:pPr>
      <w:r>
        <w:t>Soldier pile walls</w:t>
      </w:r>
    </w:p>
    <w:p w14:paraId="1B489BC7" w14:textId="77777777" w:rsidR="00EA3C3A" w:rsidRDefault="00193A41" w:rsidP="002B3FC4">
      <w:pPr>
        <w:pStyle w:val="List1Bullet"/>
      </w:pPr>
      <w:r>
        <w:t>MSE walls</w:t>
      </w:r>
    </w:p>
    <w:p w14:paraId="4B8CDBF6" w14:textId="77777777" w:rsidR="00EA3C3A" w:rsidRDefault="00193A41" w:rsidP="002B3FC4">
      <w:pPr>
        <w:pStyle w:val="List1Bullet"/>
      </w:pPr>
      <w:r>
        <w:t>Modular block walls</w:t>
      </w:r>
    </w:p>
    <w:p w14:paraId="75DF4ED2" w14:textId="77777777" w:rsidR="00EA3C3A" w:rsidRDefault="00193A41" w:rsidP="002B3FC4">
      <w:pPr>
        <w:pStyle w:val="List1Bullet"/>
      </w:pPr>
      <w:r>
        <w:t>Drilled shaft walls</w:t>
      </w:r>
    </w:p>
    <w:p w14:paraId="12DFC20E" w14:textId="77777777" w:rsidR="00EA3C3A" w:rsidRDefault="00193A41" w:rsidP="002B3FC4">
      <w:pPr>
        <w:pStyle w:val="List1Bullet"/>
      </w:pPr>
      <w:r>
        <w:t>Reinforced Soil Slopes (RSS)</w:t>
      </w:r>
    </w:p>
    <w:p w14:paraId="2D245EFD" w14:textId="225AE6AC" w:rsidR="00EA3C3A" w:rsidRDefault="00193A41">
      <w:pPr>
        <w:pStyle w:val="DBNormal"/>
        <w:rPr>
          <w:strike/>
        </w:rPr>
      </w:pPr>
      <w:r>
        <w:rPr>
          <w:rFonts w:cs="Times New Roman"/>
          <w:bCs/>
          <w:szCs w:val="22"/>
        </w:rPr>
        <w:t>When proprietary or alternate wall systems other than cast-in-place concrete cantilever or counterfort/buttress walls are used, provide Site-specific information required by the wall provider in the roadway Design Documents.</w:t>
      </w:r>
    </w:p>
    <w:p w14:paraId="675CE9D2" w14:textId="576A03AB" w:rsidR="00EA3C3A" w:rsidRDefault="00193A41">
      <w:pPr>
        <w:pStyle w:val="DBNormal"/>
      </w:pPr>
      <w:r>
        <w:rPr>
          <w:rFonts w:cs="Times New Roman"/>
          <w:bCs/>
          <w:szCs w:val="22"/>
        </w:rPr>
        <w:t>Do not change or intermix wall types within an uninterrupted wall</w:t>
      </w:r>
      <w:r w:rsidR="00C622A1">
        <w:rPr>
          <w:rFonts w:cs="Times New Roman"/>
          <w:bCs/>
          <w:szCs w:val="22"/>
        </w:rPr>
        <w:t xml:space="preserve"> segment</w:t>
      </w:r>
      <w:r>
        <w:rPr>
          <w:rFonts w:cs="Times New Roman"/>
          <w:bCs/>
          <w:szCs w:val="22"/>
        </w:rPr>
        <w:t>. A bridge abutment wing wall shall be considered part of the wall</w:t>
      </w:r>
      <w:r w:rsidR="00C622A1">
        <w:rPr>
          <w:rFonts w:cs="Times New Roman"/>
          <w:bCs/>
          <w:szCs w:val="22"/>
        </w:rPr>
        <w:t xml:space="preserve"> segment</w:t>
      </w:r>
      <w:r>
        <w:rPr>
          <w:rFonts w:cs="Times New Roman"/>
          <w:bCs/>
          <w:szCs w:val="22"/>
        </w:rPr>
        <w:t>. Wall types can be intermixed if the retaining wall and adjacent wing wall have the same architectural treatment facing.</w:t>
      </w:r>
    </w:p>
    <w:p w14:paraId="72831C4A" w14:textId="77777777" w:rsidR="00EA3C3A" w:rsidRDefault="00193A41">
      <w:pPr>
        <w:pStyle w:val="DBNormal"/>
      </w:pPr>
      <w:r>
        <w:t xml:space="preserve">When steps in the horizontal alignment are used in the wall design, provide steps that face away from the direction of traffic. Points of inflection in the horizontal alignment of retaining walls with the wall face angling toward or away from traffic are acceptable. </w:t>
      </w:r>
    </w:p>
    <w:p w14:paraId="2AE13E84" w14:textId="77777777" w:rsidR="00EA3C3A" w:rsidRDefault="00193A41">
      <w:pPr>
        <w:pStyle w:val="DBNormal"/>
      </w:pPr>
      <w:r>
        <w:t>Do not use steel sheet pile, timber, or recycled material for permanent retaining walls or retaining wall foundations.</w:t>
      </w:r>
    </w:p>
    <w:p w14:paraId="1E281CB5" w14:textId="77777777" w:rsidR="00EA3C3A" w:rsidRDefault="00193A41">
      <w:pPr>
        <w:pStyle w:val="DBNormal"/>
      </w:pPr>
      <w:r>
        <w:t>Support cast-in-place concrete retaining walls on spread footings, driven piles, or drilled shafts. Install base leveling pads of concrete, crushed stone, or other manufacturer-recommended material for proprietary or alternate wall systems when required by the manufacturer.</w:t>
      </w:r>
    </w:p>
    <w:p w14:paraId="03E1FB90" w14:textId="24A5D63A" w:rsidR="00EA3C3A" w:rsidRDefault="008E32AD">
      <w:pPr>
        <w:pStyle w:val="DBNormal"/>
      </w:pPr>
      <w:r>
        <w:t xml:space="preserve">See Section 8 (Geotechnical) for </w:t>
      </w:r>
      <w:r w:rsidR="00193A41">
        <w:t xml:space="preserve">foundation </w:t>
      </w:r>
      <w:r>
        <w:t>settlement limitations</w:t>
      </w:r>
      <w:r w:rsidR="00193A41">
        <w:t>.</w:t>
      </w:r>
    </w:p>
    <w:p w14:paraId="4A880387" w14:textId="19CDD57C" w:rsidR="00003982" w:rsidRPr="00BA20BB" w:rsidRDefault="00003982" w:rsidP="00003982">
      <w:pPr>
        <w:pStyle w:val="DBNormal"/>
      </w:pPr>
      <w:r>
        <w:t xml:space="preserve">Use the MnDOT </w:t>
      </w:r>
      <w:r w:rsidRPr="00A54AAB">
        <w:rPr>
          <w:i/>
        </w:rPr>
        <w:t>Standard Plans Manual</w:t>
      </w:r>
      <w:r>
        <w:t xml:space="preserve"> for cast-in-place retaining walls that meet the conditions outlined in the Basis Of Design on MnDOT Standard Plan 5-297.639.</w:t>
      </w:r>
    </w:p>
    <w:p w14:paraId="5EFC2DFA" w14:textId="77777777" w:rsidR="00003982" w:rsidRDefault="00003982" w:rsidP="00003982">
      <w:pPr>
        <w:pStyle w:val="DBNormal"/>
      </w:pPr>
      <w:r w:rsidRPr="00BA20BB">
        <w:lastRenderedPageBreak/>
        <w:t xml:space="preserve">For design conditions outside the design parameters in the MnDOT </w:t>
      </w:r>
      <w:r w:rsidRPr="00251F41">
        <w:rPr>
          <w:rStyle w:val="Emphasis"/>
        </w:rPr>
        <w:t>Standard Plans Manual</w:t>
      </w:r>
      <w:r w:rsidRPr="00BA20BB">
        <w:t xml:space="preserve">, </w:t>
      </w:r>
      <w:r>
        <w:t xml:space="preserve">design </w:t>
      </w:r>
      <w:r w:rsidRPr="00BA20BB">
        <w:t>cast-in-place concrete retaining walls as either cantilever or counterforted/</w:t>
      </w:r>
      <w:r>
        <w:rPr>
          <w:rFonts w:cs="Times New Roman"/>
        </w:rPr>
        <w:t>‌</w:t>
      </w:r>
      <w:r w:rsidRPr="00BA20BB">
        <w:t xml:space="preserve">buttressed retaining walls in accordance with the </w:t>
      </w:r>
      <w:r>
        <w:t>following:</w:t>
      </w:r>
      <w:r w:rsidRPr="00BA20BB">
        <w:t xml:space="preserve"> </w:t>
      </w:r>
    </w:p>
    <w:p w14:paraId="0B7CCB28" w14:textId="77777777" w:rsidR="00003982" w:rsidRDefault="00003982" w:rsidP="002B3FC4">
      <w:pPr>
        <w:pStyle w:val="List1Bullet"/>
      </w:pPr>
      <w:r>
        <w:t>Use</w:t>
      </w:r>
      <w:r w:rsidRPr="00E20E3D">
        <w:t xml:space="preserve"> active earth pressure </w:t>
      </w:r>
      <w:r>
        <w:t>to design</w:t>
      </w:r>
      <w:r w:rsidRPr="00E20E3D">
        <w:t xml:space="preserve"> for the geotechnical failure modes (sliding,</w:t>
      </w:r>
      <w:r>
        <w:t xml:space="preserve"> </w:t>
      </w:r>
      <w:r w:rsidRPr="00E20E3D">
        <w:t>overturning and bearing) as well as for the structural</w:t>
      </w:r>
      <w:r>
        <w:t xml:space="preserve"> design of the footing.</w:t>
      </w:r>
    </w:p>
    <w:p w14:paraId="4D8A7042" w14:textId="77777777" w:rsidR="00003982" w:rsidRDefault="00003982" w:rsidP="002B3FC4">
      <w:pPr>
        <w:pStyle w:val="List1Bullet"/>
      </w:pPr>
      <w:r>
        <w:t>Use</w:t>
      </w:r>
      <w:r w:rsidRPr="00E20E3D">
        <w:t xml:space="preserve"> at</w:t>
      </w:r>
      <w:r>
        <w:t>-</w:t>
      </w:r>
      <w:r w:rsidRPr="00E20E3D">
        <w:t xml:space="preserve">rest </w:t>
      </w:r>
      <w:r>
        <w:t xml:space="preserve">earth </w:t>
      </w:r>
      <w:r w:rsidRPr="00E20E3D">
        <w:t>pressure for the structural design of the stem</w:t>
      </w:r>
      <w:r>
        <w:t>.</w:t>
      </w:r>
    </w:p>
    <w:p w14:paraId="53016CB1" w14:textId="77777777" w:rsidR="00003982" w:rsidRDefault="00003982" w:rsidP="002B3FC4">
      <w:pPr>
        <w:pStyle w:val="List1Bullet"/>
      </w:pPr>
      <w:r>
        <w:t>If the wall is retaining a sloping backfill (slope is steeper than 1V:6H), calculate the at-rest pressure coefficient with the following equation:</w:t>
      </w:r>
    </w:p>
    <w:p w14:paraId="78B39E89" w14:textId="77777777" w:rsidR="00003982" w:rsidRDefault="00003982" w:rsidP="002B3FC4">
      <w:pPr>
        <w:pStyle w:val="DBNormalIndent2"/>
        <w:rPr>
          <w:rFonts w:ascii="TimesNewRomanPSMT" w:eastAsiaTheme="minorEastAsia" w:hAnsi="TimesNewRomanPSMT" w:cs="TimesNewRomanPSMT"/>
          <w:sz w:val="24"/>
          <w:szCs w:val="24"/>
        </w:rPr>
      </w:pPr>
      <w:r w:rsidRPr="00B97FF1">
        <w:rPr>
          <w:rFonts w:eastAsia="TimesNewRomanPS-ItalicMT"/>
          <w:iCs/>
        </w:rPr>
        <w:t>K</w:t>
      </w:r>
      <w:r w:rsidRPr="00B97FF1">
        <w:rPr>
          <w:rFonts w:eastAsia="TimesNewRomanPS-ItalicMT"/>
          <w:iCs/>
          <w:vertAlign w:val="subscript"/>
        </w:rPr>
        <w:t>0</w:t>
      </w:r>
      <w:r w:rsidRPr="00B97FF1">
        <w:rPr>
          <w:rFonts w:eastAsia="TimesNewRomanPS-ItalicMT"/>
          <w:iCs/>
        </w:rPr>
        <w:t xml:space="preserve"> = (</w:t>
      </w:r>
      <w:r w:rsidRPr="00B97FF1">
        <w:rPr>
          <w:rFonts w:eastAsia="TimesNewRomanPS-ItalicMT"/>
        </w:rPr>
        <w:t>1</w:t>
      </w:r>
      <w:r>
        <w:rPr>
          <w:rFonts w:eastAsia="TimesNewRomanPS-ItalicMT"/>
        </w:rPr>
        <w:t xml:space="preserve"> </w:t>
      </w:r>
      <w:r w:rsidRPr="00B97FF1">
        <w:rPr>
          <w:rFonts w:eastAsia="TimesNewRomanPS-ItalicMT"/>
          <w:iCs/>
        </w:rPr>
        <w:t xml:space="preserve">- </w:t>
      </w:r>
      <w:r w:rsidRPr="00B97FF1">
        <w:rPr>
          <w:rFonts w:eastAsia="TimesNewRomanPS-ItalicMT"/>
        </w:rPr>
        <w:t>sin</w:t>
      </w:r>
      <w:r w:rsidRPr="00B97FF1">
        <w:rPr>
          <w:rFonts w:ascii="TimesNewRomanPSMT" w:eastAsia="TimesNewRomanPS-ItalicMT" w:hAnsi="TimesNewRomanPSMT" w:cs="TimesNewRomanPSMT"/>
          <w:sz w:val="24"/>
          <w:szCs w:val="24"/>
        </w:rPr>
        <w:t xml:space="preserve"> </w:t>
      </w:r>
      <w:r w:rsidRPr="00BB23CF">
        <w:rPr>
          <w:rFonts w:ascii="TimesNewRomanPS-ItalicMT" w:eastAsia="TimesNewRomanPS-ItalicMT" w:hAnsiTheme="minorHAnsi" w:cs="TimesNewRomanPS-ItalicMT" w:hint="eastAsia"/>
          <w:iCs/>
        </w:rPr>
        <w:t>φ</w:t>
      </w:r>
      <w:r>
        <w:rPr>
          <w:rFonts w:eastAsia="TimesNewRomanPS-ItalicMT"/>
          <w:iCs/>
        </w:rPr>
        <w:t>)</w:t>
      </w:r>
      <w:r w:rsidRPr="00B97FF1">
        <w:rPr>
          <w:rFonts w:eastAsiaTheme="minorEastAsia"/>
        </w:rPr>
        <w:t xml:space="preserve"> (1</w:t>
      </w:r>
      <w:r>
        <w:rPr>
          <w:rFonts w:eastAsiaTheme="minorEastAsia"/>
        </w:rPr>
        <w:t xml:space="preserve"> </w:t>
      </w:r>
      <w:r w:rsidRPr="00B97FF1">
        <w:rPr>
          <w:rFonts w:eastAsia="TimesNewRomanPS-ItalicMT"/>
          <w:iCs/>
        </w:rPr>
        <w:t>+</w:t>
      </w:r>
      <w:r>
        <w:rPr>
          <w:rFonts w:eastAsia="TimesNewRomanPS-ItalicMT"/>
          <w:iCs/>
        </w:rPr>
        <w:t xml:space="preserve"> </w:t>
      </w:r>
      <w:r w:rsidRPr="00B97FF1">
        <w:rPr>
          <w:rFonts w:eastAsiaTheme="minorEastAsia"/>
        </w:rPr>
        <w:t>sin</w:t>
      </w:r>
      <w:r w:rsidRPr="00B97FF1">
        <w:rPr>
          <w:rFonts w:ascii="TimesNewRomanPSMT" w:eastAsiaTheme="minorEastAsia" w:hAnsi="TimesNewRomanPSMT" w:cs="TimesNewRomanPSMT"/>
          <w:sz w:val="24"/>
          <w:szCs w:val="24"/>
        </w:rPr>
        <w:t xml:space="preserve"> </w:t>
      </w:r>
      <w:r w:rsidRPr="00BB23CF">
        <w:rPr>
          <w:rFonts w:ascii="TimesNewRomanPS-ItalicMT" w:eastAsia="TimesNewRomanPS-ItalicMT" w:hAnsi="TimesNewRomanPSMT" w:cs="TimesNewRomanPS-ItalicMT" w:hint="eastAsia"/>
          <w:iCs/>
        </w:rPr>
        <w:t>β</w:t>
      </w:r>
      <w:r w:rsidRPr="00B97FF1">
        <w:rPr>
          <w:rFonts w:ascii="TimesNewRomanPSMT" w:eastAsiaTheme="minorEastAsia" w:hAnsi="TimesNewRomanPSMT" w:cs="TimesNewRomanPSMT"/>
        </w:rPr>
        <w:t>)</w:t>
      </w:r>
    </w:p>
    <w:p w14:paraId="1DD5DE9D" w14:textId="77777777" w:rsidR="00003982" w:rsidRDefault="00003982" w:rsidP="00FE73FC">
      <w:pPr>
        <w:pStyle w:val="DBNormalIndent"/>
      </w:pPr>
      <w:r w:rsidRPr="00B97FF1">
        <w:t>Where</w:t>
      </w:r>
      <w:r>
        <w:t>:</w:t>
      </w:r>
    </w:p>
    <w:p w14:paraId="30C9F5CB" w14:textId="77777777" w:rsidR="00003982" w:rsidRDefault="00003982" w:rsidP="002B3FC4">
      <w:pPr>
        <w:pStyle w:val="DBNormalIndent2"/>
      </w:pPr>
      <w:r>
        <w:rPr>
          <w:rFonts w:ascii="TimesNewRomanPS-ItalicMT" w:hAnsiTheme="minorHAnsi" w:cs="TimesNewRomanPS-ItalicMT" w:hint="eastAsia"/>
          <w:i/>
          <w:iCs/>
        </w:rPr>
        <w:t>φ</w:t>
      </w:r>
      <w:r>
        <w:rPr>
          <w:rFonts w:ascii="TimesNewRomanPS-ItalicMT" w:hAnsiTheme="minorHAnsi" w:cs="TimesNewRomanPS-ItalicMT"/>
          <w:i/>
          <w:iCs/>
        </w:rPr>
        <w:t xml:space="preserve"> </w:t>
      </w:r>
      <w:r>
        <w:t xml:space="preserve">= drained </w:t>
      </w:r>
      <w:r w:rsidRPr="00B97FF1">
        <w:t>internal</w:t>
      </w:r>
      <w:r>
        <w:t xml:space="preserve"> friction angle</w:t>
      </w:r>
    </w:p>
    <w:p w14:paraId="4EE72E88" w14:textId="77777777" w:rsidR="00003982" w:rsidRPr="00B97FF1" w:rsidRDefault="00003982" w:rsidP="002B3FC4">
      <w:pPr>
        <w:pStyle w:val="DBNormalIndent2"/>
      </w:pPr>
      <w:r>
        <w:rPr>
          <w:rFonts w:ascii="TimesNewRomanPS-ItalicMT" w:hAnsiTheme="minorHAnsi" w:cs="TimesNewRomanPS-ItalicMT" w:hint="eastAsia"/>
          <w:i/>
          <w:iCs/>
        </w:rPr>
        <w:t>β</w:t>
      </w:r>
      <w:r>
        <w:rPr>
          <w:rFonts w:ascii="TimesNewRomanPS-ItalicMT" w:hAnsiTheme="minorHAnsi" w:cs="TimesNewRomanPS-ItalicMT"/>
          <w:i/>
          <w:iCs/>
        </w:rPr>
        <w:t xml:space="preserve"> </w:t>
      </w:r>
      <w:r>
        <w:t xml:space="preserve">= back slope </w:t>
      </w:r>
      <w:r w:rsidRPr="00B97FF1">
        <w:t>angle</w:t>
      </w:r>
      <w:r>
        <w:t xml:space="preserve"> from horizontal plane</w:t>
      </w:r>
    </w:p>
    <w:p w14:paraId="15F103AE" w14:textId="686A9EDC" w:rsidR="00003982" w:rsidRDefault="00003982" w:rsidP="002B3FC4">
      <w:pPr>
        <w:pStyle w:val="List1Bullet"/>
      </w:pPr>
      <w:r>
        <w:t>Analyze the retaining wall for the load combinations defined on MnDOT Standard Plan 5-297.639.</w:t>
      </w:r>
    </w:p>
    <w:p w14:paraId="5A26EFBE" w14:textId="3E75A691" w:rsidR="00003982" w:rsidRPr="00E20E3D" w:rsidRDefault="00003982" w:rsidP="002B3FC4">
      <w:pPr>
        <w:pStyle w:val="List1Bullet"/>
      </w:pPr>
      <w:r>
        <w:t>Provide structural backfill per Standard Specification 3149.2D2 and compact to 100</w:t>
      </w:r>
      <w:r w:rsidR="00AE6DE2">
        <w:t xml:space="preserve"> percent</w:t>
      </w:r>
      <w:r>
        <w:t xml:space="preserve"> density in accordance with Standard Specification 2105.3F1.</w:t>
      </w:r>
    </w:p>
    <w:p w14:paraId="068BC45D" w14:textId="4283E30A" w:rsidR="00EA3C3A" w:rsidRDefault="00003982">
      <w:pPr>
        <w:pStyle w:val="DBNormal"/>
      </w:pPr>
      <w:r>
        <w:t>For the design of any tiered wall, follow the guidelines in “Design Guidelines for Multi-Tiered MSE Walls”, FHWA/TX-05/0-4485-2.</w:t>
      </w:r>
    </w:p>
    <w:p w14:paraId="3AF8DD2F" w14:textId="77777777" w:rsidR="00EA3C3A" w:rsidRDefault="00193A41">
      <w:pPr>
        <w:pStyle w:val="DBNormal"/>
      </w:pPr>
      <w:r>
        <w:t xml:space="preserve">Provide drainage for overland flow at the top of retaining wall systems. Also provide drainage within the wall system at the bottom rear of the backfill or reinforced fill zone and at the bottom rear of the wall stem or leveling pad. Do not design walls such that surface drainage is allowed to run over the top and down the face of the wall. Do not use Type I drainage systems for permanent retaining walls. </w:t>
      </w:r>
    </w:p>
    <w:p w14:paraId="784A184A" w14:textId="77777777" w:rsidR="00EA3C3A" w:rsidRDefault="00193A41">
      <w:pPr>
        <w:pStyle w:val="NotetoPM"/>
        <w:rPr>
          <w:rFonts w:eastAsia="Adobe Heiti Std R"/>
        </w:rPr>
      </w:pPr>
      <w:r>
        <w:rPr>
          <w:rFonts w:eastAsia="Adobe Heiti Std R"/>
        </w:rPr>
        <w:t>PM: Discuss distance from retaining walls for slope with bridge group.</w:t>
      </w:r>
    </w:p>
    <w:p w14:paraId="4D92C305" w14:textId="77777777" w:rsidR="00EA3C3A" w:rsidRDefault="00193A41">
      <w:pPr>
        <w:pStyle w:val="DBNormal"/>
      </w:pPr>
      <w:r>
        <w:t>If the longitudinal slope of the footing becomes steeper than 1:10 (V:H), use stepped footings. Slopes within 10 feet of the front of retaining walls shall be 1:4 (V:H) or flatter.</w:t>
      </w:r>
    </w:p>
    <w:p w14:paraId="125085A3" w14:textId="77777777" w:rsidR="00EA3C3A" w:rsidRDefault="00193A41">
      <w:pPr>
        <w:pStyle w:val="DBNormal"/>
      </w:pPr>
      <w:r>
        <w:t>When the end of a wall is exposed to approaching traffic within the clear zone area, provide guardrail protection in front of the wall. Place the guardrail far enough in front of the wall to allow for deflection. When the end of a wall is located in a gore area, provide a crash cushion.</w:t>
      </w:r>
    </w:p>
    <w:p w14:paraId="36238A7E" w14:textId="0EE4A839" w:rsidR="00EA3C3A" w:rsidRDefault="00193A41">
      <w:pPr>
        <w:pStyle w:val="DBNormal"/>
      </w:pPr>
      <w:r>
        <w:t xml:space="preserve">For walls other than cast-in-place concrete walls, provide traffic barrier or guardrail </w:t>
      </w:r>
      <w:r w:rsidR="00003982">
        <w:t xml:space="preserve">between the roadway and </w:t>
      </w:r>
      <w:r>
        <w:t xml:space="preserve">the wall </w:t>
      </w:r>
      <w:r w:rsidR="00003982">
        <w:t xml:space="preserve">when the front </w:t>
      </w:r>
      <w:r>
        <w:t xml:space="preserve">face </w:t>
      </w:r>
      <w:r w:rsidR="00003982">
        <w:t xml:space="preserve">of the wall is exposed to traffic and located </w:t>
      </w:r>
      <w:r>
        <w:t xml:space="preserve">within the clear zone or within 15 feet of the edge of pavement. </w:t>
      </w:r>
    </w:p>
    <w:p w14:paraId="0C84DA2B" w14:textId="77777777" w:rsidR="00EA3C3A" w:rsidRDefault="00193A41">
      <w:pPr>
        <w:pStyle w:val="DBNormal"/>
      </w:pPr>
      <w:r>
        <w:t>To prevent vehicles from going over a retaining wall, provide traffic barriers that meet Test Level 4 requirements of NCHRP Report 350 on top of retaining walls under any of the following conditions:</w:t>
      </w:r>
    </w:p>
    <w:p w14:paraId="5FB267A8" w14:textId="77777777" w:rsidR="00EA3C3A" w:rsidRDefault="00193A41" w:rsidP="002B3FC4">
      <w:pPr>
        <w:pStyle w:val="List1Bullet"/>
      </w:pPr>
      <w:r>
        <w:t>Wall is within the roadway clear zone.</w:t>
      </w:r>
    </w:p>
    <w:p w14:paraId="5A3F6F2C" w14:textId="77777777" w:rsidR="00EA3C3A" w:rsidRDefault="00193A41" w:rsidP="002B3FC4">
      <w:pPr>
        <w:pStyle w:val="List1Bullet"/>
      </w:pPr>
      <w:r>
        <w:t>Wall is within 10 feet of the edge of pavement.</w:t>
      </w:r>
    </w:p>
    <w:p w14:paraId="4E98CE57" w14:textId="77777777" w:rsidR="00EA3C3A" w:rsidRDefault="00193A41" w:rsidP="002B3FC4">
      <w:pPr>
        <w:pStyle w:val="List1Bullet"/>
      </w:pPr>
      <w:r>
        <w:t>Wall constitutes a hazard to vehicles due to design speed, traffic volume, roadway geometrics, or any other applicable factors.</w:t>
      </w:r>
    </w:p>
    <w:p w14:paraId="5730B3E6" w14:textId="77777777" w:rsidR="00EA3C3A" w:rsidRDefault="00193A41">
      <w:pPr>
        <w:pStyle w:val="DBNormal"/>
      </w:pPr>
      <w:r>
        <w:t>If a traffic barrier or guardrail is provided between the roadway and the top of retaining wall, the following shall apply:</w:t>
      </w:r>
    </w:p>
    <w:p w14:paraId="027265A9" w14:textId="77777777" w:rsidR="00EA3C3A" w:rsidRDefault="00193A41" w:rsidP="002B3FC4">
      <w:pPr>
        <w:pStyle w:val="List1Bullet"/>
      </w:pPr>
      <w:r>
        <w:t>A traffic barrier is not required on top of the retaining wall.</w:t>
      </w:r>
    </w:p>
    <w:p w14:paraId="79B2B578" w14:textId="74B0E69B" w:rsidR="00EA3C3A" w:rsidRDefault="00193A41" w:rsidP="002B3FC4">
      <w:pPr>
        <w:pStyle w:val="List1Bullet"/>
      </w:pPr>
      <w:r>
        <w:t xml:space="preserve">Fall protection is required at the top of </w:t>
      </w:r>
      <w:r w:rsidR="00532096">
        <w:t>any</w:t>
      </w:r>
      <w:r>
        <w:t xml:space="preserve"> retaining wall </w:t>
      </w:r>
      <w:r w:rsidR="00532096">
        <w:t>where the vertical height of the exposed face is greater than</w:t>
      </w:r>
      <w:r w:rsidR="00532096" w:rsidRPr="00BA20BB">
        <w:t xml:space="preserve"> </w:t>
      </w:r>
      <w:r w:rsidR="00AE6DE2">
        <w:t>3</w:t>
      </w:r>
      <w:r w:rsidR="00532096">
        <w:t xml:space="preserve"> feet and the face of the wall is steeper than 2:1 (V:H)</w:t>
      </w:r>
      <w:r w:rsidR="00532096" w:rsidRPr="00BA20BB">
        <w:t>.</w:t>
      </w:r>
    </w:p>
    <w:p w14:paraId="57E8BBD3" w14:textId="77777777" w:rsidR="00EA3C3A" w:rsidRDefault="00193A41">
      <w:pPr>
        <w:pStyle w:val="DBNormal"/>
      </w:pPr>
      <w:r>
        <w:lastRenderedPageBreak/>
        <w:t>For walls accessible to pedestrians or maintenance personnel, provide one of the following types of protection on top of the wall within 6 inches of the face of wall:</w:t>
      </w:r>
    </w:p>
    <w:p w14:paraId="167A688B" w14:textId="77777777" w:rsidR="00EA3C3A" w:rsidRDefault="00193A41" w:rsidP="002B3FC4">
      <w:pPr>
        <w:pStyle w:val="List1Bullet"/>
      </w:pPr>
      <w:r>
        <w:t>Pedestrian fencing</w:t>
      </w:r>
    </w:p>
    <w:p w14:paraId="71095CA2" w14:textId="77777777" w:rsidR="00EA3C3A" w:rsidRDefault="00193A41" w:rsidP="002B3FC4">
      <w:pPr>
        <w:pStyle w:val="List1Bullet"/>
      </w:pPr>
      <w:r>
        <w:t>Pipe railing</w:t>
      </w:r>
    </w:p>
    <w:p w14:paraId="0F339F47" w14:textId="77777777" w:rsidR="00EA3C3A" w:rsidRDefault="00193A41" w:rsidP="002B3FC4">
      <w:pPr>
        <w:pStyle w:val="List1Bullet"/>
      </w:pPr>
      <w:r>
        <w:t>Ornamental railing</w:t>
      </w:r>
    </w:p>
    <w:p w14:paraId="07A6F1D5" w14:textId="77777777" w:rsidR="00532096" w:rsidRPr="00BA20BB" w:rsidRDefault="00532096" w:rsidP="00532096">
      <w:pPr>
        <w:pStyle w:val="DBNormal"/>
      </w:pPr>
      <w:r>
        <w:t xml:space="preserve">Do not drill or drive posts or other roadside hardware in the reinforced zone for any reinforced-earth retaining wall, after placement of the reinforced zone backfill. </w:t>
      </w:r>
    </w:p>
    <w:p w14:paraId="4A7213F9" w14:textId="77777777" w:rsidR="00EA3C3A" w:rsidRDefault="00193A41">
      <w:pPr>
        <w:pStyle w:val="DBNormal"/>
      </w:pPr>
      <w:r>
        <w:t>Do not use salvaged bituminous material or crushed concrete in the backfill.</w:t>
      </w:r>
    </w:p>
    <w:p w14:paraId="1575259B" w14:textId="77777777" w:rsidR="00EA3C3A" w:rsidRDefault="00193A41">
      <w:pPr>
        <w:pStyle w:val="DBNormal"/>
      </w:pPr>
      <w:r>
        <w:t xml:space="preserve">Do not consider passive resistance of earth in front of any retaining walls. </w:t>
      </w:r>
    </w:p>
    <w:p w14:paraId="4A305F3C" w14:textId="77777777" w:rsidR="00EA3C3A" w:rsidRDefault="00193A41">
      <w:pPr>
        <w:pStyle w:val="DBNormal"/>
      </w:pPr>
      <w:r>
        <w:t>Meet the requirements in Exhibit 13</w:t>
      </w:r>
      <w:r>
        <w:noBreakHyphen/>
        <w:t>B for each specialty retaining wall structure type.</w:t>
      </w:r>
    </w:p>
    <w:p w14:paraId="3CC255EA" w14:textId="77777777" w:rsidR="00EA3C3A" w:rsidRDefault="00193A41">
      <w:pPr>
        <w:pStyle w:val="Heading4"/>
        <w:tabs>
          <w:tab w:val="num" w:pos="1080"/>
        </w:tabs>
        <w:ind w:left="990" w:hanging="990"/>
      </w:pPr>
      <w:r>
        <w:t>Temporary Retaining Wall Structures</w:t>
      </w:r>
    </w:p>
    <w:p w14:paraId="0666D90A" w14:textId="4877D652" w:rsidR="00EA3C3A" w:rsidRDefault="00193A41">
      <w:pPr>
        <w:pStyle w:val="DBNormal"/>
      </w:pPr>
      <w:r>
        <w:rPr>
          <w:rFonts w:cs="Times New Roman"/>
          <w:bCs/>
          <w:szCs w:val="22"/>
        </w:rPr>
        <w:t>Remove temporary retaining structures unless otherwise Approved by MnDOT. If Approved by MnDOT, identify temporary retaining structures left in place on the As-built Documents</w:t>
      </w:r>
      <w:r w:rsidR="002B5D3A">
        <w:rPr>
          <w:rFonts w:cs="Times New Roman"/>
          <w:bCs/>
          <w:szCs w:val="22"/>
        </w:rPr>
        <w:t xml:space="preserve">. </w:t>
      </w:r>
      <w:r w:rsidR="00070D74">
        <w:rPr>
          <w:rFonts w:cs="Times New Roman"/>
          <w:bCs/>
          <w:szCs w:val="22"/>
        </w:rPr>
        <w:t>R</w:t>
      </w:r>
      <w:r w:rsidR="002B5D3A">
        <w:rPr>
          <w:rFonts w:cs="Times New Roman"/>
          <w:bCs/>
          <w:szCs w:val="22"/>
        </w:rPr>
        <w:t>emove temporary retaining structure</w:t>
      </w:r>
      <w:r w:rsidR="00070D74">
        <w:rPr>
          <w:rFonts w:cs="Times New Roman"/>
          <w:bCs/>
          <w:szCs w:val="22"/>
        </w:rPr>
        <w:t>s</w:t>
      </w:r>
      <w:r w:rsidR="002B5D3A">
        <w:rPr>
          <w:rFonts w:cs="Times New Roman"/>
          <w:bCs/>
          <w:szCs w:val="22"/>
        </w:rPr>
        <w:t xml:space="preserve"> as required per Standard Specification 2442. C</w:t>
      </w:r>
      <w:r>
        <w:rPr>
          <w:rFonts w:cs="Times New Roman"/>
          <w:bCs/>
          <w:szCs w:val="22"/>
        </w:rPr>
        <w:t xml:space="preserve">ompletely cover with soil or construction material. Do not bury or leave in place temporary retaining structures constructed of treated timber. </w:t>
      </w:r>
      <w:r w:rsidR="00AE6DE2">
        <w:rPr>
          <w:rFonts w:cs="Times New Roman"/>
          <w:bCs/>
          <w:szCs w:val="22"/>
        </w:rPr>
        <w:t>S</w:t>
      </w:r>
      <w:r>
        <w:rPr>
          <w:rFonts w:cs="Times New Roman"/>
          <w:bCs/>
          <w:szCs w:val="22"/>
        </w:rPr>
        <w:t xml:space="preserve">tructural components of temporary retaining walls </w:t>
      </w:r>
      <w:r w:rsidR="00AE6DE2">
        <w:rPr>
          <w:rFonts w:cs="Times New Roman"/>
          <w:bCs/>
          <w:szCs w:val="22"/>
        </w:rPr>
        <w:t xml:space="preserve">may be reused </w:t>
      </w:r>
      <w:r>
        <w:rPr>
          <w:rFonts w:cs="Times New Roman"/>
          <w:bCs/>
          <w:szCs w:val="22"/>
        </w:rPr>
        <w:t>as part of permanent retaining wall (two-phase walls) systems, provided all structural support elements and materials of the permanent retaining walls meet the requirements of permanent structure standards.</w:t>
      </w:r>
    </w:p>
    <w:p w14:paraId="32A0FEBE" w14:textId="77777777" w:rsidR="00EA3C3A" w:rsidRDefault="00193A41">
      <w:pPr>
        <w:pStyle w:val="Heading4"/>
        <w:tabs>
          <w:tab w:val="num" w:pos="990"/>
        </w:tabs>
        <w:ind w:left="990" w:hanging="990"/>
      </w:pPr>
      <w:r>
        <w:t>Noise Walls</w:t>
      </w:r>
    </w:p>
    <w:p w14:paraId="65599C02" w14:textId="77777777" w:rsidR="00EA3C3A" w:rsidRDefault="00193A41">
      <w:pPr>
        <w:pStyle w:val="NotetoPM"/>
        <w:rPr>
          <w:rFonts w:eastAsia="Adobe Heiti Std R"/>
        </w:rPr>
      </w:pPr>
      <w:r>
        <w:rPr>
          <w:rFonts w:eastAsia="Adobe Heiti Std R"/>
        </w:rPr>
        <w:t>PM: Define each noise wall type on the project and update design criteria as necessary. Coordinate with PI and visual quality to make sure they are aware that concrete can be used.</w:t>
      </w:r>
    </w:p>
    <w:p w14:paraId="39C2E287" w14:textId="77777777" w:rsidR="00EA3C3A" w:rsidRDefault="00193A41">
      <w:pPr>
        <w:pStyle w:val="DBNormal"/>
      </w:pPr>
      <w:r>
        <w:t>Design noise walls using a minimum design wind load of 25 pounds per square foot. Use noise wall systems that are included on MnDOT’s Approved Product List. For post and panel noise wall systems, set all posts against earth or cast-in-place concrete. Do not use bolted post connections.</w:t>
      </w:r>
    </w:p>
    <w:p w14:paraId="04791ACE" w14:textId="77777777" w:rsidR="00EA3C3A" w:rsidRDefault="00193A41">
      <w:pPr>
        <w:pStyle w:val="DBNormal"/>
      </w:pPr>
      <w:r>
        <w:t>Design foundations for a maximum total settlement of 1 inch and for a maximum differential settlement of 0.5 inch in 10 feet.</w:t>
      </w:r>
    </w:p>
    <w:p w14:paraId="3506086F" w14:textId="77777777" w:rsidR="00EA3C3A" w:rsidRDefault="00193A41">
      <w:pPr>
        <w:pStyle w:val="DBNormal"/>
      </w:pPr>
      <w:r>
        <w:t xml:space="preserve">For noise walls constructed behind existing retaining walls, install soil nails or ground anchors in the retaining wall to resist all lateral loads resulting from new construction. </w:t>
      </w:r>
    </w:p>
    <w:p w14:paraId="437E5B9F" w14:textId="77777777" w:rsidR="00EA3C3A" w:rsidRDefault="00193A41">
      <w:pPr>
        <w:pStyle w:val="DBNormal"/>
      </w:pPr>
      <w:r>
        <w:t>Provide fire hydrant access openings at all fire hydrant locations as directed by MnDOT and each responsible local fire marshal having jurisdiction. Provide openings per NFPA or other Approved design details and locations to be readily accessible to both emergency vehicles and water supply service lines.</w:t>
      </w:r>
    </w:p>
    <w:p w14:paraId="618DBFAC" w14:textId="77777777" w:rsidR="00EA3C3A" w:rsidRDefault="00193A41">
      <w:pPr>
        <w:pStyle w:val="Heading4"/>
        <w:tabs>
          <w:tab w:val="num" w:pos="990"/>
        </w:tabs>
        <w:ind w:left="990" w:hanging="990"/>
      </w:pPr>
      <w:r>
        <w:t>Buried Structures</w:t>
      </w:r>
    </w:p>
    <w:p w14:paraId="15FF0C51" w14:textId="77777777" w:rsidR="00EA3C3A" w:rsidRDefault="00193A41">
      <w:pPr>
        <w:pStyle w:val="NotetoPM"/>
      </w:pPr>
      <w:r>
        <w:t>PM: Confirm this list and add or remove as required.</w:t>
      </w:r>
    </w:p>
    <w:p w14:paraId="7488494D" w14:textId="77777777" w:rsidR="00EA3C3A" w:rsidRDefault="00193A41">
      <w:pPr>
        <w:pStyle w:val="DBNormal"/>
      </w:pPr>
      <w:r>
        <w:t>Buried structure types allowed are as follows:</w:t>
      </w:r>
    </w:p>
    <w:p w14:paraId="2B7112EC" w14:textId="77777777" w:rsidR="00EA3C3A" w:rsidRDefault="00193A41" w:rsidP="002B3FC4">
      <w:pPr>
        <w:pStyle w:val="List1Bullet"/>
      </w:pPr>
      <w:r>
        <w:t>Box culverts</w:t>
      </w:r>
    </w:p>
    <w:p w14:paraId="2BEFBCA1" w14:textId="77777777" w:rsidR="00EA3C3A" w:rsidRDefault="00193A41" w:rsidP="002B3FC4">
      <w:pPr>
        <w:pStyle w:val="List1Bullet"/>
      </w:pPr>
      <w:r>
        <w:t>Circular pipes</w:t>
      </w:r>
    </w:p>
    <w:p w14:paraId="27243E9D" w14:textId="77777777" w:rsidR="00EA3C3A" w:rsidRDefault="00193A41" w:rsidP="002B3FC4">
      <w:pPr>
        <w:pStyle w:val="List1Bullet"/>
      </w:pPr>
      <w:r>
        <w:t>Three-sided precast concrete bridges</w:t>
      </w:r>
    </w:p>
    <w:p w14:paraId="3482C382" w14:textId="77777777" w:rsidR="00EA3C3A" w:rsidRDefault="00193A41">
      <w:pPr>
        <w:pStyle w:val="DBNormal"/>
      </w:pPr>
      <w:r>
        <w:t xml:space="preserve">Use standard precast box culvert interior, headwall, and end sections included in the MnDOT </w:t>
      </w:r>
      <w:r>
        <w:rPr>
          <w:rStyle w:val="Emphasis"/>
        </w:rPr>
        <w:t>Bridge Standard Plans Manual</w:t>
      </w:r>
      <w:r>
        <w:t xml:space="preserve">. For design conditions outside the design parameters on the standard precast box culvert drawings, use cast-in-place concrete interior, headwall, and end sections, if desired, in accordance with the requirements stated in the MnDOT </w:t>
      </w:r>
      <w:r>
        <w:rPr>
          <w:rStyle w:val="Emphasis"/>
        </w:rPr>
        <w:t>LRFD Bridge Design Manual</w:t>
      </w:r>
      <w:r>
        <w:t>.</w:t>
      </w:r>
    </w:p>
    <w:p w14:paraId="17932E17" w14:textId="331054AF" w:rsidR="00EA3C3A" w:rsidRDefault="00193A41">
      <w:pPr>
        <w:pStyle w:val="DBNormal"/>
      </w:pPr>
      <w:r>
        <w:lastRenderedPageBreak/>
        <w:t>Use three-sided precast concrete bridges that are included on MnDOT’s Approved Product List. Design three-sided precast concrete bridges with a skew of 0 degrees. Support segments on drilled shafts or piling.</w:t>
      </w:r>
    </w:p>
    <w:p w14:paraId="045BF65C" w14:textId="77777777" w:rsidR="00EA3C3A" w:rsidRDefault="00193A41">
      <w:pPr>
        <w:pStyle w:val="NotetoPM"/>
      </w:pPr>
      <w:r>
        <w:t>PM: Determine the type of fall protections required and update as necessary.</w:t>
      </w:r>
    </w:p>
    <w:p w14:paraId="5706DE45" w14:textId="77777777" w:rsidR="00EA3C3A" w:rsidRDefault="00193A41">
      <w:pPr>
        <w:pStyle w:val="DBNormal"/>
      </w:pPr>
      <w:r>
        <w:t>Install fall protection around all openings when drops are greater than 3 feet and mount within 6 inches of the face.</w:t>
      </w:r>
    </w:p>
    <w:p w14:paraId="3D89D568" w14:textId="77777777" w:rsidR="00EA3C3A" w:rsidRDefault="00193A41">
      <w:pPr>
        <w:pStyle w:val="Heading4"/>
        <w:tabs>
          <w:tab w:val="num" w:pos="990"/>
        </w:tabs>
        <w:ind w:left="990" w:hanging="990"/>
      </w:pPr>
      <w:r>
        <w:t>Sign Structures</w:t>
      </w:r>
    </w:p>
    <w:p w14:paraId="6BCCD68A" w14:textId="77777777" w:rsidR="00EA3C3A" w:rsidRDefault="00193A41">
      <w:pPr>
        <w:pStyle w:val="DBNormal"/>
      </w:pPr>
      <w:r>
        <w:t xml:space="preserve">Design all overhead cantilevered sign structures for the fatigue design loads, including galloping, natural wind gust, and truck-induced gust. Use drilled shafts or spread footings to support overhead and cantilever sign structures and sign supports. Do not construct foundations for overhead and cantilever sign structures on or in the reinforced zone of MSE retaining walls or Reinforced Soil Slopes. </w:t>
      </w:r>
    </w:p>
    <w:p w14:paraId="2C4F4B38" w14:textId="77777777" w:rsidR="00EA3C3A" w:rsidRDefault="00193A41" w:rsidP="00FE73FC">
      <w:pPr>
        <w:pStyle w:val="Heading4"/>
      </w:pPr>
      <w:r>
        <w:t>Lighting Structures</w:t>
      </w:r>
    </w:p>
    <w:p w14:paraId="79056A26" w14:textId="77777777" w:rsidR="00EA3C3A" w:rsidRDefault="00193A41">
      <w:pPr>
        <w:pStyle w:val="DBNormal"/>
      </w:pPr>
      <w:r>
        <w:t xml:space="preserve">Design all high-level lighting structures for the fatigue design loads, including vortex shedding and natural wind gust. Use drilled shafts or spread footings to support lighting and traffic signal structures. </w:t>
      </w:r>
    </w:p>
    <w:p w14:paraId="5FC62698" w14:textId="148D83B6" w:rsidR="00EA3C3A" w:rsidRDefault="00193A41">
      <w:pPr>
        <w:pStyle w:val="Heading3"/>
      </w:pPr>
      <w:r>
        <w:t>Reports</w:t>
      </w:r>
      <w:r w:rsidR="00BC0624">
        <w:t xml:space="preserve"> and</w:t>
      </w:r>
      <w:r w:rsidR="00FE73FC">
        <w:t xml:space="preserve"> </w:t>
      </w:r>
      <w:r>
        <w:t>Plans</w:t>
      </w:r>
    </w:p>
    <w:p w14:paraId="4FC3798C" w14:textId="77777777" w:rsidR="00EA3C3A" w:rsidRDefault="00193A41">
      <w:pPr>
        <w:pStyle w:val="Heading4"/>
      </w:pPr>
      <w:r>
        <w:t>Bridge Load Rating</w:t>
      </w:r>
    </w:p>
    <w:p w14:paraId="23DE9020" w14:textId="091CC3C8" w:rsidR="00F12679" w:rsidRDefault="00193A41" w:rsidP="00F12679">
      <w:pPr>
        <w:pStyle w:val="DBNormal"/>
      </w:pPr>
      <w:r>
        <w:t>Complete a MnDOT Bridge Rating and Load Posting Report for each bridge on the Project</w:t>
      </w:r>
      <w:r w:rsidR="00F12679">
        <w:t xml:space="preserve"> and submit</w:t>
      </w:r>
      <w:r w:rsidR="00F12679" w:rsidRPr="00F12679">
        <w:t xml:space="preserve"> </w:t>
      </w:r>
      <w:r w:rsidR="00F12679">
        <w:t>four weeks before the associated bridge is opened to vehicular traffic.</w:t>
      </w:r>
    </w:p>
    <w:p w14:paraId="191AD205" w14:textId="3C339B58" w:rsidR="00EA3C3A" w:rsidRDefault="00F12679">
      <w:pPr>
        <w:pStyle w:val="DBNormal"/>
      </w:pPr>
      <w:r>
        <w:t>With each report, s</w:t>
      </w:r>
      <w:r w:rsidR="00193A41">
        <w:t xml:space="preserve">ubmit the </w:t>
      </w:r>
      <w:r w:rsidR="00532096">
        <w:t xml:space="preserve">AASHTOWare Bridge Rating (formerly </w:t>
      </w:r>
      <w:r w:rsidR="00193A41">
        <w:t>VIRTIS</w:t>
      </w:r>
      <w:r w:rsidR="00532096">
        <w:t>)</w:t>
      </w:r>
      <w:r w:rsidR="00193A41">
        <w:t xml:space="preserve"> software file or the file from another commercially available software. Base ratings on the final configuration of the bridge.</w:t>
      </w:r>
    </w:p>
    <w:p w14:paraId="1A1B731D" w14:textId="59BD85FB" w:rsidR="007D266E" w:rsidRDefault="007D266E" w:rsidP="007D266E">
      <w:pPr>
        <w:pStyle w:val="NotetoPM"/>
      </w:pPr>
      <w:r>
        <w:t xml:space="preserve">PM to update the below for any specific rating manual requirements related to more complex bridge types. For example, </w:t>
      </w:r>
      <w:r w:rsidR="00964E6D">
        <w:t xml:space="preserve">1) </w:t>
      </w:r>
      <w:r>
        <w:t xml:space="preserve">the level of effort to produce influence lines (2D design model) and surfaces (3D design model) is considerably different. </w:t>
      </w:r>
      <w:r w:rsidR="00964E6D">
        <w:t xml:space="preserve">2) </w:t>
      </w:r>
      <w:r>
        <w:t>the statement to provide an example to rate any type of future permit – this could be viewed as open ended so if want a specific type of permit vehicle, would be good to provide that.</w:t>
      </w:r>
      <w:r w:rsidR="00964E6D">
        <w:t xml:space="preserve"> 3) Determine if MnDOT wants a rating manual that tells them </w:t>
      </w:r>
      <w:r w:rsidR="00964E6D" w:rsidRPr="00964E6D">
        <w:rPr>
          <w:b/>
        </w:rPr>
        <w:t xml:space="preserve">how </w:t>
      </w:r>
      <w:r w:rsidR="00964E6D">
        <w:t>to rate the bridge or does MnDOT wants a rating tool – there is a large different in effort between these two.</w:t>
      </w:r>
    </w:p>
    <w:p w14:paraId="34F7BB58" w14:textId="686D88F9" w:rsidR="00EA3C3A" w:rsidRDefault="00193A41">
      <w:pPr>
        <w:pStyle w:val="DBNormal"/>
      </w:pPr>
      <w:r>
        <w:t xml:space="preserve">Provide a rating manual for any bridge type that is not compatible with </w:t>
      </w:r>
      <w:r w:rsidR="00532096">
        <w:t>AASHTOWare Bridge Rating</w:t>
      </w:r>
      <w:r>
        <w:t>. Include methods that use influence lines and surfaces, instructions, and examples of how to rate the bridge for any type of future permit vehicle.</w:t>
      </w:r>
      <w:r w:rsidR="00F12679">
        <w:t xml:space="preserve"> Submit rating manual</w:t>
      </w:r>
      <w:r>
        <w:t xml:space="preserve"> </w:t>
      </w:r>
      <w:r w:rsidR="00F12679">
        <w:t xml:space="preserve">four weeks before the bridge is opened to vehicular traffic. </w:t>
      </w:r>
      <w:r>
        <w:t>A rating manual example will be provided by MnDOT upon request.</w:t>
      </w:r>
    </w:p>
    <w:p w14:paraId="1EDAFB48" w14:textId="77777777" w:rsidR="00EA3C3A" w:rsidRDefault="00193A41">
      <w:pPr>
        <w:pStyle w:val="Heading2"/>
      </w:pPr>
      <w:r>
        <w:t>Construction Requirements</w:t>
      </w:r>
    </w:p>
    <w:p w14:paraId="51E6CA9A" w14:textId="77777777" w:rsidR="00EA3C3A" w:rsidRDefault="00193A41">
      <w:pPr>
        <w:pStyle w:val="Heading3"/>
      </w:pPr>
      <w:r>
        <w:t>General</w:t>
      </w:r>
    </w:p>
    <w:p w14:paraId="1DF760CC" w14:textId="77777777" w:rsidR="00EA3C3A" w:rsidRDefault="00193A41">
      <w:pPr>
        <w:pStyle w:val="NotetoPM"/>
      </w:pPr>
      <w:r>
        <w:t>PM to update any bridge removals and any specific requirements related to those removals. Determine if any components of the bridges can be re-used and incorporated into the new structure.</w:t>
      </w:r>
    </w:p>
    <w:p w14:paraId="36492656" w14:textId="37486176" w:rsidR="00EA3C3A" w:rsidRDefault="00193A41">
      <w:pPr>
        <w:pStyle w:val="DBNormal"/>
      </w:pPr>
      <w:r>
        <w:t xml:space="preserve">Remove in-place Bridges </w:t>
      </w:r>
      <w:r>
        <w:fldChar w:fldCharType="begin">
          <w:ffData>
            <w:name w:val=""/>
            <w:enabled/>
            <w:calcOnExit w:val="0"/>
            <w:textInput>
              <w:default w:val="[bridge number]"/>
            </w:textInput>
          </w:ffData>
        </w:fldChar>
      </w:r>
      <w:r>
        <w:instrText xml:space="preserve"> FORMTEXT </w:instrText>
      </w:r>
      <w:r>
        <w:fldChar w:fldCharType="separate"/>
      </w:r>
      <w:r>
        <w:t>[bridge number]</w:t>
      </w:r>
      <w:r>
        <w:fldChar w:fldCharType="end"/>
      </w:r>
      <w:r>
        <w:t xml:space="preserve">, </w:t>
      </w:r>
      <w:r>
        <w:fldChar w:fldCharType="begin">
          <w:ffData>
            <w:name w:val=""/>
            <w:enabled/>
            <w:calcOnExit w:val="0"/>
            <w:textInput>
              <w:default w:val="[bridge number]"/>
            </w:textInput>
          </w:ffData>
        </w:fldChar>
      </w:r>
      <w:r>
        <w:instrText xml:space="preserve"> FORMTEXT </w:instrText>
      </w:r>
      <w:r>
        <w:fldChar w:fldCharType="separate"/>
      </w:r>
      <w:r>
        <w:t>[bridge number]</w:t>
      </w:r>
      <w:r>
        <w:fldChar w:fldCharType="end"/>
      </w:r>
      <w:r>
        <w:t xml:space="preserve">, </w:t>
      </w:r>
      <w:r>
        <w:fldChar w:fldCharType="begin">
          <w:ffData>
            <w:name w:val=""/>
            <w:enabled/>
            <w:calcOnExit w:val="0"/>
            <w:textInput>
              <w:default w:val="[bridge number]"/>
            </w:textInput>
          </w:ffData>
        </w:fldChar>
      </w:r>
      <w:r>
        <w:instrText xml:space="preserve"> FORMTEXT </w:instrText>
      </w:r>
      <w:r>
        <w:fldChar w:fldCharType="separate"/>
      </w:r>
      <w:r>
        <w:t>[bridge number]</w:t>
      </w:r>
      <w:r>
        <w:fldChar w:fldCharType="end"/>
      </w:r>
      <w:r>
        <w:t>.</w:t>
      </w:r>
    </w:p>
    <w:p w14:paraId="629C46F0" w14:textId="4924E7FA" w:rsidR="008204E1" w:rsidRDefault="008204E1" w:rsidP="008204E1">
      <w:pPr>
        <w:pStyle w:val="DBNormal"/>
      </w:pPr>
      <w:r>
        <w:t>Obtain and record actual beam seat elevations prior to placing beams or girders. Record this information in the final as-built plans.</w:t>
      </w:r>
    </w:p>
    <w:p w14:paraId="2F507BDF" w14:textId="77777777" w:rsidR="00EA3C3A" w:rsidRDefault="00193A41">
      <w:pPr>
        <w:pStyle w:val="Heading3"/>
      </w:pPr>
      <w:r>
        <w:t>Construction Criteria</w:t>
      </w:r>
    </w:p>
    <w:p w14:paraId="3DACF08E" w14:textId="77777777" w:rsidR="00EA3C3A" w:rsidRDefault="00193A41">
      <w:pPr>
        <w:pStyle w:val="Heading4"/>
        <w:rPr>
          <w:rStyle w:val="Emphasis"/>
          <w:i w:val="0"/>
          <w:iCs w:val="0"/>
        </w:rPr>
      </w:pPr>
      <w:r>
        <w:rPr>
          <w:rStyle w:val="Emphasis"/>
          <w:i w:val="0"/>
          <w:iCs w:val="0"/>
        </w:rPr>
        <w:t>Bracing</w:t>
      </w:r>
    </w:p>
    <w:p w14:paraId="2E95498F" w14:textId="77777777" w:rsidR="00EA3C3A" w:rsidRDefault="00193A41">
      <w:pPr>
        <w:pStyle w:val="DBNormal"/>
      </w:pPr>
      <w:r>
        <w:t>Establish temporary wind bracing during construction. Temporary construction erection bents are required for curved steel bridges.</w:t>
      </w:r>
    </w:p>
    <w:p w14:paraId="3033C1DA" w14:textId="77777777" w:rsidR="00EA3C3A" w:rsidRDefault="00193A41">
      <w:pPr>
        <w:pStyle w:val="Heading4"/>
        <w:rPr>
          <w:rStyle w:val="Emphasis"/>
          <w:i w:val="0"/>
          <w:iCs w:val="0"/>
        </w:rPr>
      </w:pPr>
      <w:r>
        <w:rPr>
          <w:rStyle w:val="Emphasis"/>
          <w:i w:val="0"/>
          <w:iCs w:val="0"/>
        </w:rPr>
        <w:lastRenderedPageBreak/>
        <w:t>Field and Shop Painting of Structural Steel</w:t>
      </w:r>
    </w:p>
    <w:p w14:paraId="4CA085F0" w14:textId="77777777" w:rsidR="00EA3C3A" w:rsidRDefault="00193A41">
      <w:pPr>
        <w:pStyle w:val="NotetoPM"/>
      </w:pPr>
      <w:r>
        <w:t>PM: Determine if there are any project specific requirements in Section 15 that should be accommodated in this section. Determine which surfaces will require a topcoat of paint and identify below.</w:t>
      </w:r>
    </w:p>
    <w:p w14:paraId="453F1570" w14:textId="77004E1D" w:rsidR="00EA3C3A" w:rsidRDefault="00193A41">
      <w:pPr>
        <w:pStyle w:val="DBNormal"/>
      </w:pPr>
      <w:r>
        <w:t xml:space="preserve">Paint the insides of closed sections </w:t>
      </w:r>
      <w:r w:rsidR="008C5799">
        <w:t xml:space="preserve">per standards </w:t>
      </w:r>
      <w:r>
        <w:t>with a single coat of white paint</w:t>
      </w:r>
      <w:r w:rsidR="00070D74">
        <w:t xml:space="preserve"> from the </w:t>
      </w:r>
      <w:r w:rsidR="007D266E">
        <w:t xml:space="preserve">MnDOT </w:t>
      </w:r>
      <w:r w:rsidR="00D755E4">
        <w:t>A</w:t>
      </w:r>
      <w:r w:rsidR="007D266E">
        <w:t>pproved</w:t>
      </w:r>
      <w:r w:rsidR="008204E1">
        <w:t>/</w:t>
      </w:r>
      <w:r w:rsidR="00D755E4">
        <w:t>Q</w:t>
      </w:r>
      <w:r w:rsidR="008204E1">
        <w:t xml:space="preserve">ualified </w:t>
      </w:r>
      <w:r w:rsidR="00D755E4">
        <w:t>P</w:t>
      </w:r>
      <w:r w:rsidR="008204E1">
        <w:t>roduct</w:t>
      </w:r>
      <w:r w:rsidR="008C5799">
        <w:t xml:space="preserve">s </w:t>
      </w:r>
      <w:r w:rsidR="00D755E4">
        <w:t>L</w:t>
      </w:r>
      <w:r w:rsidR="008C5799">
        <w:t>ist</w:t>
      </w:r>
      <w:r w:rsidR="008204E1">
        <w:t>.</w:t>
      </w:r>
      <w:r w:rsidR="007D266E">
        <w:t xml:space="preserve"> </w:t>
      </w:r>
    </w:p>
    <w:p w14:paraId="20264DF2" w14:textId="77777777" w:rsidR="00EA3C3A" w:rsidRDefault="00193A41">
      <w:pPr>
        <w:pStyle w:val="Heading4"/>
      </w:pPr>
      <w:r>
        <w:t>Architectural Finish</w:t>
      </w:r>
    </w:p>
    <w:p w14:paraId="7888F1BC" w14:textId="1D672267" w:rsidR="00EA3C3A" w:rsidRDefault="00193A41">
      <w:pPr>
        <w:pStyle w:val="DBNormal"/>
      </w:pPr>
      <w:r>
        <w:t xml:space="preserve">If final concrete finishes are not applied prior to roadways being opened to traffic, protect the concrete from snow and salt spray until finishes can be applied. Remove temporary surface protection prior to applying concrete finish. Use </w:t>
      </w:r>
      <w:r w:rsidR="00402FE7">
        <w:t>h</w:t>
      </w:r>
      <w:r>
        <w:t>igh-pressure water blasting or sand blasting of the unfinished surfaces where protection is not effective in protecting unfinished surfaces.</w:t>
      </w:r>
    </w:p>
    <w:p w14:paraId="38AEBBAC" w14:textId="77777777" w:rsidR="00EA3C3A" w:rsidRDefault="00193A41">
      <w:pPr>
        <w:pStyle w:val="Heading4"/>
      </w:pPr>
      <w:r>
        <w:t>Anti-Graffiti Coating</w:t>
      </w:r>
    </w:p>
    <w:p w14:paraId="2262916C" w14:textId="189F92B3" w:rsidR="00EA3C3A" w:rsidRDefault="00193A41">
      <w:pPr>
        <w:pStyle w:val="DBNormal"/>
      </w:pPr>
      <w:r>
        <w:t>Apply an anti-graffiti coating to all visible exposed surfaces, including 1 foot below grade, of bridge abutments, wing walls, piers, noise walls, and retaining walls.</w:t>
      </w:r>
    </w:p>
    <w:p w14:paraId="3A71B134" w14:textId="77777777" w:rsidR="00EA3C3A" w:rsidRDefault="00193A41">
      <w:pPr>
        <w:pStyle w:val="Heading4"/>
      </w:pPr>
      <w:r>
        <w:t>Full-Depth Monolithic Decks</w:t>
      </w:r>
    </w:p>
    <w:p w14:paraId="36A7F0FB" w14:textId="77777777" w:rsidR="00EA3C3A" w:rsidRDefault="00193A41">
      <w:pPr>
        <w:pStyle w:val="DBNormal"/>
      </w:pPr>
      <w:r>
        <w:t>Place full-depth decks using a full-width, self-propelled, power-operated finishing machine capable of placing and finishing concrete to the final cross-section. Finish-grind, all full-depth decks.</w:t>
      </w:r>
    </w:p>
    <w:p w14:paraId="63D4A5E6" w14:textId="77777777" w:rsidR="00EA3C3A" w:rsidRDefault="00193A41">
      <w:pPr>
        <w:pStyle w:val="Heading4"/>
      </w:pPr>
      <w:r>
        <w:t>Bridge Decks</w:t>
      </w:r>
    </w:p>
    <w:p w14:paraId="6FED44CA" w14:textId="574563BD" w:rsidR="00EA3C3A" w:rsidRDefault="00193A41">
      <w:pPr>
        <w:pStyle w:val="DBNormal"/>
      </w:pPr>
      <w:r>
        <w:t>For any continuous steel or concrete girder spans over 200 feet long, first pour the positive moment region of the largest span and then pour the adjacent positive moment regions no sooner than 72 hours after the first pour. Wait a minimum of 24 hours to pour the remaining negative moment regions. Locate the longitudinal construction joints within the middle third of the girder top flange.</w:t>
      </w:r>
    </w:p>
    <w:p w14:paraId="6F8B18A8" w14:textId="77777777" w:rsidR="00532096" w:rsidRPr="00954E32" w:rsidRDefault="00532096" w:rsidP="00FE73FC">
      <w:pPr>
        <w:pStyle w:val="Heading4"/>
      </w:pPr>
      <w:r>
        <w:t>Retaining Walls</w:t>
      </w:r>
    </w:p>
    <w:p w14:paraId="463DCD08" w14:textId="5E32D54C" w:rsidR="00532096" w:rsidRPr="00FE73FC" w:rsidRDefault="008C5799" w:rsidP="00FE73FC">
      <w:pPr>
        <w:pStyle w:val="DBNormal"/>
      </w:pPr>
      <w:r>
        <w:t xml:space="preserve">Construct walls </w:t>
      </w:r>
      <w:r w:rsidR="008D5541">
        <w:t xml:space="preserve">with </w:t>
      </w:r>
      <w:r w:rsidR="008D5541" w:rsidRPr="00FE73FC">
        <w:t>an</w:t>
      </w:r>
      <w:r w:rsidR="00532096" w:rsidRPr="00FE73FC">
        <w:t xml:space="preserve"> overall tolerance of 0.5 inches </w:t>
      </w:r>
      <w:r>
        <w:t>over</w:t>
      </w:r>
      <w:r w:rsidR="00532096" w:rsidRPr="00FE73FC">
        <w:t xml:space="preserve"> 10 feet for the vertical and horizontal alignment and plumbness. </w:t>
      </w:r>
    </w:p>
    <w:p w14:paraId="4BEF8A3E" w14:textId="1C7B3BFA" w:rsidR="00532096" w:rsidRPr="00FE73FC" w:rsidRDefault="00532096" w:rsidP="00FE73FC">
      <w:pPr>
        <w:pStyle w:val="DBNormal"/>
      </w:pPr>
      <w:r w:rsidRPr="00FE73FC">
        <w:t xml:space="preserve">Construct the final retaining wall alignment within 6 inches of that shown in the Contract Documents and within 1 inch </w:t>
      </w:r>
      <w:r w:rsidR="008C5799">
        <w:t>over</w:t>
      </w:r>
      <w:r w:rsidRPr="00FE73FC">
        <w:t xml:space="preserve"> 10 feet.</w:t>
      </w:r>
    </w:p>
    <w:p w14:paraId="020FCED0" w14:textId="77777777" w:rsidR="00D66599" w:rsidRDefault="00D66599" w:rsidP="00D66599">
      <w:pPr>
        <w:pStyle w:val="DBNormal"/>
      </w:pPr>
      <w:r>
        <w:rPr>
          <w:rFonts w:cs="Times New Roman"/>
          <w:bCs/>
          <w:szCs w:val="22"/>
        </w:rPr>
        <w:t>Provide timber lagging between soldier piles to temporarily support soil during excavation operations when constructing a soldier pile wall with a permanent concrete facing.</w:t>
      </w:r>
    </w:p>
    <w:p w14:paraId="7C74EA39" w14:textId="77777777" w:rsidR="00EA3C3A" w:rsidRDefault="00193A41">
      <w:pPr>
        <w:pStyle w:val="Heading3"/>
      </w:pPr>
      <w:r>
        <w:t>Materials/Testing requirements</w:t>
      </w:r>
    </w:p>
    <w:p w14:paraId="2C4A7BD4" w14:textId="77777777" w:rsidR="00EA3C3A" w:rsidRDefault="00193A41">
      <w:pPr>
        <w:pStyle w:val="Heading4"/>
      </w:pPr>
      <w:r>
        <w:t>Concrete</w:t>
      </w:r>
    </w:p>
    <w:p w14:paraId="407D35E1" w14:textId="1DA1AEA8" w:rsidR="00EA3C3A" w:rsidRDefault="00193A41">
      <w:pPr>
        <w:pStyle w:val="DBNormal"/>
      </w:pPr>
      <w:r w:rsidRPr="00402FE7">
        <w:t xml:space="preserve">Do not use lightweight concrete. Self-consolidating concrete is not allowed. </w:t>
      </w:r>
    </w:p>
    <w:p w14:paraId="1E88C59E" w14:textId="77777777" w:rsidR="00EA3C3A" w:rsidRDefault="00193A41">
      <w:pPr>
        <w:pStyle w:val="Heading5"/>
      </w:pPr>
      <w:r>
        <w:t>Prestressed Concrete Girders</w:t>
      </w:r>
    </w:p>
    <w:p w14:paraId="0011FFD1" w14:textId="5EA2BE82" w:rsidR="00EA3C3A" w:rsidRDefault="00193A41">
      <w:pPr>
        <w:pStyle w:val="DBNormal"/>
      </w:pPr>
      <w:r>
        <w:t xml:space="preserve">Determine the release and final concrete compressive strengths. </w:t>
      </w:r>
      <w:r w:rsidR="005B62F1">
        <w:t>Ensure that t</w:t>
      </w:r>
      <w:r>
        <w:t xml:space="preserve">he design concrete compressive strength </w:t>
      </w:r>
      <w:r w:rsidR="005B62F1">
        <w:t xml:space="preserve">does </w:t>
      </w:r>
      <w:r>
        <w:t xml:space="preserve">not exceed 10,000 psi. </w:t>
      </w:r>
    </w:p>
    <w:p w14:paraId="4D8F97FE" w14:textId="77777777" w:rsidR="00EA3C3A" w:rsidRDefault="00193A41">
      <w:pPr>
        <w:pStyle w:val="Heading5"/>
      </w:pPr>
      <w:r>
        <w:t>Substructure Concrete</w:t>
      </w:r>
    </w:p>
    <w:p w14:paraId="18C6C56B" w14:textId="14A3F0B9" w:rsidR="00EA3C3A" w:rsidRDefault="00193A41">
      <w:pPr>
        <w:pStyle w:val="DBNormal"/>
      </w:pPr>
      <w:r>
        <w:t xml:space="preserve">Provide a minimum concrete compressive strength of 4,000 psi. The </w:t>
      </w:r>
      <w:r w:rsidR="00402FE7">
        <w:t xml:space="preserve">design </w:t>
      </w:r>
      <w:r>
        <w:t>concrete compressive strength shall not exceed 6,000 psi.</w:t>
      </w:r>
    </w:p>
    <w:p w14:paraId="1C904854" w14:textId="77777777" w:rsidR="00EA3C3A" w:rsidRDefault="00193A41">
      <w:pPr>
        <w:pStyle w:val="Heading5"/>
      </w:pPr>
      <w:r>
        <w:t>Cast-in-Place, Post Tensioned Superstructure Concrete</w:t>
      </w:r>
    </w:p>
    <w:p w14:paraId="663389AB" w14:textId="5EB62198" w:rsidR="00EA3C3A" w:rsidRDefault="00193A41">
      <w:pPr>
        <w:pStyle w:val="DBNormal"/>
      </w:pPr>
      <w:r>
        <w:t>Provide a minimum concrete compressive strength at post-tensioning of 4,000 psi</w:t>
      </w:r>
      <w:r w:rsidR="00C27225">
        <w:t xml:space="preserve">, and a design compressive strength no greater than </w:t>
      </w:r>
      <w:r>
        <w:t>6,000 psi.</w:t>
      </w:r>
    </w:p>
    <w:p w14:paraId="62354614" w14:textId="77777777" w:rsidR="00EA3C3A" w:rsidRDefault="00193A41">
      <w:pPr>
        <w:pStyle w:val="Heading5"/>
      </w:pPr>
      <w:r>
        <w:t>Precast Concrete</w:t>
      </w:r>
    </w:p>
    <w:p w14:paraId="30CE48C1" w14:textId="77777777" w:rsidR="00EA3C3A" w:rsidRDefault="00193A41">
      <w:pPr>
        <w:pStyle w:val="DBNormal"/>
      </w:pPr>
      <w:r>
        <w:t>Provide a minimum concrete compressive strength of 5,000 psi.</w:t>
      </w:r>
    </w:p>
    <w:p w14:paraId="74C9E5A2" w14:textId="77777777" w:rsidR="00EA3C3A" w:rsidRDefault="00193A41">
      <w:pPr>
        <w:pStyle w:val="Heading4"/>
      </w:pPr>
      <w:r>
        <w:lastRenderedPageBreak/>
        <w:t>Prestressing Steel</w:t>
      </w:r>
    </w:p>
    <w:p w14:paraId="007B69AC" w14:textId="77777777" w:rsidR="00EA3C3A" w:rsidRDefault="00193A41">
      <w:pPr>
        <w:pStyle w:val="DBNormal"/>
      </w:pPr>
      <w:r>
        <w:t>Prestressed precast concrete beams shall use seven-wire, low-relaxation strands conforming to ASTM A416, Grade 270. Provide a minimum spacing for pre-tensioned prestressing steel of 2 inches.</w:t>
      </w:r>
    </w:p>
    <w:p w14:paraId="19919BAA" w14:textId="648AEFD4" w:rsidR="00EA3C3A" w:rsidRDefault="00193A41">
      <w:pPr>
        <w:pStyle w:val="Heading4"/>
      </w:pPr>
      <w:r>
        <w:t>Post-Tensioning Steel Systems</w:t>
      </w:r>
    </w:p>
    <w:p w14:paraId="25C5F314" w14:textId="2E854DB2" w:rsidR="0022219B" w:rsidRDefault="0022219B" w:rsidP="0022219B">
      <w:pPr>
        <w:pStyle w:val="NotetoPM"/>
      </w:pPr>
      <w:r>
        <w:t>PM: Double check the DBSB number being referenced. Last review of template this DBSB was not included in the documents provided. Update reference as required.</w:t>
      </w:r>
    </w:p>
    <w:p w14:paraId="020D9ABC" w14:textId="77777777" w:rsidR="00EA3C3A" w:rsidRDefault="00193A41">
      <w:pPr>
        <w:pStyle w:val="DBNormal"/>
      </w:pPr>
      <w:r>
        <w:t>Comply with DBSB-2401.21 (Post-tensioning System) for post-tensioning steel systems shall.</w:t>
      </w:r>
    </w:p>
    <w:p w14:paraId="5EF5D255" w14:textId="77777777" w:rsidR="00EA3C3A" w:rsidRDefault="00193A41">
      <w:pPr>
        <w:pStyle w:val="Heading4"/>
      </w:pPr>
      <w:r>
        <w:t>Reinforcing Steel</w:t>
      </w:r>
    </w:p>
    <w:p w14:paraId="1792F9A3" w14:textId="0C33B7C3" w:rsidR="00EA3C3A" w:rsidRDefault="00193A41">
      <w:pPr>
        <w:pStyle w:val="DBNormal"/>
      </w:pPr>
      <w:r>
        <w:t xml:space="preserve">Comply with MnDOT standards and specifications. </w:t>
      </w:r>
    </w:p>
    <w:p w14:paraId="7C7FA07A" w14:textId="77777777" w:rsidR="00EA3C3A" w:rsidRDefault="00193A41">
      <w:pPr>
        <w:pStyle w:val="Heading4"/>
      </w:pPr>
      <w:r>
        <w:t>Structural Steel</w:t>
      </w:r>
    </w:p>
    <w:p w14:paraId="473C6659" w14:textId="77777777" w:rsidR="00EA3C3A" w:rsidRDefault="00193A41">
      <w:pPr>
        <w:pStyle w:val="DBNormal"/>
      </w:pPr>
      <w:r>
        <w:t>Ensure structural steel conforms to ASTM A709. The grade shall be as follows: Grade 50W, HPS50W, or HPS70W for flanges, webs, diaphragms, and stiffeners; and Grade 36 or Grade 50W for bearings and miscellaneous components.</w:t>
      </w:r>
    </w:p>
    <w:p w14:paraId="732F5240" w14:textId="7E959A25" w:rsidR="00EA3C3A" w:rsidRDefault="00193A41">
      <w:pPr>
        <w:pStyle w:val="DBNormal"/>
      </w:pPr>
      <w:r>
        <w:t>Provide high</w:t>
      </w:r>
      <w:r w:rsidR="00191115">
        <w:t>-</w:t>
      </w:r>
      <w:r>
        <w:t>strength bolts that conform to ASTM A325, Type 3 and are mechanically galvanized. Provide non-high</w:t>
      </w:r>
      <w:r w:rsidR="00402FE7">
        <w:t>-</w:t>
      </w:r>
      <w:r>
        <w:t>strength bolts that conform to ASTM A307.</w:t>
      </w:r>
    </w:p>
    <w:p w14:paraId="79734CFE" w14:textId="77777777" w:rsidR="00EA3C3A" w:rsidRDefault="00193A41">
      <w:pPr>
        <w:pStyle w:val="Heading4"/>
      </w:pPr>
      <w:r>
        <w:t>Structural Metals</w:t>
      </w:r>
    </w:p>
    <w:p w14:paraId="575DB444" w14:textId="4F70D1AC" w:rsidR="00EA3C3A" w:rsidRDefault="00193A41">
      <w:pPr>
        <w:pStyle w:val="DBNormal"/>
      </w:pPr>
      <w:r>
        <w:t xml:space="preserve">Comply with Standard Specification 2471 for fabrication of structural metals. Hold a pre-fabrication meeting at least two weeks prior to beginning shop or field fabrication. The Contractor’s Quality Control staff, the fabricator’s Quality Control staff, and MnDOT’s quality oversight staff shall attend the meeting to discuss fabrication method, materials, and documentation required under Standard Specification 2471. All field and shop welding procedures shall be reviewed and Approved by a Minnesota-licensed Professional Engineer who is knowledgeable with American Welding Society </w:t>
      </w:r>
      <w:r w:rsidR="00402FE7">
        <w:t xml:space="preserve">specifications </w:t>
      </w:r>
      <w:r>
        <w:t>as they apply to highway structures.</w:t>
      </w:r>
    </w:p>
    <w:p w14:paraId="40D9889E" w14:textId="77777777" w:rsidR="00EA3C3A" w:rsidRDefault="00193A41">
      <w:pPr>
        <w:pStyle w:val="Heading4"/>
      </w:pPr>
      <w:r>
        <w:t>Field and Shop Painting of Structural Steel</w:t>
      </w:r>
    </w:p>
    <w:p w14:paraId="745AEF29" w14:textId="77777777" w:rsidR="00EA3C3A" w:rsidRDefault="00193A41">
      <w:pPr>
        <w:pStyle w:val="DBNormal"/>
      </w:pPr>
      <w:r>
        <w:t>Perform calibration of equipment and dry film thickness examinations in accordance with Society for Protective Coatings (SSPC) PA2 (Measurement of Dry Coating Thickness with Magnetic Gages). Use only National Transportation Product Evaluation Program (NTPEP) approved paint systems. Intermediate and topcoat paints shall be by the same manufacturer as the primer.</w:t>
      </w:r>
    </w:p>
    <w:p w14:paraId="5F95E8F6" w14:textId="77777777" w:rsidR="00EA3C3A" w:rsidRDefault="00193A41">
      <w:pPr>
        <w:pStyle w:val="DBNormal"/>
      </w:pPr>
      <w:r>
        <w:t>Test for soluble salt contamination of steel to be repainted concentrated in areas with coating failure, corrosion, or pitting. Readings greater than 10 parts per million of chlorides or nitrates per test area shall require the contaminated area represented by the test be recleaned and retested.</w:t>
      </w:r>
    </w:p>
    <w:p w14:paraId="151702F5" w14:textId="362886BB" w:rsidR="00EA3C3A" w:rsidRDefault="00193A41">
      <w:pPr>
        <w:pStyle w:val="DBNormal"/>
      </w:pPr>
      <w:r>
        <w:t xml:space="preserve">The </w:t>
      </w:r>
      <w:r w:rsidR="00402FE7">
        <w:t>c</w:t>
      </w:r>
      <w:r>
        <w:t>ontractor performing shop application of a paint system shall be certified under the AISC Sophisticated Paint Endorsement or in accordance with SSPC QP3 (Standard Procedure for Evaluating Qualifications of Shop Painting Applicators). Contractors performing the removal and field application of a paint system shall have current certifications in accordance with SSPC-QP1 (Standard Procedure for Evaluating Painting Contractors—Field Application to Complex Industrial Structures) or SSPC-QP2 (Standard Procedure for the Qualification of Painting Contractors—Field Removal of Hazardous Coatings from Complex Structures).</w:t>
      </w:r>
    </w:p>
    <w:p w14:paraId="2ED91F76" w14:textId="77777777" w:rsidR="00EA3C3A" w:rsidRDefault="00193A41">
      <w:pPr>
        <w:pStyle w:val="Heading4"/>
      </w:pPr>
      <w:r>
        <w:t>Timber</w:t>
      </w:r>
    </w:p>
    <w:p w14:paraId="5A98BD05" w14:textId="77777777" w:rsidR="00EA3C3A" w:rsidRDefault="00193A41">
      <w:pPr>
        <w:pStyle w:val="NotetoPM"/>
      </w:pPr>
      <w:r>
        <w:t>PM: Determine if there are any restrictions or requirements for timber. If none, delete this subsection.</w:t>
      </w:r>
    </w:p>
    <w:p w14:paraId="309849C6" w14:textId="77777777" w:rsidR="00EA3C3A" w:rsidRDefault="00EA3C3A">
      <w:pPr>
        <w:pStyle w:val="DBNormal"/>
      </w:pPr>
    </w:p>
    <w:p w14:paraId="5D530C6A" w14:textId="77777777" w:rsidR="00EA3C3A" w:rsidRDefault="00193A41">
      <w:pPr>
        <w:pStyle w:val="Heading3"/>
      </w:pPr>
      <w:r>
        <w:t xml:space="preserve">Instrumentation/Monitoring Plan </w:t>
      </w:r>
    </w:p>
    <w:p w14:paraId="56103664" w14:textId="4E0D3D3F" w:rsidR="00EA3C3A" w:rsidRDefault="00193A41">
      <w:pPr>
        <w:pStyle w:val="NotetoPM"/>
        <w:rPr>
          <w:rFonts w:eastAsia="Adobe Heiti Std R"/>
        </w:rPr>
      </w:pPr>
      <w:r>
        <w:t xml:space="preserve">PM: Determine if any specific instrumentation or monitoring plans are required. If none, </w:t>
      </w:r>
      <w:r>
        <w:rPr>
          <w:rFonts w:eastAsia="Adobe Heiti Std R"/>
        </w:rPr>
        <w:t>change subheading to “Not Used.”</w:t>
      </w:r>
      <w:r w:rsidR="008E32AD">
        <w:rPr>
          <w:rFonts w:eastAsia="Adobe Heiti Std R"/>
        </w:rPr>
        <w:t xml:space="preserve"> Potential scenarios where instrumentation might be required include mass </w:t>
      </w:r>
      <w:r w:rsidR="008E32AD">
        <w:rPr>
          <w:rFonts w:eastAsia="Adobe Heiti Std R"/>
        </w:rPr>
        <w:lastRenderedPageBreak/>
        <w:t>concrete thermal c</w:t>
      </w:r>
      <w:bookmarkStart w:id="6" w:name="_GoBack"/>
      <w:bookmarkEnd w:id="6"/>
      <w:r w:rsidR="008E32AD">
        <w:rPr>
          <w:rFonts w:eastAsia="Adobe Heiti Std R"/>
        </w:rPr>
        <w:t>ouplers, vibration monitoring to make sure recently poured concrete is not damage if working adjacent to it, loading / unloading scenarios where stress or load limitation could exist, or when concrete strength gain testing results are required before moving to the next erection step.</w:t>
      </w:r>
    </w:p>
    <w:p w14:paraId="47038C25" w14:textId="77777777" w:rsidR="00EA3C3A" w:rsidRDefault="00EA3C3A">
      <w:pPr>
        <w:pStyle w:val="DBNormal"/>
      </w:pPr>
    </w:p>
    <w:p w14:paraId="6E243DE8" w14:textId="77777777" w:rsidR="00EA3C3A" w:rsidRDefault="00193A41">
      <w:pPr>
        <w:pStyle w:val="Heading2"/>
      </w:pPr>
      <w:r>
        <w:t>Deliverables</w:t>
      </w:r>
    </w:p>
    <w:p w14:paraId="4EEB2722" w14:textId="04CCD3D9" w:rsidR="00F12679" w:rsidRDefault="00F12679" w:rsidP="00F12679">
      <w:pPr>
        <w:pStyle w:val="DBNormal"/>
      </w:pPr>
      <w:r>
        <w:t xml:space="preserve">Table 13-1, which lists Deliverables identified in this Section 13, is not intended to be exhaustive. It is </w:t>
      </w:r>
      <w:r w:rsidR="0039503D">
        <w:t xml:space="preserve">the </w:t>
      </w:r>
      <w:r>
        <w:t xml:space="preserve">Contractor’s responsibility to determine and submit all Deliverables, as required by the Contract. </w:t>
      </w:r>
    </w:p>
    <w:p w14:paraId="47F6FD5D" w14:textId="19D51DBB" w:rsidR="00F12679" w:rsidRDefault="00F12679" w:rsidP="002B3FC4">
      <w:pPr>
        <w:pStyle w:val="Table-Title"/>
      </w:pPr>
      <w:r>
        <w:t xml:space="preserve">Table </w:t>
      </w:r>
      <w:r w:rsidR="00BC0624">
        <w:t xml:space="preserve">13-1: </w:t>
      </w:r>
      <w:r>
        <w:t>Nonexhaustive List of Deliverables</w:t>
      </w:r>
    </w:p>
    <w:tbl>
      <w:tblPr>
        <w:tblStyle w:val="TableGrid"/>
        <w:tblW w:w="9360" w:type="dxa"/>
        <w:jc w:val="center"/>
        <w:tblCellMar>
          <w:top w:w="58" w:type="dxa"/>
          <w:left w:w="115" w:type="dxa"/>
          <w:bottom w:w="58" w:type="dxa"/>
          <w:right w:w="115" w:type="dxa"/>
        </w:tblCellMar>
        <w:tblLook w:val="04A0" w:firstRow="1" w:lastRow="0" w:firstColumn="1" w:lastColumn="0" w:noHBand="0" w:noVBand="1"/>
      </w:tblPr>
      <w:tblGrid>
        <w:gridCol w:w="4410"/>
        <w:gridCol w:w="2790"/>
        <w:gridCol w:w="2160"/>
      </w:tblGrid>
      <w:tr w:rsidR="00F12679" w14:paraId="320E7099" w14:textId="77777777" w:rsidTr="00BC0624">
        <w:trPr>
          <w:jc w:val="center"/>
        </w:trPr>
        <w:tc>
          <w:tcPr>
            <w:tcW w:w="4410" w:type="dxa"/>
            <w:tcBorders>
              <w:top w:val="single" w:sz="4" w:space="0" w:color="auto"/>
              <w:left w:val="single" w:sz="4" w:space="0" w:color="auto"/>
              <w:bottom w:val="single" w:sz="4" w:space="0" w:color="auto"/>
              <w:right w:val="single" w:sz="4" w:space="0" w:color="auto"/>
            </w:tcBorders>
            <w:vAlign w:val="center"/>
            <w:hideMark/>
          </w:tcPr>
          <w:p w14:paraId="6962A9B5" w14:textId="77777777" w:rsidR="00F12679" w:rsidRDefault="00F12679" w:rsidP="002B3FC4">
            <w:pPr>
              <w:pStyle w:val="Table-Header"/>
            </w:pPr>
            <w:r>
              <w:t>Name</w:t>
            </w:r>
          </w:p>
        </w:tc>
        <w:tc>
          <w:tcPr>
            <w:tcW w:w="2790" w:type="dxa"/>
            <w:tcBorders>
              <w:top w:val="single" w:sz="4" w:space="0" w:color="auto"/>
              <w:left w:val="single" w:sz="4" w:space="0" w:color="auto"/>
              <w:bottom w:val="single" w:sz="4" w:space="0" w:color="auto"/>
              <w:right w:val="single" w:sz="4" w:space="0" w:color="auto"/>
            </w:tcBorders>
            <w:vAlign w:val="center"/>
            <w:hideMark/>
          </w:tcPr>
          <w:p w14:paraId="09156531" w14:textId="77777777" w:rsidR="00F12679" w:rsidRDefault="00F12679" w:rsidP="002B3FC4">
            <w:pPr>
              <w:pStyle w:val="Table-Header"/>
            </w:pPr>
            <w:r>
              <w:t>Acceptance or Approval</w:t>
            </w:r>
          </w:p>
        </w:tc>
        <w:tc>
          <w:tcPr>
            <w:tcW w:w="2160" w:type="dxa"/>
            <w:tcBorders>
              <w:top w:val="single" w:sz="4" w:space="0" w:color="auto"/>
              <w:left w:val="single" w:sz="4" w:space="0" w:color="auto"/>
              <w:bottom w:val="single" w:sz="4" w:space="0" w:color="auto"/>
              <w:right w:val="single" w:sz="4" w:space="0" w:color="auto"/>
            </w:tcBorders>
            <w:vAlign w:val="center"/>
            <w:hideMark/>
          </w:tcPr>
          <w:p w14:paraId="14D7B383" w14:textId="77777777" w:rsidR="00F12679" w:rsidRDefault="00F12679" w:rsidP="002B3FC4">
            <w:pPr>
              <w:pStyle w:val="Table-Header"/>
            </w:pPr>
            <w:r>
              <w:t>Section Reference</w:t>
            </w:r>
          </w:p>
        </w:tc>
      </w:tr>
      <w:tr w:rsidR="00F12679" w14:paraId="61C4A484" w14:textId="77777777" w:rsidTr="00BC0624">
        <w:trPr>
          <w:jc w:val="center"/>
        </w:trPr>
        <w:tc>
          <w:tcPr>
            <w:tcW w:w="4410" w:type="dxa"/>
            <w:tcBorders>
              <w:top w:val="single" w:sz="4" w:space="0" w:color="auto"/>
              <w:left w:val="single" w:sz="4" w:space="0" w:color="auto"/>
              <w:bottom w:val="single" w:sz="4" w:space="0" w:color="auto"/>
              <w:right w:val="single" w:sz="4" w:space="0" w:color="auto"/>
            </w:tcBorders>
            <w:vAlign w:val="center"/>
          </w:tcPr>
          <w:p w14:paraId="108BB300" w14:textId="4F870B12" w:rsidR="00F12679" w:rsidRPr="00824C2E" w:rsidRDefault="00F12679">
            <w:pPr>
              <w:pStyle w:val="NormalWeb"/>
              <w:rPr>
                <w:sz w:val="22"/>
                <w:szCs w:val="22"/>
              </w:rPr>
            </w:pPr>
            <w:r w:rsidRPr="00824C2E">
              <w:rPr>
                <w:sz w:val="22"/>
                <w:szCs w:val="22"/>
              </w:rPr>
              <w:t>MnDOT Form 90</w:t>
            </w:r>
          </w:p>
        </w:tc>
        <w:tc>
          <w:tcPr>
            <w:tcW w:w="2790" w:type="dxa"/>
            <w:tcBorders>
              <w:top w:val="single" w:sz="4" w:space="0" w:color="auto"/>
              <w:left w:val="single" w:sz="4" w:space="0" w:color="auto"/>
              <w:bottom w:val="single" w:sz="4" w:space="0" w:color="auto"/>
              <w:right w:val="single" w:sz="4" w:space="0" w:color="auto"/>
            </w:tcBorders>
            <w:vAlign w:val="center"/>
          </w:tcPr>
          <w:p w14:paraId="5A5ED081" w14:textId="79938A5A" w:rsidR="00F12679" w:rsidRPr="00824C2E" w:rsidRDefault="00F12679" w:rsidP="00FE73FC">
            <w:pPr>
              <w:pStyle w:val="TableText-Centered"/>
            </w:pPr>
            <w:r w:rsidRPr="00824C2E">
              <w:t>Acceptance</w:t>
            </w:r>
          </w:p>
        </w:tc>
        <w:tc>
          <w:tcPr>
            <w:tcW w:w="2160" w:type="dxa"/>
            <w:tcBorders>
              <w:top w:val="single" w:sz="4" w:space="0" w:color="auto"/>
              <w:left w:val="single" w:sz="4" w:space="0" w:color="auto"/>
              <w:bottom w:val="single" w:sz="4" w:space="0" w:color="auto"/>
              <w:right w:val="single" w:sz="4" w:space="0" w:color="auto"/>
            </w:tcBorders>
            <w:vAlign w:val="center"/>
          </w:tcPr>
          <w:p w14:paraId="0271C5F9" w14:textId="1803DA51" w:rsidR="00F12679" w:rsidRPr="00824C2E" w:rsidRDefault="00F12679" w:rsidP="00FE73FC">
            <w:pPr>
              <w:pStyle w:val="TableText-Centered"/>
            </w:pPr>
            <w:r w:rsidRPr="00824C2E">
              <w:t>13.3.3.7</w:t>
            </w:r>
          </w:p>
        </w:tc>
      </w:tr>
      <w:tr w:rsidR="00F12679" w14:paraId="283E0801" w14:textId="77777777" w:rsidTr="00BC0624">
        <w:trPr>
          <w:jc w:val="center"/>
        </w:trPr>
        <w:tc>
          <w:tcPr>
            <w:tcW w:w="4410" w:type="dxa"/>
            <w:tcBorders>
              <w:top w:val="single" w:sz="4" w:space="0" w:color="auto"/>
              <w:left w:val="single" w:sz="4" w:space="0" w:color="auto"/>
              <w:bottom w:val="single" w:sz="4" w:space="0" w:color="auto"/>
              <w:right w:val="single" w:sz="4" w:space="0" w:color="auto"/>
            </w:tcBorders>
            <w:vAlign w:val="center"/>
          </w:tcPr>
          <w:p w14:paraId="4FE84B99" w14:textId="0F51974A" w:rsidR="00F12679" w:rsidRPr="00824C2E" w:rsidRDefault="00F12679" w:rsidP="00F12679">
            <w:pPr>
              <w:pStyle w:val="NormalWeb"/>
              <w:rPr>
                <w:sz w:val="22"/>
                <w:szCs w:val="22"/>
              </w:rPr>
            </w:pPr>
            <w:r w:rsidRPr="00824C2E">
              <w:rPr>
                <w:sz w:val="22"/>
                <w:szCs w:val="22"/>
              </w:rPr>
              <w:t>Bridge Rating and Load Posting Report</w:t>
            </w:r>
          </w:p>
        </w:tc>
        <w:tc>
          <w:tcPr>
            <w:tcW w:w="2790" w:type="dxa"/>
            <w:tcBorders>
              <w:top w:val="single" w:sz="4" w:space="0" w:color="auto"/>
              <w:left w:val="single" w:sz="4" w:space="0" w:color="auto"/>
              <w:bottom w:val="single" w:sz="4" w:space="0" w:color="auto"/>
              <w:right w:val="single" w:sz="4" w:space="0" w:color="auto"/>
            </w:tcBorders>
            <w:vAlign w:val="center"/>
          </w:tcPr>
          <w:p w14:paraId="1DA90FCA" w14:textId="4825A402" w:rsidR="00F12679" w:rsidRPr="00824C2E" w:rsidRDefault="00F12679" w:rsidP="00FE73FC">
            <w:pPr>
              <w:pStyle w:val="TableText-Centered"/>
            </w:pPr>
            <w:r w:rsidRPr="00824C2E">
              <w:t>Acceptance</w:t>
            </w:r>
          </w:p>
        </w:tc>
        <w:tc>
          <w:tcPr>
            <w:tcW w:w="2160" w:type="dxa"/>
            <w:tcBorders>
              <w:top w:val="single" w:sz="4" w:space="0" w:color="auto"/>
              <w:left w:val="single" w:sz="4" w:space="0" w:color="auto"/>
              <w:bottom w:val="single" w:sz="4" w:space="0" w:color="auto"/>
              <w:right w:val="single" w:sz="4" w:space="0" w:color="auto"/>
            </w:tcBorders>
            <w:vAlign w:val="center"/>
          </w:tcPr>
          <w:p w14:paraId="79CF7EBD" w14:textId="3128DC14" w:rsidR="00F12679" w:rsidRPr="00824C2E" w:rsidRDefault="00F12679" w:rsidP="00FE73FC">
            <w:pPr>
              <w:pStyle w:val="TableText-Centered"/>
            </w:pPr>
            <w:r w:rsidRPr="00824C2E">
              <w:t>13.3.4.1</w:t>
            </w:r>
          </w:p>
        </w:tc>
      </w:tr>
      <w:tr w:rsidR="00F12679" w14:paraId="6C689C3E" w14:textId="77777777" w:rsidTr="00BC0624">
        <w:trPr>
          <w:trHeight w:val="24"/>
          <w:jc w:val="center"/>
        </w:trPr>
        <w:tc>
          <w:tcPr>
            <w:tcW w:w="4410" w:type="dxa"/>
            <w:tcBorders>
              <w:top w:val="single" w:sz="4" w:space="0" w:color="auto"/>
              <w:left w:val="single" w:sz="4" w:space="0" w:color="auto"/>
              <w:bottom w:val="single" w:sz="4" w:space="0" w:color="auto"/>
              <w:right w:val="single" w:sz="4" w:space="0" w:color="auto"/>
            </w:tcBorders>
            <w:vAlign w:val="center"/>
          </w:tcPr>
          <w:p w14:paraId="6EC5E534" w14:textId="4C315874" w:rsidR="00F12679" w:rsidRPr="00824C2E" w:rsidRDefault="00F12679">
            <w:pPr>
              <w:pStyle w:val="NormalWeb"/>
              <w:rPr>
                <w:sz w:val="22"/>
                <w:szCs w:val="22"/>
              </w:rPr>
            </w:pPr>
            <w:r w:rsidRPr="00824C2E">
              <w:rPr>
                <w:sz w:val="22"/>
                <w:szCs w:val="22"/>
              </w:rPr>
              <w:t>Rating manual, when required</w:t>
            </w:r>
          </w:p>
        </w:tc>
        <w:tc>
          <w:tcPr>
            <w:tcW w:w="2790" w:type="dxa"/>
            <w:tcBorders>
              <w:top w:val="single" w:sz="4" w:space="0" w:color="auto"/>
              <w:left w:val="single" w:sz="4" w:space="0" w:color="auto"/>
              <w:bottom w:val="single" w:sz="4" w:space="0" w:color="auto"/>
              <w:right w:val="single" w:sz="4" w:space="0" w:color="auto"/>
            </w:tcBorders>
            <w:vAlign w:val="center"/>
          </w:tcPr>
          <w:p w14:paraId="38F6E9BC" w14:textId="50BC6D3F" w:rsidR="00F12679" w:rsidRPr="00824C2E" w:rsidRDefault="00F12679" w:rsidP="00FE73FC">
            <w:pPr>
              <w:pStyle w:val="TableText-Centered"/>
            </w:pPr>
            <w:r w:rsidRPr="00824C2E">
              <w:t>Acceptance</w:t>
            </w:r>
          </w:p>
        </w:tc>
        <w:tc>
          <w:tcPr>
            <w:tcW w:w="2160" w:type="dxa"/>
            <w:tcBorders>
              <w:top w:val="single" w:sz="4" w:space="0" w:color="auto"/>
              <w:left w:val="single" w:sz="4" w:space="0" w:color="auto"/>
              <w:bottom w:val="single" w:sz="4" w:space="0" w:color="auto"/>
              <w:right w:val="single" w:sz="4" w:space="0" w:color="auto"/>
            </w:tcBorders>
            <w:vAlign w:val="center"/>
          </w:tcPr>
          <w:p w14:paraId="7371B639" w14:textId="09A8A3BC" w:rsidR="00F12679" w:rsidRPr="00824C2E" w:rsidRDefault="00F12679" w:rsidP="00FE73FC">
            <w:pPr>
              <w:pStyle w:val="TableText-Centered"/>
            </w:pPr>
            <w:r w:rsidRPr="00824C2E">
              <w:t>13.3.4.1</w:t>
            </w:r>
          </w:p>
        </w:tc>
      </w:tr>
    </w:tbl>
    <w:p w14:paraId="141748FA" w14:textId="77777777" w:rsidR="00EA3C3A" w:rsidRDefault="00193A41" w:rsidP="002B3FC4">
      <w:pPr>
        <w:pStyle w:val="DBNormal"/>
      </w:pPr>
      <w:r>
        <w:br w:type="page"/>
      </w:r>
    </w:p>
    <w:p w14:paraId="5C5754EB" w14:textId="508DF573" w:rsidR="00EA3C3A" w:rsidRDefault="00193A41" w:rsidP="002B3FC4">
      <w:pPr>
        <w:pStyle w:val="ExhibitTitle"/>
      </w:pPr>
      <w:r>
        <w:lastRenderedPageBreak/>
        <w:t>EXHIBITS</w:t>
      </w:r>
    </w:p>
    <w:p w14:paraId="1D619AC2" w14:textId="77777777" w:rsidR="00EA3C3A" w:rsidRDefault="00193A41" w:rsidP="00FE73FC">
      <w:pPr>
        <w:pStyle w:val="Exhibittitleslist"/>
      </w:pPr>
      <w:r>
        <w:t>Exhibit 13-A</w:t>
      </w:r>
      <w:r>
        <w:tab/>
        <w:t>Temporary Bridge Requirements</w:t>
      </w:r>
    </w:p>
    <w:p w14:paraId="447AC0B8" w14:textId="77777777" w:rsidR="00EA3C3A" w:rsidRDefault="00193A41" w:rsidP="00FE73FC">
      <w:pPr>
        <w:pStyle w:val="Exhibittitleslist"/>
      </w:pPr>
      <w:r>
        <w:t>Exhibit 13-B</w:t>
      </w:r>
      <w:r>
        <w:tab/>
        <w:t>Retaining Wall Requirements</w:t>
      </w:r>
    </w:p>
    <w:p w14:paraId="34402E2F" w14:textId="77777777" w:rsidR="00EA3C3A" w:rsidRDefault="00193A41" w:rsidP="002B3FC4">
      <w:pPr>
        <w:pStyle w:val="DBNormal"/>
        <w:rPr>
          <w:rFonts w:eastAsiaTheme="majorEastAsia" w:cstheme="majorBidi"/>
          <w:spacing w:val="5"/>
          <w:kern w:val="28"/>
          <w:sz w:val="32"/>
        </w:rPr>
      </w:pPr>
      <w:r>
        <w:br w:type="page"/>
      </w:r>
    </w:p>
    <w:p w14:paraId="1D3884A9" w14:textId="77777777" w:rsidR="00EA3C3A" w:rsidRDefault="00193A41" w:rsidP="008539A5">
      <w:pPr>
        <w:pStyle w:val="ExhibitTitle"/>
      </w:pPr>
      <w:r>
        <w:rPr>
          <w:szCs w:val="28"/>
        </w:rPr>
        <w:lastRenderedPageBreak/>
        <w:t>EXHIBIT 13-A</w:t>
      </w:r>
      <w:r>
        <w:t>: Temporary Bridge Requirements</w:t>
      </w:r>
    </w:p>
    <w:p w14:paraId="1C461B18" w14:textId="77777777" w:rsidR="00EA3C3A" w:rsidRDefault="00193A41">
      <w:pPr>
        <w:pStyle w:val="ExhibitHeading1"/>
      </w:pPr>
      <w:r>
        <w:t>Temporary Bridge Construction</w:t>
      </w:r>
    </w:p>
    <w:p w14:paraId="488A1713" w14:textId="1D78275D" w:rsidR="00EA3C3A" w:rsidRDefault="00193A41">
      <w:pPr>
        <w:pStyle w:val="NotetoPM"/>
        <w:rPr>
          <w:rFonts w:eastAsia="Adobe Heiti Std R"/>
        </w:rPr>
      </w:pPr>
      <w:r>
        <w:rPr>
          <w:rFonts w:eastAsia="Adobe Heiti Std R"/>
        </w:rPr>
        <w:t>PM: Confirm that this Exhibit applies to the project. If not, remove it from the Section and renumber the following exhibit.</w:t>
      </w:r>
    </w:p>
    <w:p w14:paraId="258ACD24" w14:textId="0A5CBACD" w:rsidR="0074567F" w:rsidRDefault="0074567F">
      <w:pPr>
        <w:pStyle w:val="NotetoPM"/>
        <w:rPr>
          <w:rFonts w:eastAsia="Adobe Heiti Std R"/>
        </w:rPr>
      </w:pPr>
      <w:r>
        <w:t>PM: Review this list and determine if there are any changes. Any changes should be reflected in the body of the section above, not in this exhibit. Do not remove or modify these requirements.</w:t>
      </w:r>
    </w:p>
    <w:p w14:paraId="74A405F2" w14:textId="7BA7A9BC" w:rsidR="00EA3C3A" w:rsidRDefault="00193A41">
      <w:pPr>
        <w:pStyle w:val="DBNormal"/>
      </w:pPr>
      <w:r>
        <w:t>The following provisions shall apply to temporary bridge construction and temporary bridge widening</w:t>
      </w:r>
      <w:r w:rsidR="0074567F">
        <w:t xml:space="preserve"> unless modified elsewhere in Section 13</w:t>
      </w:r>
      <w:r>
        <w:t>.</w:t>
      </w:r>
    </w:p>
    <w:p w14:paraId="53851125" w14:textId="198D1A84" w:rsidR="00EA3C3A" w:rsidRDefault="00193A41">
      <w:pPr>
        <w:pStyle w:val="ExhibitHeading2"/>
      </w:pPr>
      <w:r>
        <w:t>Foundations and Substructure</w:t>
      </w:r>
    </w:p>
    <w:p w14:paraId="553F04BB" w14:textId="7DC85E70" w:rsidR="00492A55" w:rsidRDefault="00492A55" w:rsidP="00492A55">
      <w:pPr>
        <w:pStyle w:val="DBNormal"/>
      </w:pPr>
      <w:r>
        <w:t>The following are allowed:</w:t>
      </w:r>
    </w:p>
    <w:p w14:paraId="32EF9893" w14:textId="1566C77E" w:rsidR="00EA3C3A" w:rsidRDefault="00492A55">
      <w:pPr>
        <w:pStyle w:val="Exhibitbullet"/>
      </w:pPr>
      <w:r>
        <w:t>C</w:t>
      </w:r>
      <w:r w:rsidR="00193A41">
        <w:t>oncrete abutments o</w:t>
      </w:r>
      <w:r>
        <w:t>n</w:t>
      </w:r>
      <w:r w:rsidR="00193A41">
        <w:t xml:space="preserve"> spread footings supported on</w:t>
      </w:r>
      <w:r>
        <w:t>,</w:t>
      </w:r>
      <w:r w:rsidR="00193A41">
        <w:t xml:space="preserve"> or adjacent to</w:t>
      </w:r>
      <w:r>
        <w:t>,</w:t>
      </w:r>
      <w:r w:rsidR="00193A41">
        <w:t xml:space="preserve"> MSE walls</w:t>
      </w:r>
    </w:p>
    <w:p w14:paraId="43E8D2D2" w14:textId="33C503F6" w:rsidR="00492A55" w:rsidRDefault="00492A55">
      <w:pPr>
        <w:pStyle w:val="Exhibitbullet"/>
      </w:pPr>
      <w:r>
        <w:t>Steel sheet pile retaining walls</w:t>
      </w:r>
    </w:p>
    <w:p w14:paraId="793FB3DC" w14:textId="77777777" w:rsidR="00492A55" w:rsidRDefault="00492A55">
      <w:pPr>
        <w:pStyle w:val="Exhibitbullet"/>
      </w:pPr>
      <w:r>
        <w:t>Abutment supported on piling with timber lagging between the piling</w:t>
      </w:r>
    </w:p>
    <w:p w14:paraId="387BB721" w14:textId="77777777" w:rsidR="00492A55" w:rsidRDefault="00492A55">
      <w:pPr>
        <w:pStyle w:val="Exhibitbullet"/>
      </w:pPr>
      <w:r>
        <w:t>Abutments supported on timber piling</w:t>
      </w:r>
    </w:p>
    <w:p w14:paraId="6DC04E38" w14:textId="5169B975" w:rsidR="00EA3C3A" w:rsidRDefault="00492A55">
      <w:pPr>
        <w:pStyle w:val="Exhibitbullet"/>
      </w:pPr>
      <w:r>
        <w:t>Pile bent piers designed with bracing to resist lateral loads</w:t>
      </w:r>
    </w:p>
    <w:p w14:paraId="629F6BCB" w14:textId="1D8DF337" w:rsidR="00492A55" w:rsidRDefault="00492A55">
      <w:pPr>
        <w:pStyle w:val="Exhibitbullet"/>
      </w:pPr>
      <w:r>
        <w:t>Reinforced concrete or steel beam pier caps</w:t>
      </w:r>
    </w:p>
    <w:p w14:paraId="0585A80B" w14:textId="77777777" w:rsidR="00EA3C3A" w:rsidRDefault="00193A41" w:rsidP="00492A55">
      <w:pPr>
        <w:pStyle w:val="DBNormal"/>
      </w:pPr>
      <w:r>
        <w:t>For calculated horizontal deflection at any location at the top of abutments and walls, do not exceed 1 inch for all service load combinations required per AASHTO specifications.</w:t>
      </w:r>
    </w:p>
    <w:p w14:paraId="6B1135CD" w14:textId="5C872E4E" w:rsidR="00EA3C3A" w:rsidRDefault="00193A41">
      <w:pPr>
        <w:pStyle w:val="ExhibitHeading2"/>
      </w:pPr>
      <w:r>
        <w:t>Superstructure and Deck</w:t>
      </w:r>
    </w:p>
    <w:p w14:paraId="1C2C74EB" w14:textId="77777777" w:rsidR="00492A55" w:rsidRDefault="00492A55" w:rsidP="00492A55">
      <w:pPr>
        <w:pStyle w:val="DBNormal"/>
      </w:pPr>
      <w:r>
        <w:t>The following are allowed:</w:t>
      </w:r>
    </w:p>
    <w:p w14:paraId="0E49DE68" w14:textId="23077B12" w:rsidR="00EA3C3A" w:rsidRDefault="00492A55">
      <w:pPr>
        <w:pStyle w:val="Exhibitbullet"/>
      </w:pPr>
      <w:r>
        <w:t>S</w:t>
      </w:r>
      <w:r w:rsidR="00193A41">
        <w:t>teel or concrete beams in the superstructure</w:t>
      </w:r>
    </w:p>
    <w:p w14:paraId="42E5E2AB" w14:textId="3A538503" w:rsidR="00EA3C3A" w:rsidRDefault="00492A55">
      <w:pPr>
        <w:pStyle w:val="Exhibitbullet"/>
      </w:pPr>
      <w:r>
        <w:t>P</w:t>
      </w:r>
      <w:r w:rsidR="00193A41">
        <w:t>restressed concrete double tees, bulb tees, and quad tees</w:t>
      </w:r>
    </w:p>
    <w:p w14:paraId="08359E61" w14:textId="31228E0C" w:rsidR="00EA3C3A" w:rsidRDefault="00361186">
      <w:pPr>
        <w:pStyle w:val="Exhibitbullet"/>
      </w:pPr>
      <w:r>
        <w:t>S</w:t>
      </w:r>
      <w:r w:rsidR="00193A41">
        <w:t>alvaged structural members only if the following conditions are met:</w:t>
      </w:r>
    </w:p>
    <w:p w14:paraId="0C09A411" w14:textId="77777777" w:rsidR="00EA3C3A" w:rsidRPr="00FE73FC" w:rsidRDefault="00193A41" w:rsidP="00FE73FC">
      <w:pPr>
        <w:pStyle w:val="ExhibitBullet2list"/>
      </w:pPr>
      <w:r w:rsidRPr="00FE73FC">
        <w:t>Provide documentation showing that the structural members meet all appropriate material properties for their intended function, such as dimensions, yield strength, tensile strength, ductility, toughness, chemistry, weldability, and corrosion resistance. Material testing of the structural members may be required in order to provide documentation that the appropriate material properties have been met.</w:t>
      </w:r>
    </w:p>
    <w:p w14:paraId="68E7D5D3" w14:textId="77777777" w:rsidR="00EA3C3A" w:rsidRPr="00FE73FC" w:rsidRDefault="00193A41" w:rsidP="00FE73FC">
      <w:pPr>
        <w:pStyle w:val="ExhibitBullet2list"/>
      </w:pPr>
      <w:r w:rsidRPr="00FE73FC">
        <w:t>Salvaged steel beams shall have no areas of detrimental section loss due to corrosion.</w:t>
      </w:r>
    </w:p>
    <w:p w14:paraId="2102DB97" w14:textId="77777777" w:rsidR="00EA3C3A" w:rsidRPr="00FE73FC" w:rsidRDefault="00193A41" w:rsidP="00FE73FC">
      <w:pPr>
        <w:pStyle w:val="ExhibitBullet2list"/>
      </w:pPr>
      <w:r w:rsidRPr="00FE73FC">
        <w:t>All holes in structural members shall be less than 1 inch in diameter and shall be round.</w:t>
      </w:r>
    </w:p>
    <w:p w14:paraId="05AF04D4" w14:textId="77777777" w:rsidR="00EA3C3A" w:rsidRPr="00FE73FC" w:rsidRDefault="00193A41" w:rsidP="00FE73FC">
      <w:pPr>
        <w:pStyle w:val="ExhibitBullet2list"/>
      </w:pPr>
      <w:r w:rsidRPr="00FE73FC">
        <w:t>All shop and field splices shall be bolted.</w:t>
      </w:r>
    </w:p>
    <w:p w14:paraId="2658EBBE" w14:textId="77777777" w:rsidR="00EA3C3A" w:rsidRPr="00FE73FC" w:rsidRDefault="00193A41" w:rsidP="00FE73FC">
      <w:pPr>
        <w:pStyle w:val="ExhibitBullet2list"/>
      </w:pPr>
      <w:r w:rsidRPr="00FE73FC">
        <w:t>Salvaged prestressed concrete beams shall have no exposed strands and no defects, spalls, or cracks deeper than 1 inch. Provide beam design sheets indicating concrete strength, strand type and pattern, shear reinforcement, and other pertinent information.</w:t>
      </w:r>
    </w:p>
    <w:p w14:paraId="7671515A" w14:textId="15B02EF0" w:rsidR="00361186" w:rsidRDefault="00361186">
      <w:pPr>
        <w:pStyle w:val="Exhibitbullet"/>
      </w:pPr>
      <w:r>
        <w:t>G</w:t>
      </w:r>
      <w:r w:rsidR="00193A41">
        <w:t xml:space="preserve">lue-laminated or nail-laminated timber deck panels </w:t>
      </w:r>
      <w:r>
        <w:t>for deck construction</w:t>
      </w:r>
    </w:p>
    <w:p w14:paraId="31811EE6" w14:textId="10191107" w:rsidR="00EA3C3A" w:rsidRDefault="00361186" w:rsidP="009B3724">
      <w:pPr>
        <w:pStyle w:val="Exhibitbullet"/>
      </w:pPr>
      <w:r>
        <w:t>P</w:t>
      </w:r>
      <w:r w:rsidR="00193A41">
        <w:t>recast concrete deck panels for deck construction only with the Acceptance of MnDOT. No transverse cracks and only minor defects to the surface of the members will be allowed.</w:t>
      </w:r>
    </w:p>
    <w:p w14:paraId="418B2809" w14:textId="4C187DE3" w:rsidR="00EA3C3A" w:rsidRDefault="00361186">
      <w:pPr>
        <w:pStyle w:val="Exhibitbullet"/>
      </w:pPr>
      <w:r>
        <w:lastRenderedPageBreak/>
        <w:t>D</w:t>
      </w:r>
      <w:r w:rsidR="00193A41">
        <w:t>eck panels with a minimum of 2-inch-thick bituminous wearing course per Standard Specification 2360. The minimum cross-slope of the bituminous wearing course shall be 0.01 foot per foot.</w:t>
      </w:r>
    </w:p>
    <w:p w14:paraId="128BA9E1" w14:textId="77777777" w:rsidR="00EA3C3A" w:rsidRDefault="00193A41" w:rsidP="00361186">
      <w:pPr>
        <w:pStyle w:val="DBNormal"/>
      </w:pPr>
      <w:r>
        <w:t xml:space="preserve">Ensure temporary widenings use the same deck material as the in-place bridge. </w:t>
      </w:r>
    </w:p>
    <w:p w14:paraId="1300D097" w14:textId="62A24B33" w:rsidR="00EA3C3A" w:rsidRDefault="00193A41" w:rsidP="00361186">
      <w:pPr>
        <w:pStyle w:val="DBNormal"/>
      </w:pPr>
      <w:r>
        <w:t xml:space="preserve">Use temporary barriers meeting MnDOT </w:t>
      </w:r>
      <w:r w:rsidR="00CC60BB">
        <w:t>s</w:t>
      </w:r>
      <w:r>
        <w:t>tandards.</w:t>
      </w:r>
    </w:p>
    <w:p w14:paraId="214EFF02" w14:textId="77777777" w:rsidR="00EA3C3A" w:rsidRDefault="00193A41">
      <w:pPr>
        <w:pStyle w:val="ExhibitHeading2"/>
      </w:pPr>
      <w:r>
        <w:t xml:space="preserve">Design and Construction </w:t>
      </w:r>
    </w:p>
    <w:p w14:paraId="6E99B482" w14:textId="77777777" w:rsidR="00EA3C3A" w:rsidRDefault="00193A41">
      <w:pPr>
        <w:pStyle w:val="Exhibitbullet"/>
      </w:pPr>
      <w:r>
        <w:t>Design temporary bridges for HL-93 live loading with a minimum operational importance factor (</w:t>
      </w:r>
      <w:r>
        <w:rPr>
          <w:rFonts w:ascii="Symbol" w:hAnsi="Symbol"/>
        </w:rPr>
        <w:t></w:t>
      </w:r>
      <w:r>
        <w:rPr>
          <w:vertAlign w:val="subscript"/>
        </w:rPr>
        <w:t>i</w:t>
      </w:r>
      <w:r>
        <w:t>) of 1.0.</w:t>
      </w:r>
    </w:p>
    <w:p w14:paraId="19AED5B1" w14:textId="77777777" w:rsidR="00EA3C3A" w:rsidRDefault="00193A41">
      <w:pPr>
        <w:pStyle w:val="Exhibitbullet"/>
      </w:pPr>
      <w:r>
        <w:t>If the structural capacity of an in-place bridge is not adequate to resist the HL-93 live loading and that bridge is to be widened, the widened portion may be designed by Load Factor Design and shall meet or exceed the structural capacity of the in-place bridge. Ensure temporary widenings have a minimum live load capacity of HS18.</w:t>
      </w:r>
    </w:p>
    <w:p w14:paraId="6348A185" w14:textId="3D9C85DA" w:rsidR="00EA3C3A" w:rsidRDefault="00193A41">
      <w:pPr>
        <w:pStyle w:val="Exhibitbullet"/>
      </w:pPr>
      <w:r>
        <w:t xml:space="preserve">Design temporary bridges in accordance with applicable sections of the AASHTO </w:t>
      </w:r>
      <w:r>
        <w:rPr>
          <w:rStyle w:val="Emphasis"/>
        </w:rPr>
        <w:t>Guide Design Specifications for Bridge Temporary Works</w:t>
      </w:r>
      <w:r>
        <w:t>. Follow the required geometric, lateral clearance, and vertical clearance requirements</w:t>
      </w:r>
      <w:r w:rsidR="00F60A4B">
        <w:t xml:space="preserve"> of this guide unless specifically modified by the Contract Documents</w:t>
      </w:r>
      <w:r>
        <w:t>.</w:t>
      </w:r>
    </w:p>
    <w:p w14:paraId="74694A53" w14:textId="77777777" w:rsidR="00EA3C3A" w:rsidRDefault="00193A41">
      <w:pPr>
        <w:pStyle w:val="Exhibitbullet"/>
      </w:pPr>
      <w:r>
        <w:t>Design portions of temporary bridge structures to be incorporated into the permanent structures to permanent structure standards.</w:t>
      </w:r>
    </w:p>
    <w:p w14:paraId="06553849" w14:textId="77777777" w:rsidR="00EA3C3A" w:rsidRDefault="00193A41">
      <w:pPr>
        <w:pStyle w:val="Exhibitbullet"/>
      </w:pPr>
      <w:r>
        <w:t>The erected temporary bridge or widening shall be reviewed in the field by the Structures Design Lead Engineer or designated representative for compliance with the Released for Construction plans. Bring any variation between assumptions made in the design and details of the erected bridge to the attention of MnDOT. The Structures Design Lead Engineer shall review and approve the variations and provide a letter of compliance to MnDOT for each bridge prior to the bridge being opened to traffic.</w:t>
      </w:r>
    </w:p>
    <w:p w14:paraId="0E5CEBD0" w14:textId="072BC649" w:rsidR="00EA3C3A" w:rsidRDefault="00193A41">
      <w:pPr>
        <w:pStyle w:val="Exhibitbullet"/>
      </w:pPr>
      <w:r>
        <w:t>Comply with Standard Specification 2471 for all shop and field fabrication (cutting, welding, drilling, etc.) of steel members.</w:t>
      </w:r>
    </w:p>
    <w:p w14:paraId="1DCF533F" w14:textId="77777777" w:rsidR="00EA3C3A" w:rsidRDefault="00193A41" w:rsidP="00FE73FC">
      <w:pPr>
        <w:pStyle w:val="ExhibitBullet2list"/>
      </w:pPr>
      <w:r>
        <w:t>Mill Material Test Reports for new steel members shall be required when the bridge/structure design requirements call for steel with a yield strength greater than 36 ksi.</w:t>
      </w:r>
    </w:p>
    <w:p w14:paraId="35B952B5" w14:textId="77777777" w:rsidR="00EA3C3A" w:rsidRDefault="00193A41" w:rsidP="00FE73FC">
      <w:pPr>
        <w:pStyle w:val="ExhibitBullet2list"/>
      </w:pPr>
      <w:r>
        <w:t>Written weld procedures shall be required before field or shop fabrications are performed.</w:t>
      </w:r>
    </w:p>
    <w:p w14:paraId="21A6B3C9" w14:textId="77777777" w:rsidR="00EA3C3A" w:rsidRDefault="00193A41" w:rsidP="002B3FC4">
      <w:pPr>
        <w:pStyle w:val="DBNormal"/>
        <w:rPr>
          <w:rFonts w:eastAsiaTheme="majorEastAsia" w:cstheme="majorBidi"/>
          <w:spacing w:val="5"/>
          <w:kern w:val="28"/>
          <w:sz w:val="32"/>
        </w:rPr>
      </w:pPr>
      <w:r>
        <w:br w:type="page"/>
      </w:r>
    </w:p>
    <w:p w14:paraId="134BEB2E" w14:textId="77777777" w:rsidR="00EA3C3A" w:rsidRDefault="00193A41" w:rsidP="008539A5">
      <w:pPr>
        <w:pStyle w:val="ExhibitTitle"/>
      </w:pPr>
      <w:r>
        <w:rPr>
          <w:szCs w:val="28"/>
        </w:rPr>
        <w:lastRenderedPageBreak/>
        <w:t xml:space="preserve">EXHIBIT 13-B: </w:t>
      </w:r>
      <w:r>
        <w:t>Permanent Retaining Wall Structures</w:t>
      </w:r>
    </w:p>
    <w:p w14:paraId="2E6F4B74" w14:textId="697038CE" w:rsidR="0074567F" w:rsidRDefault="00193A41" w:rsidP="0074567F">
      <w:pPr>
        <w:pStyle w:val="NotetoPM"/>
      </w:pPr>
      <w:r>
        <w:t>PM: Review this list and determine if there are any changes. Any changes should be reflected in the body of the section above, not in this exhibit.</w:t>
      </w:r>
      <w:r w:rsidR="0074567F">
        <w:t xml:space="preserve"> Do not remove or modify these requirements.</w:t>
      </w:r>
    </w:p>
    <w:p w14:paraId="6D156665" w14:textId="68D003EF" w:rsidR="0074567F" w:rsidRDefault="0074567F" w:rsidP="0074567F">
      <w:pPr>
        <w:pStyle w:val="DBNormal"/>
      </w:pPr>
      <w:r>
        <w:t>The following provisions shall apply to permanent retaining wall structures unless modified elsewhere in Section 13.</w:t>
      </w:r>
    </w:p>
    <w:p w14:paraId="659FB2C9" w14:textId="53F206A2" w:rsidR="00EA3C3A" w:rsidRDefault="00193A41">
      <w:pPr>
        <w:pStyle w:val="ExhibitHeading1"/>
      </w:pPr>
      <w:r>
        <w:t>Drilled Shaft Tangent Retaining Walls</w:t>
      </w:r>
    </w:p>
    <w:p w14:paraId="3A9AA2EF" w14:textId="77777777" w:rsidR="00EA3C3A" w:rsidRDefault="00193A41">
      <w:pPr>
        <w:pStyle w:val="Exhibitbullet"/>
      </w:pPr>
      <w:r>
        <w:t>Not allowed for use on bridge abutments or approach embankments.</w:t>
      </w:r>
    </w:p>
    <w:p w14:paraId="59698377" w14:textId="77777777" w:rsidR="00EA3C3A" w:rsidRDefault="00193A41">
      <w:pPr>
        <w:pStyle w:val="Exhibitbullet"/>
      </w:pPr>
      <w:r>
        <w:t>Ensure corrosion protection is for a 100-year design life.</w:t>
      </w:r>
    </w:p>
    <w:p w14:paraId="3FE54180" w14:textId="77777777" w:rsidR="00EA3C3A" w:rsidRDefault="00193A41">
      <w:pPr>
        <w:pStyle w:val="Exhibitbullet"/>
      </w:pPr>
      <w:r>
        <w:t>Ensure horizontal deflection at the top of the wall does not exceed 0.5 percent of the wall height.</w:t>
      </w:r>
    </w:p>
    <w:p w14:paraId="590E9A19" w14:textId="77777777" w:rsidR="00EA3C3A" w:rsidRDefault="00193A41">
      <w:pPr>
        <w:pStyle w:val="Exhibitbullet"/>
      </w:pPr>
      <w:r>
        <w:t>Address and detail freeze/thaw issues due to moisture behind the wall facing.</w:t>
      </w:r>
    </w:p>
    <w:p w14:paraId="203A9FAE" w14:textId="77777777" w:rsidR="00EA3C3A" w:rsidRDefault="00193A41">
      <w:pPr>
        <w:pStyle w:val="Exhibitbullet"/>
      </w:pPr>
      <w:r>
        <w:t>Design to account for a frost depth of 4.5 feet.</w:t>
      </w:r>
    </w:p>
    <w:p w14:paraId="040C8D96" w14:textId="77777777" w:rsidR="00EA3C3A" w:rsidRDefault="00193A41">
      <w:pPr>
        <w:pStyle w:val="Exhibitbullet"/>
      </w:pPr>
      <w:r>
        <w:t>When drilled shafts are founded in or on bedrock, ensure the drilled shafts are socketed a minimum of 5.0 feet into the bedrock.</w:t>
      </w:r>
    </w:p>
    <w:p w14:paraId="70A06FE2" w14:textId="77777777" w:rsidR="00EA3C3A" w:rsidRDefault="00193A41">
      <w:pPr>
        <w:pStyle w:val="Exhibitbullet"/>
      </w:pPr>
      <w:r>
        <w:t>Use cast-in-place concrete for wall facings.</w:t>
      </w:r>
    </w:p>
    <w:p w14:paraId="55F11A60" w14:textId="114019F8" w:rsidR="00EA3C3A" w:rsidRDefault="00193A41">
      <w:pPr>
        <w:pStyle w:val="Exhibitbullet"/>
      </w:pPr>
      <w:r>
        <w:t xml:space="preserve">Use a concrete wall mix of </w:t>
      </w:r>
      <w:r w:rsidR="00C27225">
        <w:t>3G52</w:t>
      </w:r>
      <w:r>
        <w:t>.</w:t>
      </w:r>
    </w:p>
    <w:p w14:paraId="1D8DB6A9" w14:textId="77777777" w:rsidR="00EA3C3A" w:rsidRDefault="00193A41">
      <w:pPr>
        <w:pStyle w:val="Exhibitbullet"/>
      </w:pPr>
      <w:r>
        <w:t>Ensure a minimum wall thickness of 6 inches.</w:t>
      </w:r>
    </w:p>
    <w:p w14:paraId="60A52671" w14:textId="6330FE7B" w:rsidR="00EA3C3A" w:rsidRDefault="00193A41">
      <w:pPr>
        <w:pStyle w:val="Exhibitbullet"/>
      </w:pPr>
      <w:r>
        <w:t>Use epoxy-coated rebar per Standard Specification 3301.</w:t>
      </w:r>
    </w:p>
    <w:p w14:paraId="3AC0ADF8" w14:textId="699FA825" w:rsidR="00EA3C3A" w:rsidRDefault="00193A41">
      <w:pPr>
        <w:pStyle w:val="Exhibitbullet"/>
      </w:pPr>
      <w:r>
        <w:t xml:space="preserve">Provide a list of companies that will be performing the construction </w:t>
      </w:r>
      <w:r w:rsidR="00097D42">
        <w:t>W</w:t>
      </w:r>
      <w:r>
        <w:t>ork and their experience with the construction of these wall types.</w:t>
      </w:r>
    </w:p>
    <w:p w14:paraId="0CDED2AC" w14:textId="77777777" w:rsidR="00EA3C3A" w:rsidRDefault="00193A41">
      <w:pPr>
        <w:pStyle w:val="ExhibitHeading1"/>
      </w:pPr>
      <w:r>
        <w:t>Soldier Pile Retaining Walls</w:t>
      </w:r>
    </w:p>
    <w:p w14:paraId="5B44C036" w14:textId="77777777" w:rsidR="00EA3C3A" w:rsidRDefault="00193A41">
      <w:pPr>
        <w:pStyle w:val="Exhibitbullet"/>
      </w:pPr>
      <w:r>
        <w:t>Not allowed for use on bridge abutments or approach embankments.</w:t>
      </w:r>
    </w:p>
    <w:p w14:paraId="778ECC81" w14:textId="77777777" w:rsidR="00EA3C3A" w:rsidRDefault="00193A41">
      <w:pPr>
        <w:pStyle w:val="Exhibitbullet"/>
      </w:pPr>
      <w:r>
        <w:t>Ensure corrosion protection is for a 100-year design life.</w:t>
      </w:r>
    </w:p>
    <w:p w14:paraId="3C48587D" w14:textId="3608D990" w:rsidR="00EA3C3A" w:rsidRDefault="00193A41">
      <w:pPr>
        <w:pStyle w:val="Exhibitbullet"/>
      </w:pPr>
      <w:r>
        <w:t>Address the issue</w:t>
      </w:r>
      <w:r w:rsidR="00022DC1">
        <w:t xml:space="preserve"> of</w:t>
      </w:r>
      <w:r>
        <w:t xml:space="preserve"> </w:t>
      </w:r>
      <w:r w:rsidR="0074567F">
        <w:t xml:space="preserve">section loss in steel section due to corrosion by increasing the size </w:t>
      </w:r>
      <w:r>
        <w:t>of steel section</w:t>
      </w:r>
      <w:r w:rsidR="00022DC1">
        <w:t>(s)</w:t>
      </w:r>
      <w:r>
        <w:t xml:space="preserve"> </w:t>
      </w:r>
      <w:r w:rsidR="0074567F">
        <w:t xml:space="preserve">to allow for </w:t>
      </w:r>
      <w:r>
        <w:t>sacrificial steel for the soldier pile.</w:t>
      </w:r>
    </w:p>
    <w:p w14:paraId="3E779558" w14:textId="77777777" w:rsidR="00EA3C3A" w:rsidRDefault="00193A41">
      <w:pPr>
        <w:pStyle w:val="Exhibitbullet"/>
      </w:pPr>
      <w:r>
        <w:t>Ensure horizontal deflection at the top of the wall does not exceed 0.5 percent of the wall height.</w:t>
      </w:r>
    </w:p>
    <w:p w14:paraId="0CA913F5" w14:textId="77777777" w:rsidR="00EA3C3A" w:rsidRDefault="00193A41">
      <w:pPr>
        <w:pStyle w:val="Exhibitbullet"/>
      </w:pPr>
      <w:r>
        <w:t>Do not use treated timber for temporary lagging.</w:t>
      </w:r>
    </w:p>
    <w:p w14:paraId="4D6F6051" w14:textId="77777777" w:rsidR="00EA3C3A" w:rsidRDefault="00193A41">
      <w:pPr>
        <w:pStyle w:val="Exhibitbullet"/>
      </w:pPr>
      <w:r>
        <w:t>Address and detail freeze/thaw issues due to moisture behind the wall facing.</w:t>
      </w:r>
    </w:p>
    <w:p w14:paraId="44CED3C0" w14:textId="77777777" w:rsidR="00EA3C3A" w:rsidRDefault="00193A41">
      <w:pPr>
        <w:pStyle w:val="Exhibitbullet"/>
      </w:pPr>
      <w:r>
        <w:t>Design to account for a frost depth of 4.5 feet.</w:t>
      </w:r>
    </w:p>
    <w:p w14:paraId="4D9E3BCD" w14:textId="77777777" w:rsidR="00EA3C3A" w:rsidRDefault="00193A41">
      <w:pPr>
        <w:pStyle w:val="Exhibitbullet"/>
      </w:pPr>
      <w:r>
        <w:t>When soldier piles are required to penetrate rock, drill the pile shaft and encase with concrete.</w:t>
      </w:r>
    </w:p>
    <w:p w14:paraId="4A68F326" w14:textId="77777777" w:rsidR="00EA3C3A" w:rsidRDefault="00193A41">
      <w:pPr>
        <w:pStyle w:val="Exhibitbullet"/>
      </w:pPr>
      <w:r>
        <w:rPr>
          <w:bCs/>
          <w:szCs w:val="22"/>
        </w:rPr>
        <w:t>Encase pre-drilled pile shafts in concrete. Use concrete mix 1X62 from bottom drilled shaft to bottom of concrete facing. Use lean mix backfill from bottom of concrete facing to existing ground surface.</w:t>
      </w:r>
    </w:p>
    <w:p w14:paraId="3744E42E" w14:textId="77777777" w:rsidR="00EA3C3A" w:rsidRDefault="00193A41">
      <w:pPr>
        <w:pStyle w:val="Exhibitbullet"/>
      </w:pPr>
      <w:r>
        <w:rPr>
          <w:bCs/>
          <w:szCs w:val="22"/>
        </w:rPr>
        <w:t>Use cast-in-place concrete mix 3G52 for concrete wall facings.</w:t>
      </w:r>
    </w:p>
    <w:p w14:paraId="38D98BD7" w14:textId="40F33C2D" w:rsidR="00EA3C3A" w:rsidRDefault="00193A41">
      <w:pPr>
        <w:pStyle w:val="Exhibitbullet"/>
      </w:pPr>
      <w:r>
        <w:t>Ensure a minimum wall thickness of 6 inches.</w:t>
      </w:r>
    </w:p>
    <w:p w14:paraId="0CD69046" w14:textId="4E58556D" w:rsidR="00EA3C3A" w:rsidRDefault="00193A41">
      <w:pPr>
        <w:pStyle w:val="Exhibitbullet"/>
      </w:pPr>
      <w:r>
        <w:t>Use epoxy-coated rebar per Standard Specification 3301.</w:t>
      </w:r>
    </w:p>
    <w:p w14:paraId="1E6986C1" w14:textId="77777777" w:rsidR="00EA3C3A" w:rsidRDefault="00193A41">
      <w:pPr>
        <w:pStyle w:val="Exhibitbullet"/>
      </w:pPr>
      <w:r>
        <w:t>Use Level 1 corrosion protection for any soil anchors. Anchors shall be fully encapsulated.</w:t>
      </w:r>
    </w:p>
    <w:p w14:paraId="51634BDD" w14:textId="2DD21097" w:rsidR="00EA3C3A" w:rsidRDefault="00193A41">
      <w:pPr>
        <w:pStyle w:val="Exhibitbullet"/>
      </w:pPr>
      <w:r>
        <w:lastRenderedPageBreak/>
        <w:t xml:space="preserve">Provide a list of companies that will be performing the construction </w:t>
      </w:r>
      <w:r w:rsidR="00097D42">
        <w:t>W</w:t>
      </w:r>
      <w:r>
        <w:t>ork and their experience with the construction of these wall types.</w:t>
      </w:r>
    </w:p>
    <w:p w14:paraId="69624E80" w14:textId="77777777" w:rsidR="00EA3C3A" w:rsidRDefault="00193A41">
      <w:pPr>
        <w:pStyle w:val="ExhibitHeading1"/>
      </w:pPr>
      <w:r>
        <w:t>Soil Nail Retaining Walls</w:t>
      </w:r>
    </w:p>
    <w:p w14:paraId="7B6A6FF2" w14:textId="77777777" w:rsidR="00EA3C3A" w:rsidRDefault="00193A41">
      <w:pPr>
        <w:pStyle w:val="Exhibitbullet"/>
        <w:keepNext/>
      </w:pPr>
      <w:r>
        <w:t>Not allowed in areas below the water table.</w:t>
      </w:r>
    </w:p>
    <w:p w14:paraId="3D5582E3" w14:textId="77777777" w:rsidR="00EA3C3A" w:rsidRDefault="00193A41">
      <w:pPr>
        <w:pStyle w:val="Exhibitbullet"/>
      </w:pPr>
      <w:r>
        <w:t>Not allowed for use on bridge abutments or approach embankments.</w:t>
      </w:r>
    </w:p>
    <w:p w14:paraId="148B0E91" w14:textId="77777777" w:rsidR="00EA3C3A" w:rsidRDefault="00193A41">
      <w:pPr>
        <w:pStyle w:val="Exhibitbullet"/>
      </w:pPr>
      <w:r>
        <w:t xml:space="preserve">Level 1 corrosion protection is required. Fully encapsulate soil nails. </w:t>
      </w:r>
    </w:p>
    <w:p w14:paraId="35BA8AD2" w14:textId="77777777" w:rsidR="00EA3C3A" w:rsidRDefault="00193A41">
      <w:pPr>
        <w:pStyle w:val="Exhibitbullet"/>
      </w:pPr>
      <w:r>
        <w:t>Use Figure 4.15c, FHWA SA-96-069R, page 145, for the method of soil nail installation.</w:t>
      </w:r>
    </w:p>
    <w:p w14:paraId="506C7254" w14:textId="77777777" w:rsidR="00EA3C3A" w:rsidRDefault="00193A41">
      <w:pPr>
        <w:pStyle w:val="Exhibitbullet"/>
      </w:pPr>
      <w:r>
        <w:t>Ensure soil nail strengths do not exceed 72 ksi.</w:t>
      </w:r>
    </w:p>
    <w:p w14:paraId="6B6AEAC3" w14:textId="77777777" w:rsidR="00EA3C3A" w:rsidRDefault="00193A41">
      <w:pPr>
        <w:pStyle w:val="Exhibitbullet"/>
      </w:pPr>
      <w:r>
        <w:t>Ensure soil nail lengths in any vertical section are uniform in length in the soil.</w:t>
      </w:r>
    </w:p>
    <w:p w14:paraId="7FBD2A68" w14:textId="77777777" w:rsidR="00EA3C3A" w:rsidRDefault="00193A41">
      <w:pPr>
        <w:pStyle w:val="Exhibitbullet"/>
      </w:pPr>
      <w:r>
        <w:t>Do not use self-drilling, self-grouting nails and screw anchors.</w:t>
      </w:r>
    </w:p>
    <w:p w14:paraId="1710C375" w14:textId="77777777" w:rsidR="00EA3C3A" w:rsidRDefault="00193A41">
      <w:pPr>
        <w:pStyle w:val="Exhibitbullet"/>
      </w:pPr>
      <w:r>
        <w:t>Ensure horizontal deflection at the top of the wall does not exceed 0.5 percent of the wall height.</w:t>
      </w:r>
    </w:p>
    <w:p w14:paraId="792713BA" w14:textId="77777777" w:rsidR="00EA3C3A" w:rsidRDefault="00193A41">
      <w:pPr>
        <w:pStyle w:val="Exhibitbullet"/>
      </w:pPr>
      <w:r>
        <w:t>Address and detail freeze/thaw issues due to moisture behind the wall facing.</w:t>
      </w:r>
    </w:p>
    <w:p w14:paraId="6B2CB78F" w14:textId="77777777" w:rsidR="00EA3C3A" w:rsidRDefault="00193A41">
      <w:pPr>
        <w:pStyle w:val="Exhibitbullet"/>
      </w:pPr>
      <w:r>
        <w:t>Design to account for a frost depth of 4.5 feet.</w:t>
      </w:r>
    </w:p>
    <w:p w14:paraId="2D8AE5DB" w14:textId="77777777" w:rsidR="00EA3C3A" w:rsidRDefault="00193A41">
      <w:pPr>
        <w:pStyle w:val="Exhibitbullet"/>
      </w:pPr>
      <w:r>
        <w:rPr>
          <w:bCs/>
          <w:szCs w:val="22"/>
        </w:rPr>
        <w:t>Use cast-in-place concrete mix 3G52 for permanent concrete wall facings.</w:t>
      </w:r>
    </w:p>
    <w:p w14:paraId="6909142D" w14:textId="60B558BE" w:rsidR="00EA3C3A" w:rsidRDefault="00193A41" w:rsidP="00C27225">
      <w:pPr>
        <w:pStyle w:val="Exhibitbullet"/>
      </w:pPr>
      <w:r>
        <w:t>Ensure a minimum wall thickness of 6 inches.</w:t>
      </w:r>
    </w:p>
    <w:p w14:paraId="1C57E255" w14:textId="281A5C66" w:rsidR="00EA3C3A" w:rsidRDefault="00193A41">
      <w:pPr>
        <w:pStyle w:val="Exhibitbullet"/>
      </w:pPr>
      <w:r>
        <w:t>Use epoxy-coated rebar per Standard Specification 3301 for reinforcement in the entire anchorage assembly and cast-in-place concrete facing.</w:t>
      </w:r>
    </w:p>
    <w:p w14:paraId="7292A480" w14:textId="165773B3" w:rsidR="00EA3C3A" w:rsidRDefault="00193A41">
      <w:pPr>
        <w:pStyle w:val="Exhibitbullet"/>
      </w:pPr>
      <w:r>
        <w:t xml:space="preserve">Provide a list of companies that will be performing the construction </w:t>
      </w:r>
      <w:r w:rsidR="00097D42">
        <w:t>W</w:t>
      </w:r>
      <w:r>
        <w:t>ork and their experience with the construction of these wall types.</w:t>
      </w:r>
    </w:p>
    <w:p w14:paraId="7EBDC998" w14:textId="77777777" w:rsidR="00EA3C3A" w:rsidRDefault="00193A41">
      <w:pPr>
        <w:pStyle w:val="ExhibitHeading1"/>
      </w:pPr>
      <w:r>
        <w:t xml:space="preserve">Mechanically Stabilized Earth (MSE) Retaining Walls </w:t>
      </w:r>
    </w:p>
    <w:p w14:paraId="51EBB93D" w14:textId="77777777" w:rsidR="00EA3C3A" w:rsidRDefault="00193A41">
      <w:pPr>
        <w:pStyle w:val="Exhibitbullet"/>
      </w:pPr>
      <w:r>
        <w:t>Design to account for a frost depth of 4.0 feet.</w:t>
      </w:r>
    </w:p>
    <w:p w14:paraId="5B2E3E16" w14:textId="77777777" w:rsidR="00EA3C3A" w:rsidRDefault="00193A41">
      <w:pPr>
        <w:pStyle w:val="Exhibitbullet"/>
      </w:pPr>
      <w:r>
        <w:t>If an MSE wall abuts a cast-in-place bridge abutment, submit a joint design and detail for Acceptance by MnDOT for final design. No butt joints shall be allowed at these locations. Design joints such that there will be no leakage of backfill material. Also address the long-term durability and maintenance of the joints.</w:t>
      </w:r>
    </w:p>
    <w:p w14:paraId="1810C589" w14:textId="77777777" w:rsidR="00EA3C3A" w:rsidRDefault="00193A41">
      <w:pPr>
        <w:pStyle w:val="Exhibitbullet"/>
      </w:pPr>
      <w:r>
        <w:t>If an MSE wall abuts a cast-in-place bridge abutment, ensure the front face of the wall is flush with the face of the abutment.</w:t>
      </w:r>
    </w:p>
    <w:p w14:paraId="5676CFB1" w14:textId="77777777" w:rsidR="00EA3C3A" w:rsidRDefault="00193A41">
      <w:pPr>
        <w:pStyle w:val="Exhibitbullet"/>
      </w:pPr>
      <w:r>
        <w:t>Provide details for sealing any penetrations to the impervious geomembrane during construction. Take care to protect the impervious geomembrane during construction.</w:t>
      </w:r>
    </w:p>
    <w:p w14:paraId="270A989D" w14:textId="77777777" w:rsidR="00EA3C3A" w:rsidRDefault="00193A41">
      <w:pPr>
        <w:pStyle w:val="Exhibitbullet"/>
      </w:pPr>
      <w:r>
        <w:t>Design joints where the traffic barrier meets the approach panel to prevent the drainage of surface water into the reinforced soil zone. Also address the long-term durability and maintenance of the joints.</w:t>
      </w:r>
    </w:p>
    <w:p w14:paraId="5C8D744F" w14:textId="33FE47CF" w:rsidR="00EA3C3A" w:rsidRDefault="00193A41">
      <w:pPr>
        <w:pStyle w:val="Exhibitbullet"/>
      </w:pPr>
      <w:r>
        <w:t xml:space="preserve">Follow the most stringent requirement when designing MSE walls where the </w:t>
      </w:r>
      <w:r w:rsidR="00CC60BB">
        <w:t>s</w:t>
      </w:r>
      <w:r>
        <w:t>tandards conflict.</w:t>
      </w:r>
    </w:p>
    <w:p w14:paraId="39B3DA29" w14:textId="77777777" w:rsidR="00EA3C3A" w:rsidRDefault="00193A41">
      <w:pPr>
        <w:pStyle w:val="Exhibitbullet"/>
      </w:pPr>
      <w:r>
        <w:t>No MSE retaining walls will be permitted where temporary or permanent Utilities are placed within 50 feet of the reinforced earth zone.</w:t>
      </w:r>
    </w:p>
    <w:p w14:paraId="43C51A1B" w14:textId="77777777" w:rsidR="00EA3C3A" w:rsidRDefault="00193A41">
      <w:pPr>
        <w:pStyle w:val="Exhibitbullet"/>
      </w:pPr>
      <w:r>
        <w:t>If the face of an MSE wall is within the clear zone or 10 feet of a roadway, protect the MSE wall by guardrail.</w:t>
      </w:r>
    </w:p>
    <w:p w14:paraId="7B875506" w14:textId="77777777" w:rsidR="00EA3C3A" w:rsidRDefault="00193A41" w:rsidP="00FE73FC">
      <w:pPr>
        <w:pStyle w:val="DBNormal"/>
      </w:pPr>
      <w:r>
        <w:t>Do not use MSE walls where:</w:t>
      </w:r>
    </w:p>
    <w:p w14:paraId="11D5B182" w14:textId="77777777" w:rsidR="00EA3C3A" w:rsidRDefault="00193A41">
      <w:pPr>
        <w:pStyle w:val="Exhibitbullet"/>
      </w:pPr>
      <w:r>
        <w:lastRenderedPageBreak/>
        <w:t>Two walls meet and form an angle less than 70</w:t>
      </w:r>
      <w:r>
        <w:sym w:font="Symbol" w:char="00B0"/>
      </w:r>
      <w:r>
        <w:t>.</w:t>
      </w:r>
    </w:p>
    <w:p w14:paraId="4E07721C" w14:textId="77777777" w:rsidR="00EA3C3A" w:rsidRDefault="00193A41">
      <w:pPr>
        <w:pStyle w:val="Exhibitbullet"/>
      </w:pPr>
      <w:r>
        <w:t>There is scour or erosion potential that may undermine the reinforced fill zone or any supporting footing.</w:t>
      </w:r>
    </w:p>
    <w:p w14:paraId="0EB18A9F" w14:textId="77777777" w:rsidR="00EA3C3A" w:rsidRDefault="00193A41">
      <w:pPr>
        <w:pStyle w:val="Exhibitbullet"/>
      </w:pPr>
      <w:r>
        <w:t>There is groundwater flow or a high groundwater level within the reinforced fill zone or footing area.</w:t>
      </w:r>
    </w:p>
    <w:p w14:paraId="4C1F9F32" w14:textId="77777777" w:rsidR="00EA3C3A" w:rsidRDefault="00193A41">
      <w:pPr>
        <w:pStyle w:val="Exhibitbullet"/>
      </w:pPr>
      <w:r>
        <w:t>The wall curvature is high (radius less than 50 ft. (15 meters)).</w:t>
      </w:r>
    </w:p>
    <w:p w14:paraId="742B2C29" w14:textId="77777777" w:rsidR="00EA3C3A" w:rsidRDefault="00193A41">
      <w:pPr>
        <w:pStyle w:val="Exhibitbullet"/>
        <w:rPr>
          <w:bCs/>
        </w:rPr>
      </w:pPr>
      <w:r>
        <w:t>Soil is contaminated by corrosive material such as acid mine drainage, other industrial pollutants or any other condition which may increase the corrosion rate, such as the presence of stray electrical currents (See publication No. FHWA-NHI-09-087 for details).</w:t>
      </w:r>
    </w:p>
    <w:p w14:paraId="374A096C" w14:textId="7FAF7459" w:rsidR="00EA3C3A" w:rsidRDefault="00193A41">
      <w:pPr>
        <w:pStyle w:val="Exhibitbullet"/>
        <w:rPr>
          <w:bCs/>
        </w:rPr>
      </w:pPr>
      <w:r>
        <w:t>Wall height is greater than 50 ft. (15 m). For total wall height greater than 50 f</w:t>
      </w:r>
      <w:r w:rsidR="00FE73FC">
        <w:t>ee</w:t>
      </w:r>
      <w:r>
        <w:t>t (15 m</w:t>
      </w:r>
      <w:r w:rsidR="00FE73FC">
        <w:t>eters</w:t>
      </w:r>
      <w:r>
        <w:t>), separate walls may be used in a terraced configuration (access, drainage and adequate distance between the walls shall be provided for maintenance operations).</w:t>
      </w:r>
    </w:p>
    <w:p w14:paraId="2E5836B2" w14:textId="77777777" w:rsidR="00EA3C3A" w:rsidRDefault="00193A41">
      <w:pPr>
        <w:pStyle w:val="Exhibitbullet"/>
      </w:pPr>
      <w:r>
        <w:t>Walls are along shorelines.</w:t>
      </w:r>
    </w:p>
    <w:p w14:paraId="093728ED" w14:textId="77777777" w:rsidR="00EA3C3A" w:rsidRDefault="00193A41">
      <w:pPr>
        <w:pStyle w:val="Exhibitbullet"/>
      </w:pPr>
      <w:r>
        <w:t>There are back-to-back walls and the distance between the walls is less than 1.2 H, where H is the larger height of the two walls.</w:t>
      </w:r>
    </w:p>
    <w:p w14:paraId="2429D2E8" w14:textId="77777777" w:rsidR="00EA3C3A" w:rsidRDefault="00193A41">
      <w:pPr>
        <w:pStyle w:val="Exhibitbullet"/>
      </w:pPr>
      <w:r>
        <w:t>There is potential of placing trees or plants within the reinforced zone, except for erosion or settlement control.</w:t>
      </w:r>
    </w:p>
    <w:p w14:paraId="738CDAB5" w14:textId="030F3479" w:rsidR="00EA3C3A" w:rsidRDefault="00193A41">
      <w:pPr>
        <w:pStyle w:val="Exhibitbullet"/>
      </w:pPr>
      <w:r>
        <w:t>The limit of permanent MnDOT Right of Way (R</w:t>
      </w:r>
      <w:r w:rsidR="00CC60BB">
        <w:t>/</w:t>
      </w:r>
      <w:r>
        <w:t xml:space="preserve">W) is not sufficient to contain the entire length of the wall earth reinforcement and any needed clearance for </w:t>
      </w:r>
      <w:r w:rsidR="00E9023B">
        <w:t>U</w:t>
      </w:r>
      <w:r>
        <w:t>tilities or/and future excavations.</w:t>
      </w:r>
    </w:p>
    <w:p w14:paraId="7DAF3614" w14:textId="77777777" w:rsidR="00EA3C3A" w:rsidRDefault="00193A41">
      <w:pPr>
        <w:pStyle w:val="Exhibitbullet"/>
      </w:pPr>
      <w:r>
        <w:t>The grade at toe of wall exceeds a 1 Vertical (V): 4 Horizontal (H) slope or 1V: 6H in poor soil”</w:t>
      </w:r>
    </w:p>
    <w:p w14:paraId="2479C7DC" w14:textId="77777777" w:rsidR="00EA3C3A" w:rsidRDefault="00193A41">
      <w:pPr>
        <w:pStyle w:val="ExhibitHeading1"/>
      </w:pPr>
      <w:r>
        <w:t>Reinforced Soil Slopes (RSS)</w:t>
      </w:r>
    </w:p>
    <w:p w14:paraId="6EF4FBB7" w14:textId="77777777" w:rsidR="00EA3C3A" w:rsidRDefault="00193A41">
      <w:pPr>
        <w:pStyle w:val="Exhibitbullet"/>
        <w:keepNext/>
      </w:pPr>
      <w:r>
        <w:t>Use RSS only in locations that are appropriate to meet the Visual Quality requirements of the Project.</w:t>
      </w:r>
    </w:p>
    <w:p w14:paraId="47698F8B" w14:textId="77777777" w:rsidR="00EA3C3A" w:rsidRDefault="00193A41">
      <w:pPr>
        <w:pStyle w:val="Exhibitbullet"/>
      </w:pPr>
      <w:r>
        <w:t>Do not use RSS where there is scour or erosion potential that may undermine the reinforced fill zone, nor where there is groundwater flow or a high groundwater level within the reinforced fill zone. Do not use RSS along shorelines.</w:t>
      </w:r>
    </w:p>
    <w:p w14:paraId="37B4AF46" w14:textId="77777777" w:rsidR="00EA3C3A" w:rsidRDefault="00193A41">
      <w:pPr>
        <w:pStyle w:val="Exhibitbullet"/>
      </w:pPr>
      <w:r>
        <w:t>Do not use RSS as a backslope if the toe of the slope is within the roadway clear zone.</w:t>
      </w:r>
    </w:p>
    <w:p w14:paraId="29B4D9DC" w14:textId="77777777" w:rsidR="00EA3C3A" w:rsidRDefault="00193A41">
      <w:pPr>
        <w:pStyle w:val="Exhibitbullet"/>
      </w:pPr>
      <w:r>
        <w:t>If an RSS abuts a cast-in-place bridge abutment or other wall type, submit a transition and joint design and detail for Acceptance by MnDOT for final design. Design joints such that there will be no leakage of backfill material. Also address the long-term durability and maintenance of the joints.</w:t>
      </w:r>
    </w:p>
    <w:p w14:paraId="1A16A710" w14:textId="77777777" w:rsidR="00EA3C3A" w:rsidRDefault="00193A41">
      <w:pPr>
        <w:pStyle w:val="Exhibitbullet"/>
      </w:pPr>
      <w:r>
        <w:t>For RSS alignment, take into account both the top and bottom of the slope to fit the needed restrictions.</w:t>
      </w:r>
    </w:p>
    <w:p w14:paraId="7213D7FE" w14:textId="77777777" w:rsidR="00EA3C3A" w:rsidRDefault="00193A41">
      <w:pPr>
        <w:pStyle w:val="Exhibitbullet"/>
      </w:pPr>
      <w:r>
        <w:t>Maintain RSS vegetation and turf establishment blankets sufficiently until a growth height of 6 inches has been achieved over 80 percent of the slope.</w:t>
      </w:r>
    </w:p>
    <w:p w14:paraId="7E521A8A" w14:textId="77777777" w:rsidR="00EA3C3A" w:rsidRDefault="00193A41">
      <w:pPr>
        <w:pStyle w:val="Exhibitbullet"/>
      </w:pPr>
      <w:r>
        <w:t xml:space="preserve">Use MnDOT standard RSS designs where appropriate. Where MnDOT standard designs are not able to be used, design the RSS in accordance with applicable AASHTO standards and FHWA guidelines. MnDOT reinforcement approved strengths shall be used as given in the table at the following website: </w:t>
      </w:r>
      <w:hyperlink r:id="rId11" w:history="1">
        <w:r>
          <w:rPr>
            <w:rStyle w:val="Hyperlink"/>
          </w:rPr>
          <w:t>http://www.mrr.dot.state.mn.us/‌geotechnical/‌geotechnologies/‌rss_geosynthetic_reinforcement.pdf</w:t>
        </w:r>
      </w:hyperlink>
      <w:r>
        <w:t>. Submit the design to MnDOT for Acceptance.</w:t>
      </w:r>
    </w:p>
    <w:p w14:paraId="2ED1164C" w14:textId="77777777" w:rsidR="00EA3C3A" w:rsidRDefault="00193A41">
      <w:pPr>
        <w:pStyle w:val="Exhibitbullet"/>
      </w:pPr>
      <w:r>
        <w:t>Treat Buried Utilities adjacent to RSS the same as Utilities adjacent to MSE Walls following the requirements of Book 2, Section 6.3.3.2.</w:t>
      </w:r>
    </w:p>
    <w:sectPr w:rsidR="00EA3C3A" w:rsidSect="00FE73FC">
      <w:type w:val="continuous"/>
      <w:pgSz w:w="12240" w:h="15840" w:code="1"/>
      <w:pgMar w:top="720" w:right="1440" w:bottom="1008" w:left="1440" w:header="720" w:footer="432" w:gutter="0"/>
      <w:pgNumType w:chapStyle="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4B6696" w14:textId="77777777" w:rsidR="00634EAF" w:rsidRDefault="00634EAF">
      <w:r>
        <w:separator/>
      </w:r>
    </w:p>
  </w:endnote>
  <w:endnote w:type="continuationSeparator" w:id="0">
    <w:p w14:paraId="762E12E3" w14:textId="77777777" w:rsidR="00634EAF" w:rsidRDefault="00634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icrosoft Uighur">
    <w:panose1 w:val="02000000000000000000"/>
    <w:charset w:val="00"/>
    <w:family w:val="auto"/>
    <w:pitch w:val="variable"/>
    <w:sig w:usb0="80002023" w:usb1="80000002" w:usb2="00000008" w:usb3="00000000" w:csb0="00000041" w:csb1="00000000"/>
  </w:font>
  <w:font w:name="Tahoma">
    <w:panose1 w:val="020B0604030504040204"/>
    <w:charset w:val="00"/>
    <w:family w:val="swiss"/>
    <w:pitch w:val="variable"/>
    <w:sig w:usb0="E1002EFF" w:usb1="C000605B" w:usb2="00000029" w:usb3="00000000" w:csb0="000101FF" w:csb1="00000000"/>
  </w:font>
  <w:font w:name="Arial Bold">
    <w:panose1 w:val="00000000000000000000"/>
    <w:charset w:val="00"/>
    <w:family w:val="roman"/>
    <w:notTrueType/>
    <w:pitch w:val="default"/>
  </w:font>
  <w:font w:name="Arial Bold Italic">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dobe Heiti Std R">
    <w:altName w:val="MS Mincho"/>
    <w:panose1 w:val="00000000000000000000"/>
    <w:charset w:val="80"/>
    <w:family w:val="swiss"/>
    <w:notTrueType/>
    <w:pitch w:val="variable"/>
    <w:sig w:usb0="00000207" w:usb1="0A0F1810" w:usb2="00000016" w:usb3="00000000" w:csb0="00060007" w:csb1="00000000"/>
  </w:font>
  <w:font w:name="TimesNewRomanPS-ItalicMT">
    <w:altName w:val="PMingLiU"/>
    <w:panose1 w:val="00000000000000000000"/>
    <w:charset w:val="00"/>
    <w:family w:val="roman"/>
    <w:notTrueType/>
    <w:pitch w:val="default"/>
    <w:sig w:usb0="00000000" w:usb1="08080000" w:usb2="00000010" w:usb3="00000000" w:csb0="00100001" w:csb1="00000000"/>
  </w:font>
  <w:font w:name="TimesNewRomanPSMT">
    <w:altName w:val="MS Goth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38C91E" w14:textId="77777777" w:rsidR="00634EAF" w:rsidRDefault="00634EAF" w:rsidP="00AE02FA">
    <w:pPr>
      <w:pStyle w:val="Footer"/>
      <w:pBdr>
        <w:top w:val="none" w:sz="0" w:space="0" w:color="auto"/>
      </w:pBdr>
    </w:pPr>
  </w:p>
  <w:p w14:paraId="113DF13B" w14:textId="2E82ABD3" w:rsidR="00634EAF" w:rsidRPr="00AE02FA" w:rsidRDefault="00634EAF" w:rsidP="00AE02FA">
    <w:pPr>
      <w:pStyle w:val="Footer"/>
    </w:pPr>
    <w:r w:rsidRPr="00AE02FA">
      <w:t>RFP</w:t>
    </w:r>
    <w:r w:rsidRPr="00AE02FA">
      <w:tab/>
    </w:r>
    <w:r w:rsidRPr="00AE02FA">
      <w:fldChar w:fldCharType="begin"/>
    </w:r>
    <w:r w:rsidRPr="00AE02FA">
      <w:instrText xml:space="preserve"> PAGE </w:instrText>
    </w:r>
    <w:r w:rsidRPr="00AE02FA">
      <w:fldChar w:fldCharType="separate"/>
    </w:r>
    <w:r w:rsidR="008D5541">
      <w:rPr>
        <w:noProof/>
      </w:rPr>
      <w:t>13-18</w:t>
    </w:r>
    <w:r w:rsidRPr="00AE02FA">
      <w:fldChar w:fldCharType="end"/>
    </w:r>
  </w:p>
  <w:p w14:paraId="105C17EA" w14:textId="2308EFD0" w:rsidR="00634EAF" w:rsidRPr="00C33835" w:rsidRDefault="00CF1C57" w:rsidP="00AE02FA">
    <w:pPr>
      <w:pStyle w:val="Footer"/>
      <w:pBdr>
        <w:top w:val="none" w:sz="0" w:space="0" w:color="auto"/>
      </w:pBdr>
      <w:rPr>
        <w:i/>
      </w:rPr>
    </w:pPr>
    <w:fldSimple w:instr=" STYLEREF  &quot;Heading 1&quot;  \* MERGEFORMAT ">
      <w:r w:rsidR="008D5541">
        <w:rPr>
          <w:noProof/>
        </w:rPr>
        <w:t>Structures</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389F24" w14:textId="77777777" w:rsidR="00634EAF" w:rsidRPr="00AE02FA" w:rsidRDefault="00634EAF" w:rsidP="00AE02FA">
    <w:pPr>
      <w:pStyle w:val="Footer"/>
      <w:pBdr>
        <w:top w:val="none" w:sz="0" w:space="0" w:color="auto"/>
      </w:pBdr>
    </w:pPr>
  </w:p>
  <w:p w14:paraId="0FA157D2" w14:textId="4BD1AD35" w:rsidR="00634EAF" w:rsidRPr="00AE02FA" w:rsidRDefault="00634EAF" w:rsidP="00AE02FA">
    <w:pPr>
      <w:pStyle w:val="Footer"/>
    </w:pPr>
    <w:r w:rsidRPr="00AE02FA">
      <w:t>RFP</w:t>
    </w:r>
    <w:r w:rsidRPr="00AE02FA">
      <w:tab/>
    </w:r>
    <w:r w:rsidRPr="00AE02FA">
      <w:fldChar w:fldCharType="begin"/>
    </w:r>
    <w:r w:rsidRPr="00AE02FA">
      <w:instrText xml:space="preserve"> PAGE </w:instrText>
    </w:r>
    <w:r w:rsidRPr="00AE02FA">
      <w:fldChar w:fldCharType="separate"/>
    </w:r>
    <w:r w:rsidR="008D5541">
      <w:rPr>
        <w:noProof/>
      </w:rPr>
      <w:t>13-1</w:t>
    </w:r>
    <w:r w:rsidRPr="00AE02FA">
      <w:fldChar w:fldCharType="end"/>
    </w:r>
  </w:p>
  <w:p w14:paraId="3BB2BB27" w14:textId="70F1692E" w:rsidR="00634EAF" w:rsidRPr="00AE02FA" w:rsidRDefault="00CF1C57" w:rsidP="00AE02FA">
    <w:pPr>
      <w:pStyle w:val="Footer"/>
      <w:pBdr>
        <w:top w:val="none" w:sz="0" w:space="0" w:color="auto"/>
      </w:pBdr>
    </w:pPr>
    <w:fldSimple w:instr=" STYLEREF  &quot;Heading 1&quot;  \* MERGEFORMAT ">
      <w:r w:rsidR="008D5541">
        <w:rPr>
          <w:noProof/>
        </w:rPr>
        <w:t>Structures</w:t>
      </w:r>
    </w:fldSimple>
    <w:r w:rsidR="00634EAF" w:rsidRPr="00AE02FA">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436FB4" w14:textId="77777777" w:rsidR="00634EAF" w:rsidRDefault="00634EAF">
      <w:r>
        <w:separator/>
      </w:r>
    </w:p>
  </w:footnote>
  <w:footnote w:type="continuationSeparator" w:id="0">
    <w:p w14:paraId="014D975A" w14:textId="77777777" w:rsidR="00634EAF" w:rsidRDefault="00634E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F01763" w14:textId="7E35464D" w:rsidR="00634EAF" w:rsidRDefault="00634EAF">
    <w:pPr>
      <w:pStyle w:val="Header"/>
    </w:pPr>
    <w:r>
      <w:t>MnDOT Design-Build Program</w:t>
    </w:r>
    <w:r>
      <w:ptab w:relativeTo="margin" w:alignment="right" w:leader="none"/>
    </w:r>
    <w:r>
      <w:t>Book 2—</w:t>
    </w:r>
    <w:fldSimple w:instr=" STYLEREF  &quot;project name&quot;  \* MERGEFORMAT ">
      <w:r w:rsidR="008D5541">
        <w:rPr>
          <w:noProof/>
        </w:rPr>
        <w:t>[insert full name of project]</w:t>
      </w:r>
    </w:fldSimple>
    <w:r>
      <w:t xml:space="preserve"> Design-Build Project</w:t>
    </w:r>
  </w:p>
  <w:p w14:paraId="28BE0D21" w14:textId="10112CD3" w:rsidR="00634EAF" w:rsidRDefault="00634EAF" w:rsidP="007555D6">
    <w:pPr>
      <w:pStyle w:val="Header"/>
      <w:pBdr>
        <w:bottom w:val="single" w:sz="4" w:space="1" w:color="auto"/>
      </w:pBdr>
      <w:rPr>
        <w:noProof/>
      </w:rPr>
    </w:pPr>
    <w:r>
      <w:t xml:space="preserve">Federal Project No. </w:t>
    </w:r>
    <w:fldSimple w:instr=" STYLEREF  &quot;proj # federal&quot;  \* MERGEFORMAT ">
      <w:r w:rsidR="008D5541">
        <w:rPr>
          <w:noProof/>
        </w:rPr>
        <w:t>[insert #]</w:t>
      </w:r>
    </w:fldSimple>
    <w:r>
      <w:ptab w:relativeTo="margin" w:alignment="right" w:leader="none"/>
    </w:r>
    <w:r>
      <w:t xml:space="preserve">S.P. </w:t>
    </w:r>
    <w:fldSimple w:instr=" STYLEREF  &quot;proj # S.P.&quot;  \* MERGEFORMAT ">
      <w:r w:rsidR="008D5541">
        <w:rPr>
          <w:noProof/>
        </w:rPr>
        <w:t>[insert #]</w:t>
      </w:r>
    </w:fldSimple>
  </w:p>
  <w:p w14:paraId="6318234D" w14:textId="77777777" w:rsidR="00634EAF" w:rsidRDefault="00634E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324E8B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7EECD7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4EAA53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F9642C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F86602B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A30A72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A1872E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098D38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F32854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144BE7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4B589E"/>
    <w:multiLevelType w:val="multilevel"/>
    <w:tmpl w:val="FC0E4EE6"/>
    <w:lvl w:ilvl="0">
      <w:start w:val="13"/>
      <w:numFmt w:val="decimal"/>
      <w:pStyle w:val="Heading1"/>
      <w:lvlText w:val="%1"/>
      <w:lvlJc w:val="left"/>
      <w:pPr>
        <w:tabs>
          <w:tab w:val="num" w:pos="1152"/>
        </w:tabs>
        <w:ind w:left="1152" w:hanging="1152"/>
      </w:pPr>
      <w:rPr>
        <w:rFonts w:ascii="Times New Roman Bold" w:hAnsi="Times New Roman Bold" w:hint="default"/>
        <w:b/>
        <w:i w:val="0"/>
        <w:caps w:val="0"/>
        <w:strike w:val="0"/>
        <w:dstrike w:val="0"/>
        <w:vanish w:val="0"/>
        <w:color w:val="000000"/>
        <w:sz w:val="32"/>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tabs>
          <w:tab w:val="num" w:pos="1152"/>
        </w:tabs>
        <w:ind w:left="1152" w:hanging="1152"/>
      </w:pPr>
      <w:rPr>
        <w:rFonts w:ascii="Times New Roman Bold" w:hAnsi="Times New Roman Bold" w:hint="default"/>
        <w:b/>
        <w:i w:val="0"/>
        <w:caps w:val="0"/>
        <w:strike w:val="0"/>
        <w:dstrike w:val="0"/>
        <w:vanish w:val="0"/>
        <w:color w:val="000000"/>
        <w:sz w:val="28"/>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1152"/>
        </w:tabs>
        <w:ind w:left="1152" w:hanging="1152"/>
      </w:pPr>
      <w:rPr>
        <w:rFonts w:ascii="Times New Roman Bold" w:hAnsi="Times New Roman Bold" w:hint="default"/>
        <w:b/>
        <w:i/>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Heading4"/>
      <w:lvlText w:val="%1.%2.%3.%4"/>
      <w:lvlJc w:val="left"/>
      <w:pPr>
        <w:tabs>
          <w:tab w:val="num" w:pos="1152"/>
        </w:tabs>
        <w:ind w:left="1152" w:hanging="1152"/>
      </w:pPr>
      <w:rPr>
        <w:rFonts w:ascii="Times New Roman" w:hAnsi="Times New Roman" w:hint="default"/>
        <w:b/>
        <w:i w:val="0"/>
        <w:caps w:val="0"/>
        <w:strike w:val="0"/>
        <w:dstrike w:val="0"/>
        <w:vanish w:val="0"/>
        <w:color w:val="000000"/>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Heading5"/>
      <w:lvlText w:val="%1.%2.%3.%4.%5"/>
      <w:lvlJc w:val="left"/>
      <w:pPr>
        <w:tabs>
          <w:tab w:val="num" w:pos="1152"/>
        </w:tabs>
        <w:ind w:left="1152" w:hanging="1152"/>
      </w:pPr>
      <w:rPr>
        <w:rFonts w:ascii="Times New Roman Bold" w:hAnsi="Times New Roman Bold" w:hint="default"/>
        <w:b/>
        <w:i/>
        <w:caps w:val="0"/>
        <w:strike w:val="0"/>
        <w:dstrike w:val="0"/>
        <w:vanish w:val="0"/>
        <w:color w:val="00000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Heading6"/>
      <w:lvlText w:val="%1.%2.%3.%4.%5.%6"/>
      <w:lvlJc w:val="left"/>
      <w:pPr>
        <w:tabs>
          <w:tab w:val="num" w:pos="1152"/>
        </w:tabs>
        <w:ind w:left="1152" w:hanging="1152"/>
      </w:pPr>
      <w:rPr>
        <w:rFonts w:ascii="Times New Roman" w:hAnsi="Times New Roman" w:hint="default"/>
        <w:b w:val="0"/>
        <w:bCs w:val="0"/>
        <w:i w:val="0"/>
        <w:iCs w:val="0"/>
        <w:caps w:val="0"/>
        <w:smallCaps w:val="0"/>
        <w:strike w:val="0"/>
        <w:dstrike w:val="0"/>
        <w:noProof w:val="0"/>
        <w:vanish w:val="0"/>
        <w:color w:val="000000"/>
        <w:spacing w:val="0"/>
        <w:kern w:val="0"/>
        <w:position w:val="0"/>
        <w:sz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right"/>
      <w:pPr>
        <w:ind w:left="0" w:firstLine="0"/>
      </w:pPr>
      <w:rPr>
        <w:rFonts w:hint="default"/>
      </w:rPr>
    </w:lvl>
  </w:abstractNum>
  <w:abstractNum w:abstractNumId="11" w15:restartNumberingAfterBreak="0">
    <w:nsid w:val="029E127E"/>
    <w:multiLevelType w:val="hybridMultilevel"/>
    <w:tmpl w:val="369A3F58"/>
    <w:lvl w:ilvl="0" w:tplc="D8F24020">
      <w:start w:val="1"/>
      <w:numFmt w:val="bullet"/>
      <w:lvlText w:val=""/>
      <w:lvlJc w:val="left"/>
      <w:pPr>
        <w:tabs>
          <w:tab w:val="num" w:pos="720"/>
        </w:tabs>
        <w:ind w:left="720" w:hanging="360"/>
      </w:pPr>
      <w:rPr>
        <w:rFonts w:ascii="Symbol" w:hAnsi="Symbol" w:hint="default"/>
      </w:rPr>
    </w:lvl>
    <w:lvl w:ilvl="1" w:tplc="0498842C">
      <w:start w:val="1"/>
      <w:numFmt w:val="bullet"/>
      <w:lvlText w:val=""/>
      <w:lvlJc w:val="left"/>
      <w:pPr>
        <w:tabs>
          <w:tab w:val="num" w:pos="288"/>
        </w:tabs>
        <w:ind w:left="1440" w:hanging="1440"/>
      </w:pPr>
      <w:rPr>
        <w:rFonts w:ascii="Symbol" w:hAnsi="Symbol" w:hint="default"/>
      </w:rPr>
    </w:lvl>
    <w:lvl w:ilvl="2" w:tplc="7F66EAEA">
      <w:start w:val="1"/>
      <w:numFmt w:val="bullet"/>
      <w:lvlText w:val=""/>
      <w:lvlJc w:val="left"/>
      <w:pPr>
        <w:tabs>
          <w:tab w:val="num" w:pos="2070"/>
        </w:tabs>
        <w:ind w:left="207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CBC38B4"/>
    <w:multiLevelType w:val="multilevel"/>
    <w:tmpl w:val="6566815E"/>
    <w:lvl w:ilvl="0">
      <w:start w:val="1"/>
      <w:numFmt w:val="decimal"/>
      <w:pStyle w:val="List1numbered"/>
      <w:lvlText w:val="%1."/>
      <w:lvlJc w:val="right"/>
      <w:pPr>
        <w:tabs>
          <w:tab w:val="num" w:pos="432"/>
        </w:tabs>
        <w:ind w:left="432" w:hanging="144"/>
      </w:pPr>
      <w:rPr>
        <w:rFonts w:ascii="Times New Roman" w:hAnsi="Times New Roman" w:hint="default"/>
        <w:b w:val="0"/>
        <w:i w:val="0"/>
        <w:caps w:val="0"/>
        <w:strike w:val="0"/>
        <w:dstrike w:val="0"/>
        <w:vanish w:val="0"/>
        <w:sz w:val="22"/>
        <w:vertAlign w:val="baseline"/>
      </w:rPr>
    </w:lvl>
    <w:lvl w:ilvl="1">
      <w:start w:val="1"/>
      <w:numFmt w:val="lowerLetter"/>
      <w:pStyle w:val="List2lettered"/>
      <w:lvlText w:val="%2."/>
      <w:lvlJc w:val="left"/>
      <w:pPr>
        <w:tabs>
          <w:tab w:val="num" w:pos="720"/>
        </w:tabs>
        <w:ind w:left="720" w:hanging="288"/>
      </w:pPr>
      <w:rPr>
        <w:rFonts w:hint="default"/>
      </w:rPr>
    </w:lvl>
    <w:lvl w:ilvl="2">
      <w:start w:val="1"/>
      <w:numFmt w:val="lowerRoman"/>
      <w:pStyle w:val="List3roman"/>
      <w:lvlText w:val="%3."/>
      <w:lvlJc w:val="right"/>
      <w:pPr>
        <w:tabs>
          <w:tab w:val="num" w:pos="1008"/>
        </w:tabs>
        <w:ind w:left="1008" w:hanging="144"/>
      </w:pPr>
      <w:rPr>
        <w:rFonts w:hint="default"/>
      </w:rPr>
    </w:lvl>
    <w:lvl w:ilvl="3">
      <w:start w:val="1"/>
      <w:numFmt w:val="decimal"/>
      <w:lvlText w:val="%4."/>
      <w:lvlJc w:val="left"/>
      <w:pPr>
        <w:ind w:left="3168" w:hanging="360"/>
      </w:pPr>
      <w:rPr>
        <w:rFonts w:hint="default"/>
      </w:rPr>
    </w:lvl>
    <w:lvl w:ilvl="4">
      <w:start w:val="1"/>
      <w:numFmt w:val="lowerLetter"/>
      <w:lvlText w:val="%5."/>
      <w:lvlJc w:val="left"/>
      <w:pPr>
        <w:ind w:left="3888" w:hanging="360"/>
      </w:pPr>
      <w:rPr>
        <w:rFonts w:hint="default"/>
      </w:rPr>
    </w:lvl>
    <w:lvl w:ilvl="5">
      <w:start w:val="1"/>
      <w:numFmt w:val="lowerRoman"/>
      <w:lvlText w:val="%6."/>
      <w:lvlJc w:val="right"/>
      <w:pPr>
        <w:ind w:left="4608" w:hanging="180"/>
      </w:pPr>
      <w:rPr>
        <w:rFonts w:hint="default"/>
      </w:rPr>
    </w:lvl>
    <w:lvl w:ilvl="6">
      <w:start w:val="1"/>
      <w:numFmt w:val="decimal"/>
      <w:lvlText w:val="%7."/>
      <w:lvlJc w:val="left"/>
      <w:pPr>
        <w:ind w:left="5328" w:hanging="360"/>
      </w:pPr>
      <w:rPr>
        <w:rFonts w:hint="default"/>
      </w:rPr>
    </w:lvl>
    <w:lvl w:ilvl="7">
      <w:start w:val="1"/>
      <w:numFmt w:val="lowerLetter"/>
      <w:lvlText w:val="%8."/>
      <w:lvlJc w:val="left"/>
      <w:pPr>
        <w:ind w:left="6048" w:hanging="360"/>
      </w:pPr>
      <w:rPr>
        <w:rFonts w:hint="default"/>
      </w:rPr>
    </w:lvl>
    <w:lvl w:ilvl="8">
      <w:start w:val="1"/>
      <w:numFmt w:val="lowerRoman"/>
      <w:lvlText w:val="%9."/>
      <w:lvlJc w:val="right"/>
      <w:pPr>
        <w:ind w:left="6768" w:hanging="180"/>
      </w:pPr>
      <w:rPr>
        <w:rFonts w:hint="default"/>
      </w:rPr>
    </w:lvl>
  </w:abstractNum>
  <w:abstractNum w:abstractNumId="13" w15:restartNumberingAfterBreak="0">
    <w:nsid w:val="11A776AD"/>
    <w:multiLevelType w:val="hybridMultilevel"/>
    <w:tmpl w:val="BEAA38BA"/>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14" w15:restartNumberingAfterBreak="0">
    <w:nsid w:val="18077DCF"/>
    <w:multiLevelType w:val="hybridMultilevel"/>
    <w:tmpl w:val="914811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500139"/>
    <w:multiLevelType w:val="hybridMultilevel"/>
    <w:tmpl w:val="67FEFCBC"/>
    <w:lvl w:ilvl="0" w:tplc="17D6E458">
      <w:start w:val="1"/>
      <w:numFmt w:val="bullet"/>
      <w:lvlText w:val=""/>
      <w:lvlJc w:val="left"/>
      <w:pPr>
        <w:tabs>
          <w:tab w:val="num" w:pos="288"/>
        </w:tabs>
        <w:ind w:left="288" w:hanging="288"/>
      </w:pPr>
      <w:rPr>
        <w:rFonts w:ascii="Symbol" w:hAnsi="Symbol" w:hint="default"/>
        <w:sz w:val="20"/>
        <w:szCs w:val="20"/>
      </w:rPr>
    </w:lvl>
    <w:lvl w:ilvl="1" w:tplc="AE708376">
      <w:start w:val="1"/>
      <w:numFmt w:val="bullet"/>
      <w:lvlText w:val=""/>
      <w:lvlJc w:val="left"/>
      <w:pPr>
        <w:tabs>
          <w:tab w:val="num" w:pos="1440"/>
        </w:tabs>
        <w:ind w:left="1440" w:hanging="360"/>
      </w:pPr>
      <w:rPr>
        <w:rFonts w:ascii="Symbol" w:hAnsi="Symbol" w:hint="default"/>
        <w:sz w:val="20"/>
        <w:szCs w:val="20"/>
      </w:rPr>
    </w:lvl>
    <w:lvl w:ilvl="2" w:tplc="D9AC5676" w:tentative="1">
      <w:start w:val="1"/>
      <w:numFmt w:val="bullet"/>
      <w:lvlText w:val=""/>
      <w:lvlJc w:val="left"/>
      <w:pPr>
        <w:tabs>
          <w:tab w:val="num" w:pos="2160"/>
        </w:tabs>
        <w:ind w:left="2160" w:hanging="360"/>
      </w:pPr>
      <w:rPr>
        <w:rFonts w:ascii="Wingdings" w:hAnsi="Wingdings" w:hint="default"/>
      </w:rPr>
    </w:lvl>
    <w:lvl w:ilvl="3" w:tplc="55AC0380" w:tentative="1">
      <w:start w:val="1"/>
      <w:numFmt w:val="bullet"/>
      <w:lvlText w:val=""/>
      <w:lvlJc w:val="left"/>
      <w:pPr>
        <w:tabs>
          <w:tab w:val="num" w:pos="2880"/>
        </w:tabs>
        <w:ind w:left="2880" w:hanging="360"/>
      </w:pPr>
      <w:rPr>
        <w:rFonts w:ascii="Symbol" w:hAnsi="Symbol" w:hint="default"/>
      </w:rPr>
    </w:lvl>
    <w:lvl w:ilvl="4" w:tplc="92A40A7A" w:tentative="1">
      <w:start w:val="1"/>
      <w:numFmt w:val="bullet"/>
      <w:lvlText w:val="o"/>
      <w:lvlJc w:val="left"/>
      <w:pPr>
        <w:tabs>
          <w:tab w:val="num" w:pos="3600"/>
        </w:tabs>
        <w:ind w:left="3600" w:hanging="360"/>
      </w:pPr>
      <w:rPr>
        <w:rFonts w:ascii="Courier New" w:hAnsi="Courier New" w:cs="Courier New" w:hint="default"/>
      </w:rPr>
    </w:lvl>
    <w:lvl w:ilvl="5" w:tplc="40A42DDE" w:tentative="1">
      <w:start w:val="1"/>
      <w:numFmt w:val="bullet"/>
      <w:lvlText w:val=""/>
      <w:lvlJc w:val="left"/>
      <w:pPr>
        <w:tabs>
          <w:tab w:val="num" w:pos="4320"/>
        </w:tabs>
        <w:ind w:left="4320" w:hanging="360"/>
      </w:pPr>
      <w:rPr>
        <w:rFonts w:ascii="Wingdings" w:hAnsi="Wingdings" w:hint="default"/>
      </w:rPr>
    </w:lvl>
    <w:lvl w:ilvl="6" w:tplc="2D706DA6" w:tentative="1">
      <w:start w:val="1"/>
      <w:numFmt w:val="bullet"/>
      <w:lvlText w:val=""/>
      <w:lvlJc w:val="left"/>
      <w:pPr>
        <w:tabs>
          <w:tab w:val="num" w:pos="5040"/>
        </w:tabs>
        <w:ind w:left="5040" w:hanging="360"/>
      </w:pPr>
      <w:rPr>
        <w:rFonts w:ascii="Symbol" w:hAnsi="Symbol" w:hint="default"/>
      </w:rPr>
    </w:lvl>
    <w:lvl w:ilvl="7" w:tplc="EE4C651A" w:tentative="1">
      <w:start w:val="1"/>
      <w:numFmt w:val="bullet"/>
      <w:lvlText w:val="o"/>
      <w:lvlJc w:val="left"/>
      <w:pPr>
        <w:tabs>
          <w:tab w:val="num" w:pos="5760"/>
        </w:tabs>
        <w:ind w:left="5760" w:hanging="360"/>
      </w:pPr>
      <w:rPr>
        <w:rFonts w:ascii="Courier New" w:hAnsi="Courier New" w:cs="Courier New" w:hint="default"/>
      </w:rPr>
    </w:lvl>
    <w:lvl w:ilvl="8" w:tplc="30A2FECE"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0C843F6"/>
    <w:multiLevelType w:val="hybridMultilevel"/>
    <w:tmpl w:val="0B4A98E2"/>
    <w:lvl w:ilvl="0" w:tplc="E8465046">
      <w:start w:val="1"/>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7" w15:restartNumberingAfterBreak="0">
    <w:nsid w:val="212B1745"/>
    <w:multiLevelType w:val="hybridMultilevel"/>
    <w:tmpl w:val="5DFC05B0"/>
    <w:lvl w:ilvl="0" w:tplc="697C19BA">
      <w:start w:val="1"/>
      <w:numFmt w:val="decimal"/>
      <w:pStyle w:val="Listnumbers"/>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213D4D94"/>
    <w:multiLevelType w:val="hybridMultilevel"/>
    <w:tmpl w:val="866EACC4"/>
    <w:lvl w:ilvl="0" w:tplc="4B68399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C321FF"/>
    <w:multiLevelType w:val="hybridMultilevel"/>
    <w:tmpl w:val="364C8CF6"/>
    <w:lvl w:ilvl="0" w:tplc="43A0B9C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B21470F"/>
    <w:multiLevelType w:val="hybridMultilevel"/>
    <w:tmpl w:val="37C27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DCE2CBB"/>
    <w:multiLevelType w:val="hybridMultilevel"/>
    <w:tmpl w:val="1B724DA4"/>
    <w:lvl w:ilvl="0" w:tplc="0409000B">
      <w:start w:val="1"/>
      <w:numFmt w:val="bullet"/>
      <w:lvlText w:val=""/>
      <w:lvlJc w:val="left"/>
      <w:pPr>
        <w:ind w:left="2016" w:hanging="360"/>
      </w:pPr>
      <w:rPr>
        <w:rFonts w:ascii="Wingdings" w:hAnsi="Wingdings" w:hint="default"/>
      </w:rPr>
    </w:lvl>
    <w:lvl w:ilvl="1" w:tplc="04090003" w:tentative="1">
      <w:start w:val="1"/>
      <w:numFmt w:val="bullet"/>
      <w:lvlText w:val="o"/>
      <w:lvlJc w:val="left"/>
      <w:pPr>
        <w:ind w:left="2736" w:hanging="360"/>
      </w:pPr>
      <w:rPr>
        <w:rFonts w:ascii="Courier New" w:hAnsi="Courier New" w:cs="Courier New" w:hint="default"/>
      </w:rPr>
    </w:lvl>
    <w:lvl w:ilvl="2" w:tplc="04090005" w:tentative="1">
      <w:start w:val="1"/>
      <w:numFmt w:val="bullet"/>
      <w:lvlText w:val=""/>
      <w:lvlJc w:val="left"/>
      <w:pPr>
        <w:ind w:left="3456" w:hanging="360"/>
      </w:pPr>
      <w:rPr>
        <w:rFonts w:ascii="Wingdings" w:hAnsi="Wingdings" w:hint="default"/>
      </w:rPr>
    </w:lvl>
    <w:lvl w:ilvl="3" w:tplc="04090001" w:tentative="1">
      <w:start w:val="1"/>
      <w:numFmt w:val="bullet"/>
      <w:lvlText w:val=""/>
      <w:lvlJc w:val="left"/>
      <w:pPr>
        <w:ind w:left="4176" w:hanging="360"/>
      </w:pPr>
      <w:rPr>
        <w:rFonts w:ascii="Symbol" w:hAnsi="Symbol" w:hint="default"/>
      </w:rPr>
    </w:lvl>
    <w:lvl w:ilvl="4" w:tplc="04090003" w:tentative="1">
      <w:start w:val="1"/>
      <w:numFmt w:val="bullet"/>
      <w:lvlText w:val="o"/>
      <w:lvlJc w:val="left"/>
      <w:pPr>
        <w:ind w:left="4896" w:hanging="360"/>
      </w:pPr>
      <w:rPr>
        <w:rFonts w:ascii="Courier New" w:hAnsi="Courier New" w:cs="Courier New" w:hint="default"/>
      </w:rPr>
    </w:lvl>
    <w:lvl w:ilvl="5" w:tplc="04090005" w:tentative="1">
      <w:start w:val="1"/>
      <w:numFmt w:val="bullet"/>
      <w:lvlText w:val=""/>
      <w:lvlJc w:val="left"/>
      <w:pPr>
        <w:ind w:left="5616" w:hanging="360"/>
      </w:pPr>
      <w:rPr>
        <w:rFonts w:ascii="Wingdings" w:hAnsi="Wingdings" w:hint="default"/>
      </w:rPr>
    </w:lvl>
    <w:lvl w:ilvl="6" w:tplc="04090001" w:tentative="1">
      <w:start w:val="1"/>
      <w:numFmt w:val="bullet"/>
      <w:lvlText w:val=""/>
      <w:lvlJc w:val="left"/>
      <w:pPr>
        <w:ind w:left="6336" w:hanging="360"/>
      </w:pPr>
      <w:rPr>
        <w:rFonts w:ascii="Symbol" w:hAnsi="Symbol" w:hint="default"/>
      </w:rPr>
    </w:lvl>
    <w:lvl w:ilvl="7" w:tplc="04090003" w:tentative="1">
      <w:start w:val="1"/>
      <w:numFmt w:val="bullet"/>
      <w:lvlText w:val="o"/>
      <w:lvlJc w:val="left"/>
      <w:pPr>
        <w:ind w:left="7056" w:hanging="360"/>
      </w:pPr>
      <w:rPr>
        <w:rFonts w:ascii="Courier New" w:hAnsi="Courier New" w:cs="Courier New" w:hint="default"/>
      </w:rPr>
    </w:lvl>
    <w:lvl w:ilvl="8" w:tplc="04090005" w:tentative="1">
      <w:start w:val="1"/>
      <w:numFmt w:val="bullet"/>
      <w:lvlText w:val=""/>
      <w:lvlJc w:val="left"/>
      <w:pPr>
        <w:ind w:left="7776" w:hanging="360"/>
      </w:pPr>
      <w:rPr>
        <w:rFonts w:ascii="Wingdings" w:hAnsi="Wingdings" w:hint="default"/>
      </w:rPr>
    </w:lvl>
  </w:abstractNum>
  <w:abstractNum w:abstractNumId="22" w15:restartNumberingAfterBreak="0">
    <w:nsid w:val="56CC0F6E"/>
    <w:multiLevelType w:val="multilevel"/>
    <w:tmpl w:val="E3B2A52C"/>
    <w:lvl w:ilvl="0">
      <w:start w:val="1"/>
      <w:numFmt w:val="bullet"/>
      <w:pStyle w:val="List1Bullet"/>
      <w:lvlText w:val=""/>
      <w:lvlJc w:val="left"/>
      <w:pPr>
        <w:tabs>
          <w:tab w:val="num" w:pos="288"/>
        </w:tabs>
        <w:ind w:left="288" w:hanging="288"/>
      </w:pPr>
      <w:rPr>
        <w:rFonts w:ascii="Symbol" w:hAnsi="Symbol" w:hint="default"/>
      </w:rPr>
    </w:lvl>
    <w:lvl w:ilvl="1">
      <w:start w:val="1"/>
      <w:numFmt w:val="bullet"/>
      <w:pStyle w:val="List2Dash"/>
      <w:lvlText w:val="—"/>
      <w:lvlJc w:val="left"/>
      <w:pPr>
        <w:tabs>
          <w:tab w:val="num" w:pos="288"/>
        </w:tabs>
        <w:ind w:left="576" w:hanging="288"/>
      </w:pPr>
      <w:rPr>
        <w:rFonts w:ascii="Microsoft Uighur" w:hAnsi="Microsoft Uighur" w:hint="default"/>
      </w:rPr>
    </w:lvl>
    <w:lvl w:ilvl="2">
      <w:start w:val="1"/>
      <w:numFmt w:val="bullet"/>
      <w:pStyle w:val="List3Block"/>
      <w:lvlText w:val=""/>
      <w:lvlJc w:val="left"/>
      <w:pPr>
        <w:tabs>
          <w:tab w:val="num" w:pos="864"/>
        </w:tabs>
        <w:ind w:left="864" w:hanging="288"/>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8EF1B61"/>
    <w:multiLevelType w:val="hybridMultilevel"/>
    <w:tmpl w:val="BEA67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4374A2"/>
    <w:multiLevelType w:val="hybridMultilevel"/>
    <w:tmpl w:val="90301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B95BBA"/>
    <w:multiLevelType w:val="hybridMultilevel"/>
    <w:tmpl w:val="613A56AE"/>
    <w:lvl w:ilvl="0" w:tplc="ECB46046">
      <w:start w:val="1"/>
      <w:numFmt w:val="bullet"/>
      <w:pStyle w:val="ExhibitBullet2list"/>
      <w:lvlText w:val="–"/>
      <w:lvlJc w:val="left"/>
      <w:pPr>
        <w:ind w:left="1008" w:hanging="360"/>
      </w:pPr>
      <w:rPr>
        <w:rFonts w:ascii="Tahoma" w:hAnsi="Tahoma" w:hint="default"/>
      </w:rPr>
    </w:lvl>
    <w:lvl w:ilvl="1" w:tplc="04090003" w:tentative="1">
      <w:start w:val="1"/>
      <w:numFmt w:val="bullet"/>
      <w:lvlText w:val="o"/>
      <w:lvlJc w:val="left"/>
      <w:pPr>
        <w:ind w:left="2088" w:hanging="360"/>
      </w:pPr>
      <w:rPr>
        <w:rFonts w:ascii="Courier New" w:hAnsi="Courier New" w:cs="Courier New" w:hint="default"/>
      </w:rPr>
    </w:lvl>
    <w:lvl w:ilvl="2" w:tplc="04090005" w:tentative="1">
      <w:start w:val="1"/>
      <w:numFmt w:val="bullet"/>
      <w:lvlText w:val=""/>
      <w:lvlJc w:val="left"/>
      <w:pPr>
        <w:ind w:left="2808" w:hanging="360"/>
      </w:pPr>
      <w:rPr>
        <w:rFonts w:ascii="Wingdings" w:hAnsi="Wingdings" w:hint="default"/>
      </w:rPr>
    </w:lvl>
    <w:lvl w:ilvl="3" w:tplc="04090001" w:tentative="1">
      <w:start w:val="1"/>
      <w:numFmt w:val="bullet"/>
      <w:lvlText w:val=""/>
      <w:lvlJc w:val="left"/>
      <w:pPr>
        <w:ind w:left="3528" w:hanging="360"/>
      </w:pPr>
      <w:rPr>
        <w:rFonts w:ascii="Symbol" w:hAnsi="Symbol" w:hint="default"/>
      </w:rPr>
    </w:lvl>
    <w:lvl w:ilvl="4" w:tplc="04090003" w:tentative="1">
      <w:start w:val="1"/>
      <w:numFmt w:val="bullet"/>
      <w:lvlText w:val="o"/>
      <w:lvlJc w:val="left"/>
      <w:pPr>
        <w:ind w:left="4248" w:hanging="360"/>
      </w:pPr>
      <w:rPr>
        <w:rFonts w:ascii="Courier New" w:hAnsi="Courier New" w:cs="Courier New" w:hint="default"/>
      </w:rPr>
    </w:lvl>
    <w:lvl w:ilvl="5" w:tplc="04090005" w:tentative="1">
      <w:start w:val="1"/>
      <w:numFmt w:val="bullet"/>
      <w:lvlText w:val=""/>
      <w:lvlJc w:val="left"/>
      <w:pPr>
        <w:ind w:left="4968" w:hanging="360"/>
      </w:pPr>
      <w:rPr>
        <w:rFonts w:ascii="Wingdings" w:hAnsi="Wingdings" w:hint="default"/>
      </w:rPr>
    </w:lvl>
    <w:lvl w:ilvl="6" w:tplc="04090001" w:tentative="1">
      <w:start w:val="1"/>
      <w:numFmt w:val="bullet"/>
      <w:lvlText w:val=""/>
      <w:lvlJc w:val="left"/>
      <w:pPr>
        <w:ind w:left="5688" w:hanging="360"/>
      </w:pPr>
      <w:rPr>
        <w:rFonts w:ascii="Symbol" w:hAnsi="Symbol" w:hint="default"/>
      </w:rPr>
    </w:lvl>
    <w:lvl w:ilvl="7" w:tplc="04090003" w:tentative="1">
      <w:start w:val="1"/>
      <w:numFmt w:val="bullet"/>
      <w:lvlText w:val="o"/>
      <w:lvlJc w:val="left"/>
      <w:pPr>
        <w:ind w:left="6408" w:hanging="360"/>
      </w:pPr>
      <w:rPr>
        <w:rFonts w:ascii="Courier New" w:hAnsi="Courier New" w:cs="Courier New" w:hint="default"/>
      </w:rPr>
    </w:lvl>
    <w:lvl w:ilvl="8" w:tplc="04090005" w:tentative="1">
      <w:start w:val="1"/>
      <w:numFmt w:val="bullet"/>
      <w:lvlText w:val=""/>
      <w:lvlJc w:val="left"/>
      <w:pPr>
        <w:ind w:left="7128" w:hanging="360"/>
      </w:pPr>
      <w:rPr>
        <w:rFonts w:ascii="Wingdings" w:hAnsi="Wingdings" w:hint="default"/>
      </w:rPr>
    </w:lvl>
  </w:abstractNum>
  <w:abstractNum w:abstractNumId="26" w15:restartNumberingAfterBreak="0">
    <w:nsid w:val="6BC0775B"/>
    <w:multiLevelType w:val="hybridMultilevel"/>
    <w:tmpl w:val="69E0346A"/>
    <w:lvl w:ilvl="0" w:tplc="9AA648D2">
      <w:start w:val="1"/>
      <w:numFmt w:val="lowerRoman"/>
      <w:lvlText w:val="%1."/>
      <w:lvlJc w:val="right"/>
      <w:pPr>
        <w:ind w:left="1296" w:hanging="360"/>
      </w:p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7" w15:restartNumberingAfterBreak="0">
    <w:nsid w:val="6CDD192D"/>
    <w:multiLevelType w:val="hybridMultilevel"/>
    <w:tmpl w:val="22DE1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7FB2F40"/>
    <w:multiLevelType w:val="multilevel"/>
    <w:tmpl w:val="1E4CBC6C"/>
    <w:lvl w:ilvl="0">
      <w:start w:val="6"/>
      <w:numFmt w:val="decimal"/>
      <w:lvlText w:val="%1"/>
      <w:lvlJc w:val="left"/>
      <w:pPr>
        <w:tabs>
          <w:tab w:val="num" w:pos="864"/>
        </w:tabs>
        <w:ind w:left="864" w:hanging="864"/>
      </w:pPr>
      <w:rPr>
        <w:rFonts w:ascii="Times New Roman Bold" w:hAnsi="Times New Roman Bold" w:hint="default"/>
        <w:b/>
        <w:i w:val="0"/>
        <w:strike w:val="0"/>
        <w:dstrike w:val="0"/>
        <w:vanish w:val="0"/>
        <w:sz w:val="32"/>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864"/>
        </w:tabs>
        <w:ind w:left="864" w:hanging="864"/>
      </w:pPr>
      <w:rPr>
        <w:rFonts w:ascii="Times New Roman Bold" w:hAnsi="Times New Roman Bold" w:hint="default"/>
        <w:b/>
        <w:i w:val="0"/>
        <w:caps w:val="0"/>
        <w:strike w:val="0"/>
        <w:dstrike w:val="0"/>
        <w:vanish w:val="0"/>
        <w:color w:val="000000"/>
        <w:sz w:val="28"/>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864"/>
        </w:tabs>
        <w:ind w:left="864" w:hanging="864"/>
      </w:pPr>
      <w:rPr>
        <w:rFonts w:ascii="Arial Bold" w:hAnsi="Arial Bold" w:hint="default"/>
        <w:b/>
        <w:i w:val="0"/>
        <w:caps w:val="0"/>
        <w:strike w:val="0"/>
        <w:dstrike w:val="0"/>
        <w:vanish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152"/>
        </w:tabs>
        <w:ind w:left="1152" w:hanging="1152"/>
      </w:pPr>
      <w:rPr>
        <w:rFonts w:ascii="Arial Bold Italic" w:hAnsi="Arial Bold Italic" w:hint="default"/>
        <w:b/>
        <w:i/>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1152"/>
        </w:tabs>
        <w:ind w:left="1152" w:hanging="1152"/>
      </w:pPr>
      <w:rPr>
        <w:rFonts w:ascii="Arial Bold" w:hAnsi="Arial Bold" w:hint="default"/>
        <w:b/>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1296"/>
        </w:tabs>
        <w:ind w:left="1296" w:hanging="1296"/>
      </w:pPr>
      <w:rPr>
        <w:rFonts w:hint="default"/>
      </w:rPr>
    </w:lvl>
    <w:lvl w:ilvl="6">
      <w:start w:val="1"/>
      <w:numFmt w:val="decimal"/>
      <w:lvlText w:val="%1.%2.%3.%4.%5.%6.%7"/>
      <w:lvlJc w:val="left"/>
      <w:pPr>
        <w:tabs>
          <w:tab w:val="num" w:pos="1296"/>
        </w:tabs>
        <w:ind w:left="1296" w:hanging="1296"/>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right"/>
      <w:pPr>
        <w:ind w:left="0" w:firstLine="0"/>
      </w:pPr>
      <w:rPr>
        <w:rFonts w:hint="default"/>
      </w:rPr>
    </w:lvl>
  </w:abstractNum>
  <w:abstractNum w:abstractNumId="29" w15:restartNumberingAfterBreak="0">
    <w:nsid w:val="7DF57CAF"/>
    <w:multiLevelType w:val="hybridMultilevel"/>
    <w:tmpl w:val="18608A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81665E"/>
    <w:multiLevelType w:val="hybridMultilevel"/>
    <w:tmpl w:val="EF982C08"/>
    <w:lvl w:ilvl="0" w:tplc="395C0DC8">
      <w:start w:val="1"/>
      <w:numFmt w:val="bullet"/>
      <w:pStyle w:val="Exhibi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30"/>
  </w:num>
  <w:num w:numId="3">
    <w:abstractNumId w:val="25"/>
  </w:num>
  <w:num w:numId="4">
    <w:abstractNumId w:val="17"/>
  </w:num>
  <w:num w:numId="5">
    <w:abstractNumId w:val="29"/>
  </w:num>
  <w:num w:numId="6">
    <w:abstractNumId w:val="19"/>
  </w:num>
  <w:num w:numId="7">
    <w:abstractNumId w:val="10"/>
  </w:num>
  <w:num w:numId="8">
    <w:abstractNumId w:val="12"/>
  </w:num>
  <w:num w:numId="9">
    <w:abstractNumId w:val="26"/>
  </w:num>
  <w:num w:numId="10">
    <w:abstractNumId w:val="22"/>
  </w:num>
  <w:num w:numId="11">
    <w:abstractNumId w:val="10"/>
  </w:num>
  <w:num w:numId="12">
    <w:abstractNumId w:val="21"/>
  </w:num>
  <w:num w:numId="13">
    <w:abstractNumId w:val="10"/>
  </w:num>
  <w:num w:numId="14">
    <w:abstractNumId w:val="15"/>
  </w:num>
  <w:num w:numId="15">
    <w:abstractNumId w:val="11"/>
  </w:num>
  <w:num w:numId="1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20"/>
  </w:num>
  <w:num w:numId="20">
    <w:abstractNumId w:val="27"/>
  </w:num>
  <w:num w:numId="21">
    <w:abstractNumId w:val="24"/>
  </w:num>
  <w:num w:numId="22">
    <w:abstractNumId w:val="13"/>
  </w:num>
  <w:num w:numId="23">
    <w:abstractNumId w:val="14"/>
  </w:num>
  <w:num w:numId="24">
    <w:abstractNumId w:val="2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16"/>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10"/>
    <w:lvlOverride w:ilvl="0">
      <w:startOverride w:val="3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proofState w:spelling="clean" w:grammar="clean"/>
  <w:attachedTemplate r:id="rId1"/>
  <w:stylePaneFormatFilter w:val="1601" w:allStyles="1" w:customStyles="0" w:latentStyles="0" w:stylesInUse="0" w:headingStyles="0" w:numberingStyles="0" w:tableStyles="0" w:directFormattingOnRuns="0" w:directFormattingOnParagraphs="1" w:directFormattingOnNumbering="1" w:directFormattingOnTables="0" w:clearFormatting="1" w:top3HeadingStyles="0" w:visibleStyles="0" w:alternateStyleNames="0"/>
  <w:stylePaneSortMethod w:val="0000"/>
  <w:trackRevisions/>
  <w:doNotTrackFormatting/>
  <w:defaultTabStop w:val="720"/>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B9F"/>
    <w:rsid w:val="00003982"/>
    <w:rsid w:val="00021F0B"/>
    <w:rsid w:val="00022DC1"/>
    <w:rsid w:val="00032719"/>
    <w:rsid w:val="00036BCD"/>
    <w:rsid w:val="0004375C"/>
    <w:rsid w:val="00060A77"/>
    <w:rsid w:val="00062550"/>
    <w:rsid w:val="00070431"/>
    <w:rsid w:val="00070D74"/>
    <w:rsid w:val="00084483"/>
    <w:rsid w:val="0008614A"/>
    <w:rsid w:val="00091B13"/>
    <w:rsid w:val="00097D42"/>
    <w:rsid w:val="000B0AD3"/>
    <w:rsid w:val="000B2605"/>
    <w:rsid w:val="000C3D07"/>
    <w:rsid w:val="000D4A77"/>
    <w:rsid w:val="000E458F"/>
    <w:rsid w:val="0010452B"/>
    <w:rsid w:val="00104B1B"/>
    <w:rsid w:val="001314CE"/>
    <w:rsid w:val="00153633"/>
    <w:rsid w:val="00153DB8"/>
    <w:rsid w:val="001566AC"/>
    <w:rsid w:val="00164CEE"/>
    <w:rsid w:val="00182623"/>
    <w:rsid w:val="00191115"/>
    <w:rsid w:val="00193A41"/>
    <w:rsid w:val="001B73FF"/>
    <w:rsid w:val="001C1162"/>
    <w:rsid w:val="001D25A8"/>
    <w:rsid w:val="001E0CD8"/>
    <w:rsid w:val="001F2BE2"/>
    <w:rsid w:val="00214C8C"/>
    <w:rsid w:val="0022219B"/>
    <w:rsid w:val="00245C54"/>
    <w:rsid w:val="00252C20"/>
    <w:rsid w:val="00254C57"/>
    <w:rsid w:val="002709C1"/>
    <w:rsid w:val="0027598C"/>
    <w:rsid w:val="0028106A"/>
    <w:rsid w:val="002919CD"/>
    <w:rsid w:val="002A38B1"/>
    <w:rsid w:val="002B3FC4"/>
    <w:rsid w:val="002B5D3A"/>
    <w:rsid w:val="002B6055"/>
    <w:rsid w:val="002E61FD"/>
    <w:rsid w:val="002F1CB9"/>
    <w:rsid w:val="002F2DFE"/>
    <w:rsid w:val="002F7F0C"/>
    <w:rsid w:val="00302126"/>
    <w:rsid w:val="00307A34"/>
    <w:rsid w:val="00315074"/>
    <w:rsid w:val="0032456E"/>
    <w:rsid w:val="00324D83"/>
    <w:rsid w:val="00325CF0"/>
    <w:rsid w:val="00331240"/>
    <w:rsid w:val="00345FF2"/>
    <w:rsid w:val="00361186"/>
    <w:rsid w:val="00371A74"/>
    <w:rsid w:val="00372A26"/>
    <w:rsid w:val="00376E13"/>
    <w:rsid w:val="0038576C"/>
    <w:rsid w:val="00386319"/>
    <w:rsid w:val="003919CD"/>
    <w:rsid w:val="00394692"/>
    <w:rsid w:val="0039503D"/>
    <w:rsid w:val="003D558C"/>
    <w:rsid w:val="003D7289"/>
    <w:rsid w:val="003E1078"/>
    <w:rsid w:val="003E26D0"/>
    <w:rsid w:val="003E27C4"/>
    <w:rsid w:val="003E5234"/>
    <w:rsid w:val="003E6AC0"/>
    <w:rsid w:val="003E7654"/>
    <w:rsid w:val="003F1A0E"/>
    <w:rsid w:val="003F332E"/>
    <w:rsid w:val="003F7A0C"/>
    <w:rsid w:val="00402FE7"/>
    <w:rsid w:val="00407A9D"/>
    <w:rsid w:val="0041254C"/>
    <w:rsid w:val="00417B47"/>
    <w:rsid w:val="00426B8C"/>
    <w:rsid w:val="0042749E"/>
    <w:rsid w:val="004419A4"/>
    <w:rsid w:val="00450BD1"/>
    <w:rsid w:val="00462372"/>
    <w:rsid w:val="004651C6"/>
    <w:rsid w:val="00471ED4"/>
    <w:rsid w:val="00474754"/>
    <w:rsid w:val="00480FB4"/>
    <w:rsid w:val="0048444A"/>
    <w:rsid w:val="0048543D"/>
    <w:rsid w:val="00492A55"/>
    <w:rsid w:val="004A08E7"/>
    <w:rsid w:val="004A5C02"/>
    <w:rsid w:val="004B0064"/>
    <w:rsid w:val="004D0CE6"/>
    <w:rsid w:val="004E3511"/>
    <w:rsid w:val="004E4F93"/>
    <w:rsid w:val="004F0400"/>
    <w:rsid w:val="004F1F3A"/>
    <w:rsid w:val="004F263C"/>
    <w:rsid w:val="004F3433"/>
    <w:rsid w:val="0050527B"/>
    <w:rsid w:val="00532096"/>
    <w:rsid w:val="00535ED5"/>
    <w:rsid w:val="005416F9"/>
    <w:rsid w:val="00545603"/>
    <w:rsid w:val="00551DDF"/>
    <w:rsid w:val="00563BB1"/>
    <w:rsid w:val="005746AA"/>
    <w:rsid w:val="00575903"/>
    <w:rsid w:val="00587EE0"/>
    <w:rsid w:val="005A168E"/>
    <w:rsid w:val="005A19E3"/>
    <w:rsid w:val="005B5231"/>
    <w:rsid w:val="005B62F1"/>
    <w:rsid w:val="005C1C37"/>
    <w:rsid w:val="005D2D4D"/>
    <w:rsid w:val="005D5DCA"/>
    <w:rsid w:val="005D736A"/>
    <w:rsid w:val="005D7957"/>
    <w:rsid w:val="005E329B"/>
    <w:rsid w:val="005E4060"/>
    <w:rsid w:val="005E51F3"/>
    <w:rsid w:val="005E61F8"/>
    <w:rsid w:val="005F0449"/>
    <w:rsid w:val="005F37E9"/>
    <w:rsid w:val="005F4D3C"/>
    <w:rsid w:val="005F7FC4"/>
    <w:rsid w:val="006002A4"/>
    <w:rsid w:val="00606B87"/>
    <w:rsid w:val="00613E96"/>
    <w:rsid w:val="00615035"/>
    <w:rsid w:val="00621459"/>
    <w:rsid w:val="00625322"/>
    <w:rsid w:val="00634EAF"/>
    <w:rsid w:val="00637883"/>
    <w:rsid w:val="00644A7F"/>
    <w:rsid w:val="00656460"/>
    <w:rsid w:val="00661BDC"/>
    <w:rsid w:val="00686FFF"/>
    <w:rsid w:val="006900D3"/>
    <w:rsid w:val="00694A22"/>
    <w:rsid w:val="0069633F"/>
    <w:rsid w:val="006D64AA"/>
    <w:rsid w:val="006E155D"/>
    <w:rsid w:val="006F6AE7"/>
    <w:rsid w:val="007257CB"/>
    <w:rsid w:val="0074567F"/>
    <w:rsid w:val="00746F4B"/>
    <w:rsid w:val="007502FB"/>
    <w:rsid w:val="00751286"/>
    <w:rsid w:val="007555D6"/>
    <w:rsid w:val="00760F90"/>
    <w:rsid w:val="00765E00"/>
    <w:rsid w:val="00771104"/>
    <w:rsid w:val="00774E14"/>
    <w:rsid w:val="007862C2"/>
    <w:rsid w:val="00792029"/>
    <w:rsid w:val="007C2299"/>
    <w:rsid w:val="007C51E6"/>
    <w:rsid w:val="007D266E"/>
    <w:rsid w:val="007F16ED"/>
    <w:rsid w:val="007F1A60"/>
    <w:rsid w:val="007F217E"/>
    <w:rsid w:val="007F6F86"/>
    <w:rsid w:val="008073F0"/>
    <w:rsid w:val="008204E1"/>
    <w:rsid w:val="00824C2E"/>
    <w:rsid w:val="0082564E"/>
    <w:rsid w:val="0083251C"/>
    <w:rsid w:val="008539A5"/>
    <w:rsid w:val="0085798C"/>
    <w:rsid w:val="00883B20"/>
    <w:rsid w:val="0089427B"/>
    <w:rsid w:val="0089436B"/>
    <w:rsid w:val="00896CEF"/>
    <w:rsid w:val="008A72AF"/>
    <w:rsid w:val="008B093E"/>
    <w:rsid w:val="008B67C6"/>
    <w:rsid w:val="008B798D"/>
    <w:rsid w:val="008C5799"/>
    <w:rsid w:val="008D5541"/>
    <w:rsid w:val="008D6D10"/>
    <w:rsid w:val="008E22AF"/>
    <w:rsid w:val="008E32AD"/>
    <w:rsid w:val="008E652C"/>
    <w:rsid w:val="008F2CC5"/>
    <w:rsid w:val="00902D28"/>
    <w:rsid w:val="00903695"/>
    <w:rsid w:val="009231BC"/>
    <w:rsid w:val="009256D3"/>
    <w:rsid w:val="009317F3"/>
    <w:rsid w:val="00936EF0"/>
    <w:rsid w:val="00946C5A"/>
    <w:rsid w:val="00946EB8"/>
    <w:rsid w:val="00951436"/>
    <w:rsid w:val="00954E32"/>
    <w:rsid w:val="00963834"/>
    <w:rsid w:val="009648E5"/>
    <w:rsid w:val="00964E6D"/>
    <w:rsid w:val="009757A2"/>
    <w:rsid w:val="0098453C"/>
    <w:rsid w:val="00985739"/>
    <w:rsid w:val="00994B1F"/>
    <w:rsid w:val="0099747E"/>
    <w:rsid w:val="009A6C66"/>
    <w:rsid w:val="009A6EAA"/>
    <w:rsid w:val="009A73A4"/>
    <w:rsid w:val="009B16C1"/>
    <w:rsid w:val="009B3724"/>
    <w:rsid w:val="009B4182"/>
    <w:rsid w:val="009C7F73"/>
    <w:rsid w:val="009E0685"/>
    <w:rsid w:val="009E0BFE"/>
    <w:rsid w:val="009F73CF"/>
    <w:rsid w:val="00A02F07"/>
    <w:rsid w:val="00A04E85"/>
    <w:rsid w:val="00A15FCE"/>
    <w:rsid w:val="00A1672C"/>
    <w:rsid w:val="00A31C99"/>
    <w:rsid w:val="00A34A74"/>
    <w:rsid w:val="00A5241D"/>
    <w:rsid w:val="00A547A6"/>
    <w:rsid w:val="00A73AA4"/>
    <w:rsid w:val="00A80B98"/>
    <w:rsid w:val="00A83CAD"/>
    <w:rsid w:val="00A93878"/>
    <w:rsid w:val="00A95D85"/>
    <w:rsid w:val="00AA3CF1"/>
    <w:rsid w:val="00AA3EF5"/>
    <w:rsid w:val="00AA505C"/>
    <w:rsid w:val="00AB3DFA"/>
    <w:rsid w:val="00AB6B0C"/>
    <w:rsid w:val="00AD2C5D"/>
    <w:rsid w:val="00AE02FA"/>
    <w:rsid w:val="00AE6DE2"/>
    <w:rsid w:val="00B02326"/>
    <w:rsid w:val="00B1051E"/>
    <w:rsid w:val="00B243A7"/>
    <w:rsid w:val="00B276B7"/>
    <w:rsid w:val="00B53E73"/>
    <w:rsid w:val="00B64972"/>
    <w:rsid w:val="00B6510F"/>
    <w:rsid w:val="00B714F1"/>
    <w:rsid w:val="00B86049"/>
    <w:rsid w:val="00B8713B"/>
    <w:rsid w:val="00B94C39"/>
    <w:rsid w:val="00B97F99"/>
    <w:rsid w:val="00BC0624"/>
    <w:rsid w:val="00BC44C5"/>
    <w:rsid w:val="00BD0035"/>
    <w:rsid w:val="00BD45B5"/>
    <w:rsid w:val="00BE4E39"/>
    <w:rsid w:val="00BF25BF"/>
    <w:rsid w:val="00BF4357"/>
    <w:rsid w:val="00C066B1"/>
    <w:rsid w:val="00C21770"/>
    <w:rsid w:val="00C27225"/>
    <w:rsid w:val="00C32FA5"/>
    <w:rsid w:val="00C3314D"/>
    <w:rsid w:val="00C33835"/>
    <w:rsid w:val="00C36365"/>
    <w:rsid w:val="00C439EF"/>
    <w:rsid w:val="00C43B35"/>
    <w:rsid w:val="00C622A1"/>
    <w:rsid w:val="00C67FF5"/>
    <w:rsid w:val="00C7174C"/>
    <w:rsid w:val="00C8527F"/>
    <w:rsid w:val="00C901DB"/>
    <w:rsid w:val="00C90300"/>
    <w:rsid w:val="00C92D92"/>
    <w:rsid w:val="00C94FD0"/>
    <w:rsid w:val="00CA283B"/>
    <w:rsid w:val="00CC31D0"/>
    <w:rsid w:val="00CC60BB"/>
    <w:rsid w:val="00CD0FBB"/>
    <w:rsid w:val="00CF1C57"/>
    <w:rsid w:val="00CF7B32"/>
    <w:rsid w:val="00D02B53"/>
    <w:rsid w:val="00D11AB9"/>
    <w:rsid w:val="00D23259"/>
    <w:rsid w:val="00D24480"/>
    <w:rsid w:val="00D2518B"/>
    <w:rsid w:val="00D26003"/>
    <w:rsid w:val="00D37B9F"/>
    <w:rsid w:val="00D457DA"/>
    <w:rsid w:val="00D47EE5"/>
    <w:rsid w:val="00D66599"/>
    <w:rsid w:val="00D755E4"/>
    <w:rsid w:val="00D869DB"/>
    <w:rsid w:val="00D92DDA"/>
    <w:rsid w:val="00D95CF6"/>
    <w:rsid w:val="00DA0BB1"/>
    <w:rsid w:val="00DD3B1D"/>
    <w:rsid w:val="00DE4956"/>
    <w:rsid w:val="00DE672C"/>
    <w:rsid w:val="00E040D2"/>
    <w:rsid w:val="00E06053"/>
    <w:rsid w:val="00E1030A"/>
    <w:rsid w:val="00E204AE"/>
    <w:rsid w:val="00E34F98"/>
    <w:rsid w:val="00E350C4"/>
    <w:rsid w:val="00E35552"/>
    <w:rsid w:val="00E42B4B"/>
    <w:rsid w:val="00E53F2A"/>
    <w:rsid w:val="00E70A14"/>
    <w:rsid w:val="00E9023B"/>
    <w:rsid w:val="00EA3C3A"/>
    <w:rsid w:val="00EA4E3D"/>
    <w:rsid w:val="00EA698A"/>
    <w:rsid w:val="00EC4427"/>
    <w:rsid w:val="00EF0EE0"/>
    <w:rsid w:val="00EF32D2"/>
    <w:rsid w:val="00F02C20"/>
    <w:rsid w:val="00F0300A"/>
    <w:rsid w:val="00F04185"/>
    <w:rsid w:val="00F07B28"/>
    <w:rsid w:val="00F12679"/>
    <w:rsid w:val="00F16905"/>
    <w:rsid w:val="00F274C3"/>
    <w:rsid w:val="00F3227E"/>
    <w:rsid w:val="00F345E8"/>
    <w:rsid w:val="00F60A4B"/>
    <w:rsid w:val="00F61C2F"/>
    <w:rsid w:val="00F84B4B"/>
    <w:rsid w:val="00F85682"/>
    <w:rsid w:val="00FA6E9A"/>
    <w:rsid w:val="00FB48A0"/>
    <w:rsid w:val="00FB5B9A"/>
    <w:rsid w:val="00FC454F"/>
    <w:rsid w:val="00FC4F25"/>
    <w:rsid w:val="00FE21DA"/>
    <w:rsid w:val="00FE73FC"/>
    <w:rsid w:val="00FF3DD3"/>
    <w:rsid w:val="00FF5EFC"/>
    <w:rsid w:val="00FF633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4577"/>
    <o:shapelayout v:ext="edit">
      <o:idmap v:ext="edit" data="1"/>
    </o:shapelayout>
  </w:shapeDefaults>
  <w:decimalSymbol w:val="."/>
  <w:listSeparator w:val=","/>
  <w14:docId w14:val="29B0590B"/>
  <w15:docId w15:val="{06838BF6-B467-49C9-9EE0-B6B8F6572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480" w:line="276" w:lineRule="auto"/>
      </w:pPr>
    </w:pPrDefault>
  </w:docDefaults>
  <w:latentStyles w:defLockedState="0" w:defUIPriority="99" w:defSemiHidden="0" w:defUnhideWhenUsed="0" w:defQFormat="0" w:count="375">
    <w:lsdException w:name="Normal" w:uiPriority="39"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39"/>
    <w:qFormat/>
    <w:rsid w:val="002B3FC4"/>
    <w:pPr>
      <w:spacing w:before="60" w:after="120" w:line="240" w:lineRule="auto"/>
    </w:pPr>
    <w:rPr>
      <w:rFonts w:ascii="Times New Roman" w:eastAsiaTheme="minorHAnsi" w:hAnsi="Times New Roman" w:cs="Tahoma"/>
      <w:szCs w:val="18"/>
    </w:rPr>
  </w:style>
  <w:style w:type="paragraph" w:styleId="Heading1">
    <w:name w:val="heading 1"/>
    <w:next w:val="DBNormal"/>
    <w:link w:val="Heading1Char"/>
    <w:uiPriority w:val="9"/>
    <w:qFormat/>
    <w:rsid w:val="002B3FC4"/>
    <w:pPr>
      <w:keepNext/>
      <w:numPr>
        <w:numId w:val="38"/>
      </w:numPr>
      <w:spacing w:after="0" w:line="240" w:lineRule="auto"/>
      <w:outlineLvl w:val="0"/>
    </w:pPr>
    <w:rPr>
      <w:rFonts w:ascii="Times New Roman" w:eastAsia="Times New Roman" w:hAnsi="Times New Roman" w:cs="Times New Roman"/>
      <w:b/>
      <w:caps/>
      <w:color w:val="000000"/>
      <w:sz w:val="32"/>
      <w:szCs w:val="20"/>
    </w:rPr>
  </w:style>
  <w:style w:type="paragraph" w:styleId="Heading2">
    <w:name w:val="heading 2"/>
    <w:basedOn w:val="Heading1"/>
    <w:next w:val="DBNormal"/>
    <w:link w:val="Heading2Char"/>
    <w:uiPriority w:val="9"/>
    <w:qFormat/>
    <w:rsid w:val="002B3FC4"/>
    <w:pPr>
      <w:numPr>
        <w:ilvl w:val="1"/>
      </w:numPr>
      <w:spacing w:before="120"/>
      <w:outlineLvl w:val="1"/>
    </w:pPr>
    <w:rPr>
      <w:caps w:val="0"/>
      <w:sz w:val="28"/>
      <w:szCs w:val="28"/>
    </w:rPr>
  </w:style>
  <w:style w:type="paragraph" w:styleId="Heading3">
    <w:name w:val="heading 3"/>
    <w:basedOn w:val="Heading2"/>
    <w:next w:val="DBNormal"/>
    <w:link w:val="Heading3Char"/>
    <w:autoRedefine/>
    <w:uiPriority w:val="9"/>
    <w:qFormat/>
    <w:rsid w:val="002B3FC4"/>
    <w:pPr>
      <w:numPr>
        <w:ilvl w:val="2"/>
      </w:numPr>
      <w:spacing w:after="120"/>
      <w:outlineLvl w:val="2"/>
    </w:pPr>
    <w:rPr>
      <w:i/>
      <w:sz w:val="24"/>
      <w:szCs w:val="22"/>
    </w:rPr>
  </w:style>
  <w:style w:type="paragraph" w:styleId="Heading4">
    <w:name w:val="heading 4"/>
    <w:basedOn w:val="Heading3"/>
    <w:next w:val="DBNormal"/>
    <w:link w:val="Heading4Char"/>
    <w:uiPriority w:val="9"/>
    <w:qFormat/>
    <w:rsid w:val="002B3FC4"/>
    <w:pPr>
      <w:numPr>
        <w:ilvl w:val="3"/>
      </w:numPr>
      <w:spacing w:after="60"/>
      <w:outlineLvl w:val="3"/>
    </w:pPr>
    <w:rPr>
      <w:i w:val="0"/>
      <w:sz w:val="22"/>
    </w:rPr>
  </w:style>
  <w:style w:type="paragraph" w:styleId="Heading5">
    <w:name w:val="heading 5"/>
    <w:basedOn w:val="Heading4"/>
    <w:next w:val="DBNormal"/>
    <w:link w:val="Heading5Char"/>
    <w:uiPriority w:val="9"/>
    <w:unhideWhenUsed/>
    <w:qFormat/>
    <w:rsid w:val="002B3FC4"/>
    <w:pPr>
      <w:numPr>
        <w:ilvl w:val="4"/>
      </w:numPr>
      <w:outlineLvl w:val="4"/>
    </w:pPr>
    <w:rPr>
      <w:i/>
      <w:sz w:val="20"/>
    </w:rPr>
  </w:style>
  <w:style w:type="paragraph" w:styleId="Heading6">
    <w:name w:val="heading 6"/>
    <w:basedOn w:val="Heading5"/>
    <w:next w:val="DBNormal"/>
    <w:link w:val="Heading6Char"/>
    <w:uiPriority w:val="9"/>
    <w:unhideWhenUsed/>
    <w:qFormat/>
    <w:rsid w:val="002B3FC4"/>
    <w:pPr>
      <w:numPr>
        <w:ilvl w:val="5"/>
      </w:numPr>
      <w:outlineLvl w:val="5"/>
    </w:pPr>
    <w:rPr>
      <w:b w:val="0"/>
      <w:i w:val="0"/>
      <w:szCs w:val="20"/>
    </w:rPr>
  </w:style>
  <w:style w:type="paragraph" w:styleId="Heading7">
    <w:name w:val="heading 7"/>
    <w:basedOn w:val="Heading6"/>
    <w:next w:val="DBNormal"/>
    <w:link w:val="Heading7Char"/>
    <w:uiPriority w:val="9"/>
    <w:unhideWhenUsed/>
    <w:qFormat/>
    <w:rsid w:val="002B3FC4"/>
    <w:pPr>
      <w:numPr>
        <w:ilvl w:val="6"/>
        <w:numId w:val="0"/>
      </w:numPr>
      <w:outlineLvl w:val="6"/>
    </w:pPr>
  </w:style>
  <w:style w:type="paragraph" w:styleId="Heading8">
    <w:name w:val="heading 8"/>
    <w:basedOn w:val="Normal"/>
    <w:next w:val="Normal"/>
    <w:link w:val="Heading8Char"/>
    <w:uiPriority w:val="9"/>
    <w:semiHidden/>
    <w:unhideWhenUsed/>
    <w:qFormat/>
    <w:rsid w:val="002B3FC4"/>
    <w:pPr>
      <w:keepNext/>
      <w:ind w:left="360"/>
      <w:outlineLvl w:val="7"/>
    </w:pPr>
    <w:rPr>
      <w:rFonts w:eastAsia="Times New Roman" w:cs="Times New Roman"/>
      <w:b/>
      <w:i/>
      <w:szCs w:val="20"/>
    </w:rPr>
  </w:style>
  <w:style w:type="paragraph" w:styleId="Heading9">
    <w:name w:val="heading 9"/>
    <w:basedOn w:val="Normal"/>
    <w:next w:val="Normal"/>
    <w:link w:val="Heading9Char"/>
    <w:uiPriority w:val="9"/>
    <w:semiHidden/>
    <w:unhideWhenUsed/>
    <w:qFormat/>
    <w:rsid w:val="002B3FC4"/>
    <w:pPr>
      <w:keepNext/>
      <w:ind w:left="720"/>
      <w:outlineLvl w:val="8"/>
    </w:pPr>
    <w:rPr>
      <w:rFonts w:eastAsia="Times New Roman" w:cs="Times New Roman"/>
      <w:b/>
      <w:i/>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customStyle="1" w:styleId="DBNormal">
    <w:name w:val="DB Normal"/>
    <w:basedOn w:val="Normal"/>
    <w:link w:val="DBNormalChar3"/>
    <w:qFormat/>
    <w:rsid w:val="002B3FC4"/>
    <w:rPr>
      <w:rFonts w:eastAsia="Adobe Heiti Std R" w:cs="Arial"/>
      <w:szCs w:val="20"/>
    </w:rPr>
  </w:style>
  <w:style w:type="paragraph" w:customStyle="1" w:styleId="DBNormalIndent2">
    <w:name w:val="DB Normal + Indent2"/>
    <w:basedOn w:val="DBNormal"/>
    <w:rsid w:val="002B3FC4"/>
    <w:pPr>
      <w:ind w:left="720" w:firstLine="720"/>
    </w:pPr>
    <w:rPr>
      <w:rFonts w:eastAsia="Times New Roman" w:cs="Times New Roman"/>
    </w:rPr>
  </w:style>
  <w:style w:type="paragraph" w:styleId="Header">
    <w:name w:val="header"/>
    <w:basedOn w:val="Normal"/>
    <w:link w:val="HeaderChar"/>
    <w:uiPriority w:val="99"/>
    <w:rsid w:val="002B3FC4"/>
    <w:pPr>
      <w:tabs>
        <w:tab w:val="center" w:pos="4680"/>
        <w:tab w:val="right" w:pos="9360"/>
      </w:tabs>
      <w:spacing w:before="0" w:after="0"/>
    </w:pPr>
    <w:rPr>
      <w:rFonts w:ascii="Arial" w:eastAsia="Times New Roman" w:hAnsi="Arial" w:cs="Times New Roman"/>
      <w:sz w:val="18"/>
      <w:szCs w:val="20"/>
    </w:rPr>
  </w:style>
  <w:style w:type="character" w:customStyle="1" w:styleId="HeaderChar">
    <w:name w:val="Header Char"/>
    <w:basedOn w:val="DefaultParagraphFont"/>
    <w:link w:val="Header"/>
    <w:uiPriority w:val="99"/>
    <w:rsid w:val="002B3FC4"/>
    <w:rPr>
      <w:rFonts w:ascii="Arial" w:eastAsia="Times New Roman" w:hAnsi="Arial" w:cs="Times New Roman"/>
      <w:sz w:val="18"/>
      <w:szCs w:val="20"/>
    </w:rPr>
  </w:style>
  <w:style w:type="paragraph" w:customStyle="1" w:styleId="FirstPageHeader">
    <w:name w:val="First Page Header"/>
    <w:basedOn w:val="Header"/>
    <w:uiPriority w:val="99"/>
    <w:qFormat/>
    <w:rsid w:val="002B3FC4"/>
    <w:pPr>
      <w:pBdr>
        <w:bottom w:val="single" w:sz="4" w:space="1" w:color="auto"/>
      </w:pBdr>
      <w:tabs>
        <w:tab w:val="clear" w:pos="4680"/>
        <w:tab w:val="clear" w:pos="9360"/>
      </w:tabs>
      <w:spacing w:after="360"/>
      <w:contextualSpacing/>
    </w:pPr>
  </w:style>
  <w:style w:type="paragraph" w:styleId="Footer">
    <w:name w:val="footer"/>
    <w:basedOn w:val="Normal"/>
    <w:link w:val="FooterChar"/>
    <w:uiPriority w:val="99"/>
    <w:rsid w:val="002B3FC4"/>
    <w:pPr>
      <w:pBdr>
        <w:top w:val="single" w:sz="4" w:space="1" w:color="auto"/>
      </w:pBdr>
      <w:tabs>
        <w:tab w:val="right" w:pos="9360"/>
      </w:tabs>
      <w:spacing w:before="0" w:after="0"/>
    </w:pPr>
    <w:rPr>
      <w:rFonts w:ascii="Arial" w:eastAsia="Times New Roman" w:hAnsi="Arial" w:cs="Times New Roman"/>
      <w:sz w:val="18"/>
    </w:rPr>
  </w:style>
  <w:style w:type="character" w:customStyle="1" w:styleId="FooterChar">
    <w:name w:val="Footer Char"/>
    <w:basedOn w:val="DefaultParagraphFont"/>
    <w:link w:val="Footer"/>
    <w:uiPriority w:val="99"/>
    <w:rsid w:val="002B3FC4"/>
    <w:rPr>
      <w:rFonts w:ascii="Arial" w:eastAsia="Times New Roman" w:hAnsi="Arial" w:cs="Times New Roman"/>
      <w:sz w:val="18"/>
      <w:szCs w:val="18"/>
    </w:rPr>
  </w:style>
  <w:style w:type="character" w:customStyle="1" w:styleId="Heading1Char">
    <w:name w:val="Heading 1 Char"/>
    <w:basedOn w:val="DefaultParagraphFont"/>
    <w:link w:val="Heading1"/>
    <w:rsid w:val="002B3FC4"/>
    <w:rPr>
      <w:rFonts w:ascii="Times New Roman" w:eastAsia="Times New Roman" w:hAnsi="Times New Roman" w:cs="Times New Roman"/>
      <w:b/>
      <w:caps/>
      <w:color w:val="000000"/>
      <w:sz w:val="32"/>
      <w:szCs w:val="20"/>
    </w:rPr>
  </w:style>
  <w:style w:type="character" w:customStyle="1" w:styleId="Heading2Char">
    <w:name w:val="Heading 2 Char"/>
    <w:basedOn w:val="DefaultParagraphFont"/>
    <w:link w:val="Heading2"/>
    <w:rsid w:val="002B3FC4"/>
    <w:rPr>
      <w:rFonts w:ascii="Times New Roman" w:eastAsia="Times New Roman" w:hAnsi="Times New Roman" w:cs="Times New Roman"/>
      <w:b/>
      <w:color w:val="000000"/>
      <w:sz w:val="28"/>
      <w:szCs w:val="28"/>
    </w:rPr>
  </w:style>
  <w:style w:type="character" w:customStyle="1" w:styleId="Heading3Char">
    <w:name w:val="Heading 3 Char"/>
    <w:basedOn w:val="DefaultParagraphFont"/>
    <w:link w:val="Heading3"/>
    <w:rsid w:val="002B3FC4"/>
    <w:rPr>
      <w:rFonts w:ascii="Times New Roman" w:eastAsia="Times New Roman" w:hAnsi="Times New Roman" w:cs="Times New Roman"/>
      <w:b/>
      <w:i/>
      <w:color w:val="000000"/>
      <w:sz w:val="24"/>
    </w:rPr>
  </w:style>
  <w:style w:type="character" w:customStyle="1" w:styleId="Heading4Char">
    <w:name w:val="Heading 4 Char"/>
    <w:basedOn w:val="DefaultParagraphFont"/>
    <w:link w:val="Heading4"/>
    <w:rsid w:val="002B3FC4"/>
    <w:rPr>
      <w:rFonts w:ascii="Times New Roman" w:eastAsia="Times New Roman" w:hAnsi="Times New Roman" w:cs="Times New Roman"/>
      <w:b/>
      <w:color w:val="000000"/>
    </w:rPr>
  </w:style>
  <w:style w:type="character" w:customStyle="1" w:styleId="Heading5Char">
    <w:name w:val="Heading 5 Char"/>
    <w:basedOn w:val="DefaultParagraphFont"/>
    <w:link w:val="Heading5"/>
    <w:rsid w:val="002B3FC4"/>
    <w:rPr>
      <w:rFonts w:ascii="Times New Roman" w:eastAsia="Times New Roman" w:hAnsi="Times New Roman" w:cs="Times New Roman"/>
      <w:b/>
      <w:i/>
      <w:color w:val="000000"/>
      <w:sz w:val="20"/>
    </w:rPr>
  </w:style>
  <w:style w:type="character" w:customStyle="1" w:styleId="Heading6Char">
    <w:name w:val="Heading 6 Char"/>
    <w:basedOn w:val="DefaultParagraphFont"/>
    <w:link w:val="Heading6"/>
    <w:rsid w:val="002B3FC4"/>
    <w:rPr>
      <w:rFonts w:ascii="Times New Roman" w:eastAsia="Times New Roman" w:hAnsi="Times New Roman" w:cs="Times New Roman"/>
      <w:color w:val="000000"/>
      <w:sz w:val="20"/>
      <w:szCs w:val="20"/>
    </w:rPr>
  </w:style>
  <w:style w:type="character" w:customStyle="1" w:styleId="Heading7Char">
    <w:name w:val="Heading 7 Char"/>
    <w:basedOn w:val="DefaultParagraphFont"/>
    <w:link w:val="Heading7"/>
    <w:uiPriority w:val="9"/>
    <w:rsid w:val="002B3FC4"/>
    <w:rPr>
      <w:rFonts w:ascii="Times New Roman" w:eastAsia="Times New Roman" w:hAnsi="Times New Roman" w:cs="Times New Roman"/>
      <w:color w:val="000000"/>
      <w:sz w:val="20"/>
      <w:szCs w:val="20"/>
    </w:rPr>
  </w:style>
  <w:style w:type="character" w:customStyle="1" w:styleId="Heading8Char">
    <w:name w:val="Heading 8 Char"/>
    <w:basedOn w:val="DefaultParagraphFont"/>
    <w:link w:val="Heading8"/>
    <w:uiPriority w:val="9"/>
    <w:semiHidden/>
    <w:rsid w:val="002B3FC4"/>
    <w:rPr>
      <w:rFonts w:ascii="Times New Roman" w:eastAsia="Times New Roman" w:hAnsi="Times New Roman" w:cs="Times New Roman"/>
      <w:b/>
      <w:i/>
      <w:szCs w:val="20"/>
    </w:rPr>
  </w:style>
  <w:style w:type="character" w:customStyle="1" w:styleId="Heading9Char">
    <w:name w:val="Heading 9 Char"/>
    <w:basedOn w:val="DefaultParagraphFont"/>
    <w:link w:val="Heading9"/>
    <w:uiPriority w:val="9"/>
    <w:semiHidden/>
    <w:rsid w:val="002B3FC4"/>
    <w:rPr>
      <w:rFonts w:ascii="Times New Roman" w:eastAsia="Times New Roman" w:hAnsi="Times New Roman" w:cs="Times New Roman"/>
      <w:b/>
      <w:i/>
      <w:szCs w:val="20"/>
      <w:u w:val="single"/>
    </w:rPr>
  </w:style>
  <w:style w:type="paragraph" w:customStyle="1" w:styleId="ExhibitBullet2list">
    <w:name w:val="Exhibit Bullet 2 list"/>
    <w:basedOn w:val="Normal"/>
    <w:uiPriority w:val="14"/>
    <w:rsid w:val="00FE73FC"/>
    <w:pPr>
      <w:numPr>
        <w:numId w:val="3"/>
      </w:numPr>
      <w:spacing w:before="120"/>
      <w:ind w:left="1080"/>
    </w:pPr>
    <w:rPr>
      <w:rFonts w:eastAsia="Times New Roman" w:cs="Times New Roman"/>
      <w:szCs w:val="20"/>
    </w:rPr>
  </w:style>
  <w:style w:type="paragraph" w:customStyle="1" w:styleId="NotetoPM">
    <w:name w:val="Note to PM"/>
    <w:basedOn w:val="Normal"/>
    <w:qFormat/>
    <w:rsid w:val="002B3FC4"/>
    <w:pPr>
      <w:pBdr>
        <w:top w:val="dotted" w:sz="4" w:space="1" w:color="3366FF"/>
        <w:left w:val="dotted" w:sz="4" w:space="4" w:color="3366FF"/>
        <w:bottom w:val="dotted" w:sz="4" w:space="1" w:color="3366FF"/>
        <w:right w:val="dotted" w:sz="4" w:space="4" w:color="3366FF"/>
      </w:pBdr>
      <w:spacing w:before="120"/>
    </w:pPr>
    <w:rPr>
      <w:rFonts w:ascii="Arial" w:eastAsia="Times New Roman" w:hAnsi="Arial" w:cs="Arial"/>
      <w:i/>
      <w:iCs/>
      <w:vanish/>
      <w:color w:val="3366FF"/>
      <w:sz w:val="20"/>
      <w:szCs w:val="20"/>
    </w:rPr>
  </w:style>
  <w:style w:type="character" w:customStyle="1" w:styleId="projfederal">
    <w:name w:val="proj # federal"/>
    <w:uiPriority w:val="99"/>
    <w:qFormat/>
    <w:rsid w:val="002B3FC4"/>
  </w:style>
  <w:style w:type="character" w:customStyle="1" w:styleId="projSP">
    <w:name w:val="proj # S.P."/>
    <w:uiPriority w:val="99"/>
    <w:qFormat/>
    <w:rsid w:val="002B3FC4"/>
  </w:style>
  <w:style w:type="character" w:customStyle="1" w:styleId="projectname">
    <w:name w:val="project name"/>
    <w:uiPriority w:val="99"/>
    <w:qFormat/>
    <w:rsid w:val="002B3FC4"/>
    <w:rPr>
      <w:sz w:val="18"/>
    </w:rPr>
  </w:style>
  <w:style w:type="character" w:styleId="Hyperlink">
    <w:name w:val="Hyperlink"/>
    <w:basedOn w:val="DefaultParagraphFont"/>
    <w:uiPriority w:val="99"/>
    <w:unhideWhenUsed/>
    <w:rsid w:val="009B3724"/>
    <w:rPr>
      <w:color w:val="0000FF" w:themeColor="hyperlink"/>
      <w:u w:val="none"/>
    </w:rPr>
  </w:style>
  <w:style w:type="character" w:styleId="Emphasis">
    <w:name w:val="Emphasis"/>
    <w:uiPriority w:val="20"/>
    <w:qFormat/>
    <w:rPr>
      <w:i/>
      <w:iCs/>
    </w:rPr>
  </w:style>
  <w:style w:type="character" w:styleId="CommentReference">
    <w:name w:val="annotation reference"/>
    <w:semiHidden/>
    <w:rsid w:val="002B3FC4"/>
    <w:rPr>
      <w:sz w:val="16"/>
      <w:szCs w:val="16"/>
    </w:rPr>
  </w:style>
  <w:style w:type="paragraph" w:styleId="CommentText">
    <w:name w:val="annotation text"/>
    <w:basedOn w:val="Normal"/>
    <w:link w:val="CommentTextChar"/>
    <w:semiHidden/>
    <w:unhideWhenUsed/>
    <w:rsid w:val="002B3FC4"/>
    <w:rPr>
      <w:szCs w:val="20"/>
    </w:rPr>
  </w:style>
  <w:style w:type="character" w:customStyle="1" w:styleId="CommentTextChar">
    <w:name w:val="Comment Text Char"/>
    <w:basedOn w:val="DefaultParagraphFont"/>
    <w:link w:val="CommentText"/>
    <w:semiHidden/>
    <w:rsid w:val="002B3FC4"/>
    <w:rPr>
      <w:rFonts w:ascii="Times New Roman" w:eastAsiaTheme="minorHAnsi" w:hAnsi="Times New Roman" w:cs="Tahoma"/>
      <w:szCs w:val="20"/>
    </w:rPr>
  </w:style>
  <w:style w:type="paragraph" w:styleId="ListBullet2">
    <w:name w:val="List Bullet 2"/>
    <w:basedOn w:val="Normal"/>
    <w:autoRedefine/>
    <w:uiPriority w:val="14"/>
    <w:semiHidden/>
    <w:pPr>
      <w:tabs>
        <w:tab w:val="left" w:pos="576"/>
        <w:tab w:val="num" w:pos="720"/>
      </w:tabs>
      <w:ind w:left="576" w:hanging="216"/>
    </w:pPr>
    <w:rPr>
      <w:rFonts w:eastAsia="Times New Roman" w:cs="Times New Roman"/>
      <w:szCs w:val="20"/>
    </w:rPr>
  </w:style>
  <w:style w:type="paragraph" w:customStyle="1" w:styleId="ListNumber1">
    <w:name w:val="List Number 1"/>
    <w:basedOn w:val="Normal"/>
    <w:uiPriority w:val="14"/>
    <w:semiHidden/>
    <w:pPr>
      <w:keepNext/>
      <w:tabs>
        <w:tab w:val="left" w:pos="288"/>
      </w:tabs>
      <w:spacing w:after="60"/>
      <w:ind w:left="288" w:hanging="288"/>
    </w:pPr>
    <w:rPr>
      <w:rFonts w:eastAsia="Times New Roman" w:cs="Times New Roman"/>
      <w:szCs w:val="22"/>
    </w:rPr>
  </w:style>
  <w:style w:type="paragraph" w:customStyle="1" w:styleId="DBNormalChar4">
    <w:name w:val="DB Normal Char4"/>
    <w:link w:val="DBNormalChar4Char1"/>
    <w:semiHidden/>
    <w:pPr>
      <w:spacing w:before="60" w:after="120" w:line="240" w:lineRule="auto"/>
    </w:pPr>
    <w:rPr>
      <w:rFonts w:ascii="Arial" w:eastAsia="Times New Roman" w:hAnsi="Arial" w:cs="Times New Roman"/>
    </w:rPr>
  </w:style>
  <w:style w:type="character" w:customStyle="1" w:styleId="DBNormalChar4Char1">
    <w:name w:val="DB Normal Char4 Char1"/>
    <w:link w:val="DBNormalChar4"/>
    <w:semiHidden/>
    <w:rPr>
      <w:rFonts w:ascii="Arial" w:eastAsia="Times New Roman" w:hAnsi="Arial" w:cs="Times New Roman"/>
    </w:rPr>
  </w:style>
  <w:style w:type="character" w:customStyle="1" w:styleId="DBNormalChar3">
    <w:name w:val="DB Normal Char3"/>
    <w:link w:val="DBNormal"/>
    <w:rsid w:val="002B3FC4"/>
    <w:rPr>
      <w:rFonts w:ascii="Times New Roman" w:eastAsia="Adobe Heiti Std R" w:hAnsi="Times New Roman" w:cs="Arial"/>
      <w:szCs w:val="20"/>
    </w:rPr>
  </w:style>
  <w:style w:type="paragraph" w:styleId="BalloonText">
    <w:name w:val="Balloon Text"/>
    <w:basedOn w:val="Normal"/>
    <w:link w:val="BalloonTextChar"/>
    <w:uiPriority w:val="99"/>
    <w:semiHidden/>
    <w:unhideWhenUsed/>
    <w:rsid w:val="002B3FC4"/>
    <w:rPr>
      <w:sz w:val="16"/>
      <w:szCs w:val="16"/>
    </w:rPr>
  </w:style>
  <w:style w:type="character" w:customStyle="1" w:styleId="BalloonTextChar">
    <w:name w:val="Balloon Text Char"/>
    <w:basedOn w:val="DefaultParagraphFont"/>
    <w:link w:val="BalloonText"/>
    <w:uiPriority w:val="99"/>
    <w:semiHidden/>
    <w:rsid w:val="002B3FC4"/>
    <w:rPr>
      <w:rFonts w:ascii="Times New Roman" w:eastAsiaTheme="minorHAnsi" w:hAnsi="Times New Roman" w:cs="Tahoma"/>
      <w:sz w:val="16"/>
      <w:szCs w:val="16"/>
    </w:rPr>
  </w:style>
  <w:style w:type="paragraph" w:customStyle="1" w:styleId="Exhibitbullet">
    <w:name w:val="Exhibit bullet"/>
    <w:basedOn w:val="List1Bullet"/>
    <w:uiPriority w:val="39"/>
    <w:qFormat/>
    <w:rsid w:val="002B3FC4"/>
    <w:pPr>
      <w:numPr>
        <w:numId w:val="2"/>
      </w:numPr>
    </w:pPr>
  </w:style>
  <w:style w:type="paragraph" w:customStyle="1" w:styleId="ExhibitHeading1">
    <w:name w:val="Exhibit Heading 1"/>
    <w:basedOn w:val="Heading2"/>
    <w:uiPriority w:val="39"/>
    <w:qFormat/>
    <w:rsid w:val="002B3FC4"/>
    <w:pPr>
      <w:numPr>
        <w:ilvl w:val="0"/>
        <w:numId w:val="0"/>
      </w:numPr>
    </w:pPr>
  </w:style>
  <w:style w:type="paragraph" w:customStyle="1" w:styleId="ExhibitHeading2">
    <w:name w:val="Exhibit Heading 2"/>
    <w:basedOn w:val="Heading3"/>
    <w:uiPriority w:val="39"/>
    <w:qFormat/>
    <w:rsid w:val="002B3FC4"/>
    <w:pPr>
      <w:numPr>
        <w:ilvl w:val="0"/>
        <w:numId w:val="0"/>
      </w:numPr>
    </w:pPr>
    <w:rPr>
      <w:i w:val="0"/>
    </w:rPr>
  </w:style>
  <w:style w:type="paragraph" w:customStyle="1" w:styleId="ExhibitHeading3">
    <w:name w:val="Exhibit Heading 3"/>
    <w:basedOn w:val="Heading4"/>
    <w:uiPriority w:val="39"/>
    <w:qFormat/>
    <w:rsid w:val="002B3FC4"/>
    <w:pPr>
      <w:numPr>
        <w:ilvl w:val="0"/>
        <w:numId w:val="0"/>
      </w:numPr>
    </w:pPr>
  </w:style>
  <w:style w:type="paragraph" w:customStyle="1" w:styleId="Exhibitdash">
    <w:name w:val="Exhibit dash"/>
    <w:basedOn w:val="ExhibitBullet2list"/>
    <w:uiPriority w:val="39"/>
    <w:qFormat/>
  </w:style>
  <w:style w:type="paragraph" w:styleId="CommentSubject">
    <w:name w:val="annotation subject"/>
    <w:basedOn w:val="CommentText"/>
    <w:next w:val="CommentText"/>
    <w:link w:val="CommentSubjectChar"/>
    <w:uiPriority w:val="99"/>
    <w:semiHidden/>
    <w:unhideWhenUsed/>
    <w:rsid w:val="002B3FC4"/>
    <w:rPr>
      <w:b/>
      <w:bCs/>
    </w:rPr>
  </w:style>
  <w:style w:type="character" w:customStyle="1" w:styleId="CommentSubjectChar">
    <w:name w:val="Comment Subject Char"/>
    <w:basedOn w:val="CommentTextChar"/>
    <w:link w:val="CommentSubject"/>
    <w:uiPriority w:val="99"/>
    <w:semiHidden/>
    <w:rsid w:val="002B3FC4"/>
    <w:rPr>
      <w:rFonts w:ascii="Times New Roman" w:eastAsiaTheme="minorHAnsi" w:hAnsi="Times New Roman" w:cs="Tahoma"/>
      <w:b/>
      <w:bCs/>
      <w:szCs w:val="20"/>
    </w:rPr>
  </w:style>
  <w:style w:type="paragraph" w:styleId="Revision">
    <w:name w:val="Revision"/>
    <w:hidden/>
    <w:uiPriority w:val="99"/>
    <w:semiHidden/>
    <w:rsid w:val="002B3FC4"/>
    <w:pPr>
      <w:spacing w:after="0" w:line="240" w:lineRule="auto"/>
    </w:pPr>
    <w:rPr>
      <w:rFonts w:ascii="Tahoma" w:eastAsiaTheme="minorHAnsi" w:hAnsi="Tahoma" w:cs="Tahoma"/>
      <w:sz w:val="20"/>
      <w:szCs w:val="18"/>
    </w:rPr>
  </w:style>
  <w:style w:type="paragraph" w:customStyle="1" w:styleId="Exhibitintroline">
    <w:name w:val="Exhibit intro line"/>
    <w:basedOn w:val="DBNormal"/>
    <w:uiPriority w:val="39"/>
    <w:qFormat/>
    <w:rsid w:val="002B3FC4"/>
    <w:pPr>
      <w:spacing w:after="480"/>
      <w:jc w:val="center"/>
    </w:pPr>
  </w:style>
  <w:style w:type="paragraph" w:styleId="ListParagraph">
    <w:name w:val="List Paragraph"/>
    <w:basedOn w:val="Normal"/>
    <w:uiPriority w:val="34"/>
    <w:qFormat/>
    <w:rsid w:val="00DE672C"/>
    <w:pPr>
      <w:ind w:left="720"/>
      <w:contextualSpacing/>
    </w:pPr>
  </w:style>
  <w:style w:type="paragraph" w:customStyle="1" w:styleId="Listnumbers">
    <w:name w:val="List numbers"/>
    <w:basedOn w:val="ListParagraph"/>
    <w:uiPriority w:val="39"/>
    <w:qFormat/>
    <w:rsid w:val="005F7FC4"/>
    <w:pPr>
      <w:numPr>
        <w:numId w:val="4"/>
      </w:numPr>
      <w:tabs>
        <w:tab w:val="left" w:pos="900"/>
      </w:tabs>
      <w:spacing w:before="120"/>
      <w:ind w:left="900"/>
      <w:contextualSpacing w:val="0"/>
    </w:pPr>
    <w:rPr>
      <w:szCs w:val="22"/>
    </w:rPr>
  </w:style>
  <w:style w:type="character" w:styleId="PlaceholderText">
    <w:name w:val="Placeholder Text"/>
    <w:basedOn w:val="DefaultParagraphFont"/>
    <w:uiPriority w:val="99"/>
    <w:semiHidden/>
    <w:rsid w:val="00EA698A"/>
    <w:rPr>
      <w:color w:val="808080"/>
    </w:rPr>
  </w:style>
  <w:style w:type="paragraph" w:styleId="NormalWeb">
    <w:name w:val="Normal (Web)"/>
    <w:basedOn w:val="Normal"/>
    <w:uiPriority w:val="99"/>
    <w:semiHidden/>
    <w:unhideWhenUsed/>
    <w:rsid w:val="002B3FC4"/>
    <w:pPr>
      <w:spacing w:before="100" w:beforeAutospacing="1" w:after="100" w:afterAutospacing="1"/>
    </w:pPr>
    <w:rPr>
      <w:rFonts w:eastAsia="Times New Roman" w:cs="Times New Roman"/>
      <w:sz w:val="24"/>
      <w:szCs w:val="24"/>
    </w:rPr>
  </w:style>
  <w:style w:type="table" w:styleId="TableGrid">
    <w:name w:val="Table Grid"/>
    <w:basedOn w:val="TableNormal"/>
    <w:uiPriority w:val="59"/>
    <w:rsid w:val="002B3FC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hidden/>
    </w:trPr>
  </w:style>
  <w:style w:type="paragraph" w:customStyle="1" w:styleId="Exhibittitleslist">
    <w:name w:val="Exhibit titles list"/>
    <w:basedOn w:val="Normal"/>
    <w:uiPriority w:val="99"/>
    <w:qFormat/>
    <w:rsid w:val="002B3FC4"/>
    <w:pPr>
      <w:spacing w:before="120"/>
    </w:pPr>
    <w:rPr>
      <w:rFonts w:eastAsia="Times New Roman" w:cs="Times New Roman"/>
      <w:szCs w:val="20"/>
    </w:rPr>
  </w:style>
  <w:style w:type="paragraph" w:customStyle="1" w:styleId="ExhibitTitle">
    <w:name w:val="Exhibit Title"/>
    <w:basedOn w:val="Normal"/>
    <w:rsid w:val="002B3FC4"/>
    <w:pPr>
      <w:spacing w:after="300"/>
      <w:contextualSpacing/>
      <w:jc w:val="center"/>
    </w:pPr>
    <w:rPr>
      <w:rFonts w:eastAsia="Times New Roman" w:cs="Times New Roman"/>
      <w:b/>
      <w:bCs/>
      <w:spacing w:val="5"/>
      <w:kern w:val="28"/>
      <w:sz w:val="32"/>
      <w:szCs w:val="20"/>
    </w:rPr>
  </w:style>
  <w:style w:type="paragraph" w:customStyle="1" w:styleId="List1numbered">
    <w:name w:val="List 1 numbered"/>
    <w:basedOn w:val="Normal"/>
    <w:rsid w:val="002B3FC4"/>
    <w:pPr>
      <w:numPr>
        <w:numId w:val="8"/>
      </w:numPr>
      <w:tabs>
        <w:tab w:val="left" w:pos="432"/>
        <w:tab w:val="left" w:pos="576"/>
      </w:tabs>
      <w:spacing w:before="120"/>
    </w:pPr>
    <w:rPr>
      <w:rFonts w:eastAsia="Times New Roman" w:cs="Times New Roman"/>
      <w:szCs w:val="22"/>
    </w:rPr>
  </w:style>
  <w:style w:type="table" w:customStyle="1" w:styleId="MnDOT">
    <w:name w:val="MnDOT"/>
    <w:basedOn w:val="TableNormal"/>
    <w:uiPriority w:val="99"/>
    <w:qFormat/>
    <w:rsid w:val="002B3FC4"/>
    <w:pPr>
      <w:spacing w:before="40" w:after="40" w:line="240" w:lineRule="auto"/>
    </w:pPr>
    <w:rPr>
      <w:rFonts w:ascii="Times New Roman" w:hAnsi="Times New Roman"/>
      <w:sz w:val="20"/>
    </w:rPr>
    <w:tblPr>
      <w:tblInd w:w="1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Pr>
    <w:trPr>
      <w:cantSplit/>
      <w:hidden/>
    </w:trPr>
    <w:tblStylePr w:type="firstRow">
      <w:pPr>
        <w:wordWrap/>
        <w:spacing w:beforeLines="40" w:beforeAutospacing="0" w:afterLines="40" w:afterAutospacing="0"/>
        <w:jc w:val="left"/>
      </w:pPr>
      <w:rPr>
        <w:rFonts w:ascii="Times New Roman" w:hAnsi="Times New Roman"/>
        <w:b/>
        <w:i w:val="0"/>
        <w:sz w:val="20"/>
      </w:rPr>
      <w:tblPr/>
      <w:trPr>
        <w:hidden/>
      </w:trPr>
      <w:tcPr>
        <w:vAlign w:val="bottom"/>
      </w:tcPr>
    </w:tblStylePr>
  </w:style>
  <w:style w:type="paragraph" w:customStyle="1" w:styleId="Table-Header">
    <w:name w:val="Table - Header"/>
    <w:basedOn w:val="Table-Title"/>
    <w:autoRedefine/>
    <w:rsid w:val="002B3FC4"/>
    <w:pPr>
      <w:spacing w:before="0" w:after="0"/>
      <w:contextualSpacing w:val="0"/>
    </w:pPr>
    <w:rPr>
      <w:rFonts w:ascii="Times New Roman Bold" w:eastAsia="Times New Roman" w:hAnsi="Times New Roman Bold" w:cs="Times New Roman"/>
      <w:szCs w:val="22"/>
    </w:rPr>
  </w:style>
  <w:style w:type="paragraph" w:customStyle="1" w:styleId="TableText">
    <w:name w:val="Table Text"/>
    <w:basedOn w:val="NormalWeb"/>
    <w:uiPriority w:val="39"/>
    <w:qFormat/>
    <w:rsid w:val="002B3FC4"/>
    <w:pPr>
      <w:spacing w:before="0" w:beforeAutospacing="0" w:after="0" w:afterAutospacing="0"/>
    </w:pPr>
    <w:rPr>
      <w:sz w:val="22"/>
      <w:szCs w:val="22"/>
    </w:rPr>
  </w:style>
  <w:style w:type="paragraph" w:customStyle="1" w:styleId="List2lettered">
    <w:name w:val="List 2 lettered"/>
    <w:basedOn w:val="List1numbered"/>
    <w:rsid w:val="002B3FC4"/>
    <w:pPr>
      <w:numPr>
        <w:ilvl w:val="1"/>
      </w:numPr>
      <w:spacing w:before="60" w:after="60"/>
    </w:pPr>
    <w:rPr>
      <w:szCs w:val="20"/>
    </w:rPr>
  </w:style>
  <w:style w:type="paragraph" w:customStyle="1" w:styleId="TableText-Centered">
    <w:name w:val="Table Text - Centered"/>
    <w:basedOn w:val="TableText"/>
    <w:rsid w:val="002B3FC4"/>
    <w:pPr>
      <w:jc w:val="center"/>
    </w:pPr>
    <w:rPr>
      <w:szCs w:val="20"/>
    </w:rPr>
  </w:style>
  <w:style w:type="paragraph" w:customStyle="1" w:styleId="List3roman">
    <w:name w:val="List 3 roman"/>
    <w:basedOn w:val="List2lettered"/>
    <w:uiPriority w:val="39"/>
    <w:qFormat/>
    <w:rsid w:val="002B3FC4"/>
    <w:pPr>
      <w:numPr>
        <w:ilvl w:val="2"/>
      </w:numPr>
      <w:tabs>
        <w:tab w:val="clear" w:pos="432"/>
        <w:tab w:val="clear" w:pos="576"/>
      </w:tabs>
    </w:pPr>
  </w:style>
  <w:style w:type="paragraph" w:customStyle="1" w:styleId="DBNormalIndent">
    <w:name w:val="DB Normal + Indent"/>
    <w:basedOn w:val="DBNormal"/>
    <w:rsid w:val="00FE73FC"/>
    <w:pPr>
      <w:ind w:left="360"/>
    </w:pPr>
    <w:rPr>
      <w:rFonts w:eastAsia="Times New Roman" w:cs="Times New Roman"/>
    </w:rPr>
  </w:style>
  <w:style w:type="paragraph" w:customStyle="1" w:styleId="List1Bullet">
    <w:name w:val="List 1 Bullet"/>
    <w:basedOn w:val="Normal"/>
    <w:qFormat/>
    <w:rsid w:val="002B3FC4"/>
    <w:pPr>
      <w:numPr>
        <w:numId w:val="10"/>
      </w:numPr>
      <w:tabs>
        <w:tab w:val="clear" w:pos="288"/>
      </w:tabs>
      <w:spacing w:before="120"/>
    </w:pPr>
    <w:rPr>
      <w:rFonts w:eastAsia="Times New Roman" w:cs="Times New Roman"/>
      <w:szCs w:val="20"/>
    </w:rPr>
  </w:style>
  <w:style w:type="paragraph" w:customStyle="1" w:styleId="List2Dash">
    <w:name w:val="List 2 Dash"/>
    <w:basedOn w:val="Normal"/>
    <w:rsid w:val="002B3FC4"/>
    <w:pPr>
      <w:numPr>
        <w:ilvl w:val="1"/>
        <w:numId w:val="10"/>
      </w:numPr>
      <w:spacing w:before="40" w:after="80"/>
    </w:pPr>
    <w:rPr>
      <w:rFonts w:eastAsia="Times New Roman" w:cs="Times New Roman"/>
      <w:szCs w:val="20"/>
    </w:rPr>
  </w:style>
  <w:style w:type="paragraph" w:customStyle="1" w:styleId="Table-Title">
    <w:name w:val="Table - Title"/>
    <w:basedOn w:val="Normal"/>
    <w:uiPriority w:val="39"/>
    <w:qFormat/>
    <w:rsid w:val="002B3FC4"/>
    <w:pPr>
      <w:keepNext/>
      <w:spacing w:before="240"/>
      <w:contextualSpacing/>
      <w:jc w:val="center"/>
    </w:pPr>
    <w:rPr>
      <w:b/>
      <w:bCs/>
    </w:rPr>
  </w:style>
  <w:style w:type="paragraph" w:customStyle="1" w:styleId="List3Block">
    <w:name w:val="List 3 Block"/>
    <w:basedOn w:val="List2Dash"/>
    <w:uiPriority w:val="39"/>
    <w:qFormat/>
    <w:rsid w:val="002B3FC4"/>
    <w:pPr>
      <w:numPr>
        <w:ilvl w:val="2"/>
      </w:numPr>
      <w:tabs>
        <w:tab w:val="num" w:pos="81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8075715">
      <w:bodyDiv w:val="1"/>
      <w:marLeft w:val="0"/>
      <w:marRight w:val="0"/>
      <w:marTop w:val="0"/>
      <w:marBottom w:val="0"/>
      <w:divBdr>
        <w:top w:val="none" w:sz="0" w:space="0" w:color="auto"/>
        <w:left w:val="none" w:sz="0" w:space="0" w:color="auto"/>
        <w:bottom w:val="none" w:sz="0" w:space="0" w:color="auto"/>
        <w:right w:val="none" w:sz="0" w:space="0" w:color="auto"/>
      </w:divBdr>
    </w:div>
    <w:div w:id="761605412">
      <w:bodyDiv w:val="1"/>
      <w:marLeft w:val="0"/>
      <w:marRight w:val="0"/>
      <w:marTop w:val="0"/>
      <w:marBottom w:val="0"/>
      <w:divBdr>
        <w:top w:val="none" w:sz="0" w:space="0" w:color="auto"/>
        <w:left w:val="none" w:sz="0" w:space="0" w:color="auto"/>
        <w:bottom w:val="none" w:sz="0" w:space="0" w:color="auto"/>
        <w:right w:val="none" w:sz="0" w:space="0" w:color="auto"/>
      </w:divBdr>
    </w:div>
    <w:div w:id="1346714286">
      <w:bodyDiv w:val="1"/>
      <w:marLeft w:val="0"/>
      <w:marRight w:val="0"/>
      <w:marTop w:val="0"/>
      <w:marBottom w:val="0"/>
      <w:divBdr>
        <w:top w:val="none" w:sz="0" w:space="0" w:color="auto"/>
        <w:left w:val="none" w:sz="0" w:space="0" w:color="auto"/>
        <w:bottom w:val="none" w:sz="0" w:space="0" w:color="auto"/>
        <w:right w:val="none" w:sz="0" w:space="0" w:color="auto"/>
      </w:divBdr>
    </w:div>
    <w:div w:id="2137866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rr.dot.state.mn.us/&#8204;geotechnical/&#8204;geotechnologies/rss_geosynthetic_reinforcement.pdf"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hellekson\Documents\Custom%20Office%20Templates\MnDOT-DB-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1363B749-25BB-4554-B18B-7F8A86D58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MnDOT-DB-Template</Template>
  <TotalTime>1</TotalTime>
  <Pages>23</Pages>
  <Words>8651</Words>
  <Characters>49311</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Parsons Brinckerhoff</Company>
  <LinksUpToDate>false</LinksUpToDate>
  <CharactersWithSpaces>57847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skans</dc:creator>
  <cp:keywords/>
  <cp:lastModifiedBy>Diane Hellekson</cp:lastModifiedBy>
  <cp:revision>3</cp:revision>
  <cp:lastPrinted>2014-01-14T22:52:00Z</cp:lastPrinted>
  <dcterms:created xsi:type="dcterms:W3CDTF">2017-07-10T19:48:00Z</dcterms:created>
  <dcterms:modified xsi:type="dcterms:W3CDTF">2017-07-10T19:49:00Z</dcterms:modified>
</cp:coreProperties>
</file>