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ajorEastAsia" w:hAnsiTheme="minorHAnsi" w:cs="Arial"/>
          <w:b/>
          <w:color w:val="003865"/>
          <w:sz w:val="24"/>
          <w:szCs w:val="24"/>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F8368D" w:rsidP="009E2725">
          <w:pPr>
            <w:pStyle w:val="Heading2"/>
            <w:rPr>
              <w:lang w:bidi="ar-SA"/>
            </w:rPr>
          </w:pPr>
          <w:r>
            <w:rPr>
              <w:lang w:bidi="ar-SA"/>
            </w:rPr>
            <w:t>1</w:t>
          </w:r>
          <w:r>
            <w:t>9.4 Asbestos Containing Waste Material Management Oversight</w:t>
          </w:r>
        </w:p>
        <w:p w:rsidR="00BE3444" w:rsidRPr="00BE3444" w:rsidRDefault="009E2725" w:rsidP="00197518">
          <w:pPr>
            <w:pStyle w:val="Heading3"/>
            <w:rPr>
              <w:lang w:bidi="ar-SA"/>
            </w:rPr>
          </w:pPr>
          <w:r>
            <w:rPr>
              <w:lang w:bidi="ar-SA"/>
            </w:rPr>
            <w:t>Description</w:t>
          </w:r>
        </w:p>
      </w:sdtContent>
    </w:sdt>
    <w:p w:rsidR="00B542F5" w:rsidRPr="00A37D35" w:rsidRDefault="00B542F5" w:rsidP="007E0CB6">
      <w:pPr>
        <w:numPr>
          <w:ilvl w:val="0"/>
          <w:numId w:val="3"/>
        </w:numPr>
        <w:spacing w:before="0" w:line="276" w:lineRule="auto"/>
        <w:rPr>
          <w:rFonts w:asciiTheme="minorHAnsi" w:hAnsiTheme="minorHAnsi" w:cstheme="minorHAnsi"/>
        </w:rPr>
      </w:pPr>
      <w:r w:rsidRPr="00A37D35">
        <w:rPr>
          <w:rFonts w:asciiTheme="minorHAnsi" w:hAnsiTheme="minorHAnsi" w:cstheme="minorHAnsi"/>
        </w:rPr>
        <w:t xml:space="preserve">Work conducted under this work type is to provide oversight of the Consultant performing abatement and disposal of asbestos containing waste materials (ACWM) to ensure compliance with all applicable federal and state regulations. Under this provision the disturbance or removal of the asbestos containing material (ACM) will be managed as regulated asbestos containing waste material. </w:t>
      </w:r>
    </w:p>
    <w:p w:rsidR="009E2725" w:rsidRDefault="009E2725" w:rsidP="009E2725">
      <w:pPr>
        <w:pStyle w:val="Heading3"/>
      </w:pPr>
      <w:r>
        <w:rPr>
          <w:lang w:bidi="ar-SA"/>
        </w:rPr>
        <w:t>Standards</w:t>
      </w:r>
      <w:r>
        <w:t xml:space="preserve"> and Specifications</w:t>
      </w:r>
    </w:p>
    <w:p w:rsidR="000C5221" w:rsidRPr="00D05978" w:rsidRDefault="000C5221" w:rsidP="000C5221">
      <w:pPr>
        <w:pStyle w:val="BodyText"/>
        <w:spacing w:before="0" w:after="0"/>
      </w:pPr>
      <w:r w:rsidRPr="00D05978">
        <w:rPr>
          <w:lang w:bidi="ar-SA"/>
        </w:rPr>
        <w:t>Standards and specifications required for a project under this work type may include the following:</w:t>
      </w:r>
    </w:p>
    <w:p w:rsidR="00B542F5" w:rsidRPr="00A37D35" w:rsidRDefault="00B542F5" w:rsidP="007E0CB6">
      <w:pPr>
        <w:numPr>
          <w:ilvl w:val="0"/>
          <w:numId w:val="4"/>
        </w:numPr>
        <w:spacing w:before="0" w:line="276" w:lineRule="auto"/>
        <w:rPr>
          <w:rFonts w:asciiTheme="minorHAnsi" w:hAnsiTheme="minorHAnsi" w:cstheme="minorHAnsi"/>
        </w:rPr>
      </w:pPr>
      <w:r w:rsidRPr="00A37D35">
        <w:rPr>
          <w:rFonts w:asciiTheme="minorHAnsi" w:hAnsiTheme="minorHAnsi" w:cstheme="minorHAnsi"/>
        </w:rPr>
        <w:t>All work must comply with applicable federal, state regulations, and MnDOT’s scope of work.</w:t>
      </w:r>
      <w:r w:rsidRPr="00B542F5">
        <w:rPr>
          <w:rFonts w:asciiTheme="minorHAnsi" w:hAnsiTheme="minorHAnsi" w:cstheme="minorHAnsi"/>
        </w:rPr>
        <w:t xml:space="preserve"> </w:t>
      </w:r>
    </w:p>
    <w:p w:rsidR="00B542F5" w:rsidRPr="00A37D35" w:rsidRDefault="00B542F5" w:rsidP="007E0CB6">
      <w:pPr>
        <w:numPr>
          <w:ilvl w:val="0"/>
          <w:numId w:val="4"/>
        </w:numPr>
        <w:spacing w:before="0" w:line="276" w:lineRule="auto"/>
        <w:rPr>
          <w:rFonts w:asciiTheme="minorHAnsi" w:hAnsiTheme="minorHAnsi" w:cstheme="minorHAnsi"/>
        </w:rPr>
      </w:pPr>
      <w:r w:rsidRPr="00A37D35">
        <w:rPr>
          <w:rFonts w:asciiTheme="minorHAnsi" w:hAnsiTheme="minorHAnsi" w:cstheme="minorHAnsi"/>
        </w:rPr>
        <w:t xml:space="preserve">The Consultant acting as the Authorized Agent of the Minnesota Department of Transportation, will make application for, sign, and secure any and all permits, shipping papers, etc. The Consultant will be responsible for all permit fees associated with the work performed. </w:t>
      </w:r>
      <w:r w:rsidRPr="00B542F5">
        <w:rPr>
          <w:rFonts w:asciiTheme="minorHAnsi" w:hAnsiTheme="minorHAnsi" w:cstheme="minorHAnsi"/>
        </w:rPr>
        <w:t xml:space="preserve"> </w:t>
      </w:r>
    </w:p>
    <w:p w:rsidR="00F3499A" w:rsidRDefault="00F3499A" w:rsidP="00F3499A">
      <w:pPr>
        <w:pStyle w:val="Heading3"/>
      </w:pPr>
      <w:r>
        <w:t>Provided by MnDOT</w:t>
      </w:r>
    </w:p>
    <w:p w:rsidR="00F3499A" w:rsidRPr="00606A45" w:rsidRDefault="00F3499A" w:rsidP="00F3499A">
      <w:pPr>
        <w:pStyle w:val="BodyText"/>
        <w:spacing w:before="0" w:after="0"/>
        <w:rPr>
          <w:lang w:bidi="ar-SA"/>
        </w:rPr>
      </w:pPr>
      <w:r w:rsidRPr="00606A45">
        <w:rPr>
          <w:lang w:bidi="ar-SA"/>
        </w:rPr>
        <w:t>Information to be supplied by MnDOT for a project may include the following:</w:t>
      </w:r>
    </w:p>
    <w:p w:rsidR="00B542F5" w:rsidRPr="00A37D35" w:rsidRDefault="00B542F5" w:rsidP="007E0CB6">
      <w:pPr>
        <w:numPr>
          <w:ilvl w:val="0"/>
          <w:numId w:val="5"/>
        </w:numPr>
        <w:spacing w:before="0" w:line="276" w:lineRule="auto"/>
        <w:rPr>
          <w:rFonts w:asciiTheme="minorHAnsi" w:hAnsiTheme="minorHAnsi" w:cstheme="minorHAnsi"/>
        </w:rPr>
      </w:pPr>
      <w:r w:rsidRPr="00A37D35">
        <w:rPr>
          <w:rFonts w:asciiTheme="minorHAnsi" w:hAnsiTheme="minorHAnsi" w:cstheme="minorHAnsi"/>
        </w:rPr>
        <w:t xml:space="preserve">Area to be excavated. </w:t>
      </w:r>
    </w:p>
    <w:p w:rsidR="00B542F5" w:rsidRPr="00A37D35" w:rsidRDefault="00B542F5" w:rsidP="007E0CB6">
      <w:pPr>
        <w:numPr>
          <w:ilvl w:val="0"/>
          <w:numId w:val="5"/>
        </w:numPr>
        <w:spacing w:before="0" w:line="276" w:lineRule="auto"/>
        <w:rPr>
          <w:rFonts w:asciiTheme="minorHAnsi" w:hAnsiTheme="minorHAnsi" w:cstheme="minorHAnsi"/>
        </w:rPr>
      </w:pPr>
      <w:r w:rsidRPr="00A37D35">
        <w:rPr>
          <w:rFonts w:asciiTheme="minorHAnsi" w:hAnsiTheme="minorHAnsi" w:cstheme="minorHAnsi"/>
        </w:rPr>
        <w:t xml:space="preserve">Some further investigation to more clearly identify area of excavation. </w:t>
      </w:r>
    </w:p>
    <w:p w:rsidR="00B542F5" w:rsidRPr="00A37D35" w:rsidRDefault="00B542F5" w:rsidP="007E0CB6">
      <w:pPr>
        <w:numPr>
          <w:ilvl w:val="0"/>
          <w:numId w:val="5"/>
        </w:numPr>
        <w:spacing w:before="0" w:line="276" w:lineRule="auto"/>
        <w:rPr>
          <w:rFonts w:asciiTheme="minorHAnsi" w:hAnsiTheme="minorHAnsi" w:cstheme="minorHAnsi"/>
        </w:rPr>
      </w:pPr>
      <w:r w:rsidRPr="00A37D35">
        <w:rPr>
          <w:rFonts w:asciiTheme="minorHAnsi" w:hAnsiTheme="minorHAnsi" w:cstheme="minorHAnsi"/>
        </w:rPr>
        <w:t xml:space="preserve">Removal contractors for the project. </w:t>
      </w:r>
    </w:p>
    <w:p w:rsidR="00B542F5" w:rsidRPr="00A37D35" w:rsidRDefault="00B542F5" w:rsidP="007E0CB6">
      <w:pPr>
        <w:numPr>
          <w:ilvl w:val="0"/>
          <w:numId w:val="5"/>
        </w:numPr>
        <w:spacing w:before="0" w:line="276" w:lineRule="auto"/>
        <w:rPr>
          <w:rFonts w:asciiTheme="minorHAnsi" w:hAnsiTheme="minorHAnsi" w:cstheme="minorHAnsi"/>
        </w:rPr>
      </w:pPr>
      <w:r w:rsidRPr="00A37D35">
        <w:rPr>
          <w:rFonts w:asciiTheme="minorHAnsi" w:hAnsiTheme="minorHAnsi" w:cstheme="minorHAnsi"/>
        </w:rPr>
        <w:t xml:space="preserve">Timeline of work to be performed. </w:t>
      </w:r>
    </w:p>
    <w:p w:rsidR="00B542F5" w:rsidRPr="00A37D35" w:rsidRDefault="00B542F5" w:rsidP="007E0CB6">
      <w:pPr>
        <w:numPr>
          <w:ilvl w:val="0"/>
          <w:numId w:val="5"/>
        </w:numPr>
        <w:spacing w:before="0" w:line="276" w:lineRule="auto"/>
        <w:rPr>
          <w:rFonts w:asciiTheme="minorHAnsi" w:hAnsiTheme="minorHAnsi" w:cstheme="minorHAnsi"/>
        </w:rPr>
      </w:pPr>
      <w:r w:rsidRPr="00A37D35">
        <w:rPr>
          <w:rFonts w:asciiTheme="minorHAnsi" w:hAnsiTheme="minorHAnsi" w:cstheme="minorHAnsi"/>
        </w:rPr>
        <w:t xml:space="preserve">Scope of project. </w:t>
      </w:r>
    </w:p>
    <w:p w:rsidR="009E2725" w:rsidRDefault="009E2725" w:rsidP="009E2725">
      <w:pPr>
        <w:pStyle w:val="Heading3"/>
      </w:pPr>
      <w:r>
        <w:t>Provided by Consultant</w:t>
      </w:r>
    </w:p>
    <w:p w:rsidR="000C5221" w:rsidRPr="007E0CB6" w:rsidRDefault="000C5221" w:rsidP="000C5221">
      <w:pPr>
        <w:pStyle w:val="BodyText"/>
        <w:spacing w:before="0" w:after="0"/>
        <w:rPr>
          <w:rFonts w:cstheme="minorHAnsi"/>
          <w:lang w:bidi="ar-SA"/>
        </w:rPr>
      </w:pPr>
      <w:r w:rsidRPr="007E0CB6">
        <w:rPr>
          <w:rFonts w:cstheme="minorHAnsi"/>
          <w:lang w:bidi="ar-SA"/>
        </w:rPr>
        <w:t>Deliverables to be supplied by the consultant for a project may include the following:</w:t>
      </w:r>
    </w:p>
    <w:p w:rsidR="007E0CB6" w:rsidRPr="007E0CB6" w:rsidRDefault="007E0CB6" w:rsidP="007E0CB6">
      <w:pPr>
        <w:pStyle w:val="Heading4"/>
        <w:rPr>
          <w:b/>
        </w:rPr>
      </w:pPr>
      <w:r w:rsidRPr="007E0CB6">
        <w:rPr>
          <w:b/>
        </w:rPr>
        <w:t xml:space="preserve">Asbestos Containing Waste Materials (ACWM) General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schedule all oversight activities with MnDOT’s Project Manager and the ACWM abatement (removal) contractor.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MnDOT’s Project Manager must approve modifications, additions, or deletions to all requirements in writing.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prepare and submit for review the Emission Control Plan (ECP) to MnDOT’s Project Manager at least 2 days prior to onsite work.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Consultant’s personnel holding a valid Minnesota Department of Health (MDH) Certified Asbestos Site Supervisor certification will perform asbestos abatement oversight.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Consultant’s oversight supervisor will ensure that all work must comply with applicable federal and state regulations.  </w:t>
      </w:r>
    </w:p>
    <w:p w:rsidR="007E0CB6" w:rsidRPr="007E0CB6" w:rsidRDefault="007E0CB6" w:rsidP="00B1246B">
      <w:pPr>
        <w:numPr>
          <w:ilvl w:val="0"/>
          <w:numId w:val="6"/>
        </w:numPr>
        <w:spacing w:before="0" w:line="276" w:lineRule="auto"/>
        <w:rPr>
          <w:rFonts w:asciiTheme="minorHAnsi" w:hAnsiTheme="minorHAnsi" w:cstheme="minorHAnsi"/>
        </w:rPr>
      </w:pPr>
      <w:r w:rsidRPr="007E0CB6">
        <w:rPr>
          <w:rFonts w:asciiTheme="minorHAnsi" w:hAnsiTheme="minorHAnsi" w:cstheme="minorHAnsi"/>
        </w:rPr>
        <w:lastRenderedPageBreak/>
        <w:t xml:space="preserve">If directed by MnDOT’s Project Manager, the Consultant will provide air monitoring services.  </w:t>
      </w:r>
      <w:r w:rsidR="00B1246B" w:rsidRPr="00B1246B">
        <w:rPr>
          <w:rFonts w:asciiTheme="minorHAnsi" w:hAnsiTheme="minorHAnsi" w:cstheme="minorHAnsi"/>
        </w:rPr>
        <w:t>For asbestos abatement projects where asbestos air s</w:t>
      </w:r>
      <w:r w:rsidR="00B1246B">
        <w:rPr>
          <w:rFonts w:asciiTheme="minorHAnsi" w:hAnsiTheme="minorHAnsi" w:cstheme="minorHAnsi"/>
        </w:rPr>
        <w:t>ampling is requested</w:t>
      </w:r>
      <w:r w:rsidR="00B1246B" w:rsidRPr="00B1246B">
        <w:rPr>
          <w:rFonts w:asciiTheme="minorHAnsi" w:hAnsiTheme="minorHAnsi" w:cstheme="minorHAnsi"/>
        </w:rPr>
        <w:t>, the consultant must be able to determine results on site, upon completion of running the sample.</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stake the limits of excavation at the locations of the ACWM for removal and obtain GPS coordinates (for final report).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the asbestos abatement contractor </w:t>
      </w:r>
      <w:r w:rsidR="00015484">
        <w:rPr>
          <w:rFonts w:asciiTheme="minorHAnsi" w:hAnsiTheme="minorHAnsi" w:cstheme="minorHAnsi"/>
        </w:rPr>
        <w:t>will</w:t>
      </w:r>
      <w:r w:rsidRPr="007E0CB6">
        <w:rPr>
          <w:rFonts w:asciiTheme="minorHAnsi" w:hAnsiTheme="minorHAnsi" w:cstheme="minorHAnsi"/>
        </w:rPr>
        <w:t xml:space="preserve"> file a project Health and Safety Plan with MnDOT’s Project Engineer at the Preconstruction Conference.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the asbestos </w:t>
      </w:r>
      <w:bookmarkStart w:id="0" w:name="_GoBack"/>
      <w:bookmarkEnd w:id="0"/>
      <w:r w:rsidRPr="007E0CB6">
        <w:rPr>
          <w:rFonts w:asciiTheme="minorHAnsi" w:hAnsiTheme="minorHAnsi" w:cstheme="minorHAnsi"/>
        </w:rPr>
        <w:t xml:space="preserve">abatement contractor has performed a utility check prior to any on-site work.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when excavating soil contaminated with asbestos containing material, the entire soil volume </w:t>
      </w:r>
      <w:r w:rsidR="00015484">
        <w:rPr>
          <w:rFonts w:asciiTheme="minorHAnsi" w:hAnsiTheme="minorHAnsi" w:cstheme="minorHAnsi"/>
        </w:rPr>
        <w:t>will</w:t>
      </w:r>
      <w:r w:rsidRPr="007E0CB6">
        <w:rPr>
          <w:rFonts w:asciiTheme="minorHAnsi" w:hAnsiTheme="minorHAnsi" w:cstheme="minorHAnsi"/>
        </w:rPr>
        <w:t xml:space="preserve"> be treated as asbestos containing material. HAND SEPARATING OF ASBESTOS CONTAINING MATERIAL IS NOT ALLOWED IN THE ACWM-IMPACTED AREA unless approved by MnDOT’s Project Manager.</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that no staging of excavated ACWM takes place on-site. All ACWM </w:t>
      </w:r>
      <w:r w:rsidR="00015484">
        <w:rPr>
          <w:rFonts w:asciiTheme="minorHAnsi" w:hAnsiTheme="minorHAnsi" w:cstheme="minorHAnsi"/>
        </w:rPr>
        <w:t>will</w:t>
      </w:r>
      <w:r w:rsidRPr="007E0CB6">
        <w:rPr>
          <w:rFonts w:asciiTheme="minorHAnsi" w:hAnsiTheme="minorHAnsi" w:cstheme="minorHAnsi"/>
        </w:rPr>
        <w:t xml:space="preserve"> be directly loaded from the excavation for transport to the landfill for disposal. </w:t>
      </w:r>
      <w:r w:rsidR="00064E29">
        <w:rPr>
          <w:highlight w:val="yellow"/>
        </w:rPr>
        <w:t xml:space="preserve">The asbestos abatement contactor will not haul asbestos soils that contain free liquids to the landfill. The asbestos abatement contractor will be prepared to mix saturated ACWM with dry ACWM or amendments (for example but not limited to sawdust or bentonite) so that the soil is dry enough for disposal at a </w:t>
      </w:r>
      <w:proofErr w:type="spellStart"/>
      <w:r w:rsidR="00064E29">
        <w:rPr>
          <w:highlight w:val="yellow"/>
        </w:rPr>
        <w:t>MnDOT</w:t>
      </w:r>
      <w:proofErr w:type="spellEnd"/>
      <w:r w:rsidR="00064E29">
        <w:rPr>
          <w:highlight w:val="yellow"/>
        </w:rPr>
        <w:t xml:space="preserve"> approved landfill.</w:t>
      </w:r>
      <w:r w:rsidR="00064E29">
        <w:t xml:space="preserve"> </w:t>
      </w:r>
      <w:r w:rsidRPr="007E0CB6">
        <w:rPr>
          <w:rFonts w:asciiTheme="minorHAnsi" w:hAnsiTheme="minorHAnsi" w:cstheme="minorHAnsi"/>
        </w:rPr>
        <w:t xml:space="preserve">If a situation arises where this cannot be done, a written plan must be submitted to MnDOT’s Project Manager for approval.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all personnel performing ACWM abatement work have valid asbestos worker MDH certification (MDH Asbestos Hard Card) and </w:t>
      </w:r>
      <w:r w:rsidR="00015484">
        <w:rPr>
          <w:rFonts w:asciiTheme="minorHAnsi" w:hAnsiTheme="minorHAnsi" w:cstheme="minorHAnsi"/>
        </w:rPr>
        <w:t>will</w:t>
      </w:r>
      <w:r w:rsidRPr="007E0CB6">
        <w:rPr>
          <w:rFonts w:asciiTheme="minorHAnsi" w:hAnsiTheme="minorHAnsi" w:cstheme="minorHAnsi"/>
        </w:rPr>
        <w:t xml:space="preserve"> document proof of training for each individual performing ACWM abatement activities at the site. The Consultant will ensure at least one MDH-certified asbestos site supervisor with applicable certification is on the work site. The Consultant </w:t>
      </w:r>
      <w:r w:rsidR="00015484">
        <w:rPr>
          <w:rFonts w:asciiTheme="minorHAnsi" w:hAnsiTheme="minorHAnsi" w:cstheme="minorHAnsi"/>
        </w:rPr>
        <w:t>will</w:t>
      </w:r>
      <w:r w:rsidRPr="007E0CB6">
        <w:rPr>
          <w:rFonts w:asciiTheme="minorHAnsi" w:hAnsiTheme="minorHAnsi" w:cstheme="minorHAnsi"/>
        </w:rPr>
        <w:t xml:space="preserve"> ensure all Consultant personnel must carry their MDH-certified Asbestos Hard Cards at all times when actively performing abatement work on site.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that any sub-contractors performing any asbestos-related activities provide at least one MDH-certified asbestos site supervisor to be on site during work activities.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ensure that the ACWM abatement contractor properly completes the MDH/Minnesota Pollution Control Agency (MPCA) asbestos abatement notification form. The Consultant </w:t>
      </w:r>
      <w:r w:rsidR="00015484">
        <w:rPr>
          <w:rFonts w:asciiTheme="minorHAnsi" w:hAnsiTheme="minorHAnsi" w:cstheme="minorHAnsi"/>
        </w:rPr>
        <w:t>will</w:t>
      </w:r>
      <w:r w:rsidRPr="007E0CB6">
        <w:rPr>
          <w:rFonts w:asciiTheme="minorHAnsi" w:hAnsiTheme="minorHAnsi" w:cstheme="minorHAnsi"/>
        </w:rPr>
        <w:t xml:space="preserve"> obtain a copy of the completed form from the ACWM abatement contractor at the same time it is sent to the </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Regulatory Agencies. The ACWM abatement contractor </w:t>
      </w:r>
      <w:r w:rsidR="00015484">
        <w:rPr>
          <w:rFonts w:asciiTheme="minorHAnsi" w:hAnsiTheme="minorHAnsi" w:cstheme="minorHAnsi"/>
        </w:rPr>
        <w:t>will</w:t>
      </w:r>
      <w:r w:rsidRPr="007E0CB6">
        <w:rPr>
          <w:rFonts w:asciiTheme="minorHAnsi" w:hAnsiTheme="minorHAnsi" w:cstheme="minorHAnsi"/>
        </w:rPr>
        <w:t xml:space="preserve"> provide proof to MnDOT’s Oversight Consultant that the MDH and MPCA have received notification of the asbestos abatement (either by facsimile receipt or certified mail) before commencing the ACWM abatement.</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will complete and sign applicable documentation on behalf of MnDOT.  This documentation includes; temporary notification of regulated waste activity forms, shipping papers, and local permits.  The Consultant will determine if local permitting is required. </w:t>
      </w:r>
    </w:p>
    <w:p w:rsid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The Consultant </w:t>
      </w:r>
      <w:r w:rsidR="00015484">
        <w:rPr>
          <w:rFonts w:asciiTheme="minorHAnsi" w:hAnsiTheme="minorHAnsi" w:cstheme="minorHAnsi"/>
        </w:rPr>
        <w:t>will</w:t>
      </w:r>
      <w:r w:rsidRPr="007E0CB6">
        <w:rPr>
          <w:rFonts w:asciiTheme="minorHAnsi" w:hAnsiTheme="minorHAnsi" w:cstheme="minorHAnsi"/>
        </w:rPr>
        <w:t xml:space="preserve"> conduct a final visual inspection of the completed work area to confirm complete abatement of ACWM. If complete abatement of ACWM cannot be achieved, the Consultant </w:t>
      </w:r>
      <w:r w:rsidR="00015484">
        <w:rPr>
          <w:rFonts w:asciiTheme="minorHAnsi" w:hAnsiTheme="minorHAnsi" w:cstheme="minorHAnsi"/>
        </w:rPr>
        <w:t>will</w:t>
      </w:r>
      <w:r w:rsidRPr="007E0CB6">
        <w:rPr>
          <w:rFonts w:asciiTheme="minorHAnsi" w:hAnsiTheme="minorHAnsi" w:cstheme="minorHAnsi"/>
        </w:rPr>
        <w:t xml:space="preserve"> contact MnDOT’s Project Manager.  MnDOT’s Project Manager </w:t>
      </w:r>
      <w:r w:rsidR="00015484">
        <w:rPr>
          <w:rFonts w:asciiTheme="minorHAnsi" w:hAnsiTheme="minorHAnsi" w:cstheme="minorHAnsi"/>
        </w:rPr>
        <w:t>will</w:t>
      </w:r>
      <w:r w:rsidRPr="007E0CB6">
        <w:rPr>
          <w:rFonts w:asciiTheme="minorHAnsi" w:hAnsiTheme="minorHAnsi" w:cstheme="minorHAnsi"/>
        </w:rPr>
        <w:t xml:space="preserve"> make the determination if any ACWM can remain in-place.</w:t>
      </w:r>
    </w:p>
    <w:p w:rsidR="00064E29" w:rsidRPr="007E0CB6" w:rsidRDefault="00064E29" w:rsidP="007E0CB6">
      <w:pPr>
        <w:numPr>
          <w:ilvl w:val="0"/>
          <w:numId w:val="6"/>
        </w:numPr>
        <w:spacing w:before="0" w:line="276" w:lineRule="auto"/>
        <w:rPr>
          <w:rFonts w:asciiTheme="minorHAnsi" w:hAnsiTheme="minorHAnsi" w:cstheme="minorHAnsi"/>
        </w:rPr>
      </w:pPr>
      <w:r>
        <w:rPr>
          <w:highlight w:val="yellow"/>
        </w:rPr>
        <w:lastRenderedPageBreak/>
        <w:t>If leaving known ACWM in place outside the excavation area, the consultant will ensure the asbestos abatement contractor will line the surface area with type 5 geotextile and cover with a minimum of 4 ft. of soil.  Any deviation will be with permission from the project manager.</w:t>
      </w:r>
    </w:p>
    <w:p w:rsidR="007E0CB6" w:rsidRPr="007E0CB6" w:rsidRDefault="007E0CB6" w:rsidP="007E0CB6">
      <w:pPr>
        <w:numPr>
          <w:ilvl w:val="0"/>
          <w:numId w:val="6"/>
        </w:numPr>
        <w:spacing w:before="0" w:line="276" w:lineRule="auto"/>
        <w:rPr>
          <w:rFonts w:asciiTheme="minorHAnsi" w:hAnsiTheme="minorHAnsi" w:cstheme="minorHAnsi"/>
        </w:rPr>
      </w:pPr>
      <w:r w:rsidRPr="007E0CB6">
        <w:rPr>
          <w:rFonts w:asciiTheme="minorHAnsi" w:hAnsiTheme="minorHAnsi" w:cstheme="minorHAnsi"/>
        </w:rPr>
        <w:t xml:space="preserve">Consultant </w:t>
      </w:r>
      <w:r w:rsidR="00015484">
        <w:rPr>
          <w:rFonts w:asciiTheme="minorHAnsi" w:hAnsiTheme="minorHAnsi" w:cstheme="minorHAnsi"/>
        </w:rPr>
        <w:t>will</w:t>
      </w:r>
      <w:r w:rsidRPr="007E0CB6">
        <w:rPr>
          <w:rFonts w:asciiTheme="minorHAnsi" w:hAnsiTheme="minorHAnsi" w:cstheme="minorHAnsi"/>
        </w:rPr>
        <w:t xml:space="preserve"> ensure excavation area is backfilled with clean fill unless MnDOT’s Project Manager </w:t>
      </w:r>
      <w:proofErr w:type="gramStart"/>
      <w:r w:rsidRPr="007E0CB6">
        <w:rPr>
          <w:rFonts w:asciiTheme="minorHAnsi" w:hAnsiTheme="minorHAnsi" w:cstheme="minorHAnsi"/>
        </w:rPr>
        <w:t>instructs</w:t>
      </w:r>
      <w:proofErr w:type="gramEnd"/>
      <w:r w:rsidRPr="007E0CB6">
        <w:rPr>
          <w:rFonts w:asciiTheme="minorHAnsi" w:hAnsiTheme="minorHAnsi" w:cstheme="minorHAnsi"/>
        </w:rPr>
        <w:t xml:space="preserve"> that it is not required.</w:t>
      </w:r>
    </w:p>
    <w:p w:rsidR="007E0CB6" w:rsidRPr="007E0CB6" w:rsidRDefault="007E0CB6" w:rsidP="007E0CB6">
      <w:pPr>
        <w:pStyle w:val="List"/>
        <w:spacing w:before="0"/>
        <w:ind w:left="900" w:hanging="203"/>
      </w:pPr>
      <w:r w:rsidRPr="007E0CB6">
        <w:t xml:space="preserve">Backfill site with clean fill and top with 3” of common topsoil material; </w:t>
      </w:r>
    </w:p>
    <w:p w:rsidR="007E0CB6" w:rsidRPr="007E0CB6" w:rsidRDefault="007E0CB6" w:rsidP="007E0CB6">
      <w:pPr>
        <w:pStyle w:val="List"/>
        <w:spacing w:before="0"/>
        <w:ind w:left="900" w:hanging="203"/>
      </w:pPr>
      <w:r w:rsidRPr="007E0CB6">
        <w:t>Till topsoil to remove clods of soil greater than 3 inches in diameter and any ruts, rills, or gullies deeper than 3 inches deep or wide, and create a smooth, evenly textured soil surface prior to planting seed;</w:t>
      </w:r>
    </w:p>
    <w:p w:rsidR="007E0CB6" w:rsidRPr="007E0CB6" w:rsidRDefault="007E0CB6" w:rsidP="007E0CB6">
      <w:pPr>
        <w:pStyle w:val="List"/>
        <w:spacing w:before="0"/>
        <w:ind w:left="900" w:hanging="203"/>
      </w:pPr>
      <w:r w:rsidRPr="007E0CB6">
        <w:t xml:space="preserve">Plant MnDOT seed mix 22-111 uniformly at a rate of 30.5 pounds pure live seed per acre.  Use a mechanical seeder or </w:t>
      </w:r>
      <w:proofErr w:type="spellStart"/>
      <w:r w:rsidRPr="007E0CB6">
        <w:t>hydroseeder</w:t>
      </w:r>
      <w:proofErr w:type="spellEnd"/>
      <w:r w:rsidRPr="007E0CB6">
        <w:t xml:space="preserve">.  If </w:t>
      </w:r>
      <w:proofErr w:type="spellStart"/>
      <w:r w:rsidRPr="007E0CB6">
        <w:t>hydroseeding</w:t>
      </w:r>
      <w:proofErr w:type="spellEnd"/>
      <w:r w:rsidRPr="007E0CB6">
        <w:t>, add a 50 pound bale of Hydraulic Mulch;</w:t>
      </w:r>
    </w:p>
    <w:p w:rsidR="007E0CB6" w:rsidRPr="007E0CB6" w:rsidRDefault="007E0CB6" w:rsidP="007E0CB6">
      <w:pPr>
        <w:pStyle w:val="List"/>
        <w:spacing w:before="0"/>
        <w:ind w:left="900" w:hanging="203"/>
      </w:pPr>
      <w:r w:rsidRPr="007E0CB6">
        <w:t>Install Category 3 Natural Net erosion control blanket after seeding from MnDOT Approved Product List;</w:t>
      </w:r>
    </w:p>
    <w:p w:rsidR="007E0CB6" w:rsidRPr="007E0CB6" w:rsidRDefault="007E0CB6" w:rsidP="007E0CB6">
      <w:pPr>
        <w:pStyle w:val="List"/>
        <w:spacing w:before="0"/>
        <w:ind w:left="900" w:hanging="203"/>
      </w:pPr>
      <w:r w:rsidRPr="007E0CB6">
        <w:t>Install Category 3 Natural Net erosion control blanket after seeding from MnDOT Approved Product List.</w:t>
      </w:r>
    </w:p>
    <w:p w:rsidR="007E0CB6" w:rsidRPr="007E0CB6" w:rsidRDefault="007E0CB6" w:rsidP="007E0CB6">
      <w:pPr>
        <w:pStyle w:val="Heading4"/>
        <w:rPr>
          <w:b/>
        </w:rPr>
      </w:pPr>
      <w:r w:rsidRPr="007E0CB6">
        <w:rPr>
          <w:b/>
        </w:rPr>
        <w:t xml:space="preserve">Disposal </w:t>
      </w:r>
    </w:p>
    <w:p w:rsidR="007E0CB6" w:rsidRPr="007E0CB6" w:rsidRDefault="007E0CB6" w:rsidP="007E0CB6">
      <w:pPr>
        <w:numPr>
          <w:ilvl w:val="0"/>
          <w:numId w:val="7"/>
        </w:numPr>
        <w:spacing w:before="0" w:line="276" w:lineRule="auto"/>
        <w:rPr>
          <w:rFonts w:asciiTheme="minorHAnsi" w:hAnsiTheme="minorHAnsi" w:cstheme="minorHAnsi"/>
        </w:rPr>
      </w:pPr>
      <w:r w:rsidRPr="007E0CB6">
        <w:rPr>
          <w:rFonts w:asciiTheme="minorHAnsi" w:hAnsiTheme="minorHAnsi" w:cstheme="minorHAnsi"/>
        </w:rPr>
        <w:t xml:space="preserve">The Consultant </w:t>
      </w:r>
      <w:r w:rsidR="00015484">
        <w:rPr>
          <w:rFonts w:asciiTheme="minorHAnsi" w:hAnsiTheme="minorHAnsi" w:cstheme="minorHAnsi"/>
        </w:rPr>
        <w:t>will</w:t>
      </w:r>
      <w:r w:rsidRPr="007E0CB6">
        <w:rPr>
          <w:rFonts w:asciiTheme="minorHAnsi" w:hAnsiTheme="minorHAnsi" w:cstheme="minorHAnsi"/>
        </w:rPr>
        <w:t xml:space="preserve"> ensure all ACWM is hauled to a MPCA-permitted Municipal Solid Waste (MSW) landfill or a MPCA-permitted Industrial Landfill facility for disposal or a MnDOT approved landfill.  ACWM WILL NOT BE DISPOSED AT A DEMOLITION LANDFILL. Contact the MnDOT’s Project Manager for MnDOT approved landfills. </w:t>
      </w:r>
    </w:p>
    <w:p w:rsidR="007E0CB6" w:rsidRPr="007E0CB6" w:rsidRDefault="007E0CB6" w:rsidP="007E0CB6">
      <w:pPr>
        <w:numPr>
          <w:ilvl w:val="0"/>
          <w:numId w:val="7"/>
        </w:numPr>
        <w:spacing w:before="0" w:line="276" w:lineRule="auto"/>
        <w:rPr>
          <w:rFonts w:asciiTheme="minorHAnsi" w:hAnsiTheme="minorHAnsi" w:cstheme="minorHAnsi"/>
        </w:rPr>
      </w:pPr>
      <w:r w:rsidRPr="007E0CB6">
        <w:rPr>
          <w:rFonts w:asciiTheme="minorHAnsi" w:hAnsiTheme="minorHAnsi" w:cstheme="minorHAnsi"/>
        </w:rPr>
        <w:t xml:space="preserve">For nonemergency work the Consultant </w:t>
      </w:r>
      <w:r w:rsidR="00015484">
        <w:rPr>
          <w:rFonts w:asciiTheme="minorHAnsi" w:hAnsiTheme="minorHAnsi" w:cstheme="minorHAnsi"/>
        </w:rPr>
        <w:t>will</w:t>
      </w:r>
      <w:r w:rsidRPr="007E0CB6">
        <w:rPr>
          <w:rFonts w:asciiTheme="minorHAnsi" w:hAnsiTheme="minorHAnsi" w:cstheme="minorHAnsi"/>
        </w:rPr>
        <w:t xml:space="preserve"> obtain a completed landfill waste profile form(s) from the ACWM abatement contractor, a minimum of 5 working days prior to beginning excavation. </w:t>
      </w:r>
    </w:p>
    <w:p w:rsidR="007E0CB6" w:rsidRPr="007E0CB6" w:rsidRDefault="007E0CB6" w:rsidP="007E0CB6">
      <w:pPr>
        <w:numPr>
          <w:ilvl w:val="0"/>
          <w:numId w:val="7"/>
        </w:numPr>
        <w:spacing w:before="0" w:line="276" w:lineRule="auto"/>
        <w:rPr>
          <w:rFonts w:asciiTheme="minorHAnsi" w:hAnsiTheme="minorHAnsi" w:cstheme="minorHAnsi"/>
        </w:rPr>
      </w:pPr>
      <w:r w:rsidRPr="007E0CB6">
        <w:rPr>
          <w:rFonts w:asciiTheme="minorHAnsi" w:hAnsiTheme="minorHAnsi" w:cstheme="minorHAnsi"/>
        </w:rPr>
        <w:t xml:space="preserve">The Consultant </w:t>
      </w:r>
      <w:r w:rsidR="00015484">
        <w:rPr>
          <w:rFonts w:asciiTheme="minorHAnsi" w:hAnsiTheme="minorHAnsi" w:cstheme="minorHAnsi"/>
        </w:rPr>
        <w:t>will</w:t>
      </w:r>
      <w:r w:rsidRPr="007E0CB6">
        <w:rPr>
          <w:rFonts w:asciiTheme="minorHAnsi" w:hAnsiTheme="minorHAnsi" w:cstheme="minorHAnsi"/>
        </w:rPr>
        <w:t xml:space="preserve"> ensure all ACWM removed will be shipped directly from the project site to the landfill. There </w:t>
      </w:r>
      <w:r w:rsidR="00015484">
        <w:rPr>
          <w:rFonts w:asciiTheme="minorHAnsi" w:hAnsiTheme="minorHAnsi" w:cstheme="minorHAnsi"/>
        </w:rPr>
        <w:t>will</w:t>
      </w:r>
      <w:r w:rsidRPr="007E0CB6">
        <w:rPr>
          <w:rFonts w:asciiTheme="minorHAnsi" w:hAnsiTheme="minorHAnsi" w:cstheme="minorHAnsi"/>
        </w:rPr>
        <w:t xml:space="preserve"> be no co-mingling of ACWM from this Project with waste from other sites outside the Project prior to hauling to the landfill. </w:t>
      </w:r>
    </w:p>
    <w:p w:rsidR="007E0CB6" w:rsidRPr="007E0CB6" w:rsidRDefault="007E0CB6" w:rsidP="007E0CB6">
      <w:pPr>
        <w:pStyle w:val="Heading4"/>
        <w:rPr>
          <w:b/>
        </w:rPr>
      </w:pPr>
      <w:r w:rsidRPr="007E0CB6">
        <w:rPr>
          <w:b/>
        </w:rPr>
        <w:t xml:space="preserve">Documentation </w:t>
      </w:r>
    </w:p>
    <w:p w:rsidR="007E0CB6" w:rsidRPr="007E0CB6" w:rsidRDefault="007E0CB6" w:rsidP="007E0CB6">
      <w:pPr>
        <w:numPr>
          <w:ilvl w:val="0"/>
          <w:numId w:val="8"/>
        </w:numPr>
        <w:spacing w:before="0" w:line="276" w:lineRule="auto"/>
        <w:rPr>
          <w:rFonts w:asciiTheme="minorHAnsi" w:hAnsiTheme="minorHAnsi" w:cstheme="minorHAnsi"/>
        </w:rPr>
      </w:pPr>
      <w:r w:rsidRPr="007E0CB6">
        <w:rPr>
          <w:rFonts w:asciiTheme="minorHAnsi" w:hAnsiTheme="minorHAnsi" w:cstheme="minorHAnsi"/>
        </w:rPr>
        <w:t xml:space="preserve">The Consultant will obtain clear legible copies of the shipping papers, landfill receipts, work plan, daily sign-in, and MDH hard cards from the abatement contractor and any sub-contractors within 10 days the waste is shipped from the Project site.  </w:t>
      </w:r>
    </w:p>
    <w:p w:rsidR="007E0CB6" w:rsidRPr="007E0CB6" w:rsidRDefault="007E0CB6" w:rsidP="007E0CB6">
      <w:pPr>
        <w:numPr>
          <w:ilvl w:val="0"/>
          <w:numId w:val="8"/>
        </w:numPr>
        <w:spacing w:before="0" w:line="276" w:lineRule="auto"/>
        <w:rPr>
          <w:rFonts w:asciiTheme="minorHAnsi" w:hAnsiTheme="minorHAnsi" w:cstheme="minorHAnsi"/>
        </w:rPr>
      </w:pPr>
      <w:r w:rsidRPr="007E0CB6">
        <w:rPr>
          <w:rFonts w:asciiTheme="minorHAnsi" w:hAnsiTheme="minorHAnsi" w:cstheme="minorHAnsi"/>
        </w:rPr>
        <w:t xml:space="preserve">The Consultant’s oversight supervisor must maintain a daily field log, which will be provided to MnDOT’s Project Manager for inclusion into the final report. At minimum the field log will contain but not be limited to the following information: </w:t>
      </w:r>
    </w:p>
    <w:p w:rsidR="007E0CB6" w:rsidRPr="007E0CB6" w:rsidRDefault="007E0CB6" w:rsidP="007E0CB6">
      <w:pPr>
        <w:pStyle w:val="List"/>
        <w:spacing w:before="0"/>
        <w:ind w:left="900" w:hanging="203"/>
      </w:pPr>
      <w:r w:rsidRPr="007E0CB6">
        <w:t xml:space="preserve">Ensure the abatement notification(s) to the MPCA/MDH are timely, complete, accurate and legible </w:t>
      </w:r>
    </w:p>
    <w:p w:rsidR="007E0CB6" w:rsidRPr="007E0CB6" w:rsidRDefault="007E0CB6" w:rsidP="007E0CB6">
      <w:pPr>
        <w:pStyle w:val="List"/>
        <w:spacing w:before="0"/>
        <w:ind w:left="900" w:hanging="203"/>
      </w:pPr>
      <w:r w:rsidRPr="007E0CB6">
        <w:t xml:space="preserve">Dates and times the abatement contractor worked </w:t>
      </w:r>
    </w:p>
    <w:p w:rsidR="007E0CB6" w:rsidRPr="007E0CB6" w:rsidRDefault="007E0CB6" w:rsidP="007E0CB6">
      <w:pPr>
        <w:pStyle w:val="List"/>
        <w:spacing w:before="0"/>
        <w:ind w:left="900" w:hanging="203"/>
      </w:pPr>
      <w:r w:rsidRPr="007E0CB6">
        <w:t xml:space="preserve">Amounts and types of asbestos removed </w:t>
      </w:r>
    </w:p>
    <w:p w:rsidR="007E0CB6" w:rsidRPr="007E0CB6" w:rsidRDefault="007E0CB6" w:rsidP="007E0CB6">
      <w:pPr>
        <w:pStyle w:val="List"/>
        <w:spacing w:before="0"/>
        <w:ind w:left="900" w:hanging="203"/>
      </w:pPr>
      <w:r w:rsidRPr="007E0CB6">
        <w:t xml:space="preserve">Hours spent on removal activities </w:t>
      </w:r>
    </w:p>
    <w:p w:rsidR="007E0CB6" w:rsidRPr="007E0CB6" w:rsidRDefault="007E0CB6" w:rsidP="007E0CB6">
      <w:pPr>
        <w:pStyle w:val="List"/>
        <w:spacing w:before="0"/>
        <w:ind w:left="900" w:hanging="203"/>
      </w:pPr>
      <w:r w:rsidRPr="007E0CB6">
        <w:t xml:space="preserve">Daily logs </w:t>
      </w:r>
    </w:p>
    <w:p w:rsidR="007E0CB6" w:rsidRPr="007E0CB6" w:rsidRDefault="007E0CB6" w:rsidP="007E0CB6">
      <w:pPr>
        <w:pStyle w:val="List"/>
        <w:spacing w:before="0"/>
        <w:ind w:left="900" w:hanging="203"/>
      </w:pPr>
      <w:r w:rsidRPr="007E0CB6">
        <w:t xml:space="preserve">Laboratory results and Chain-of-Custody forms </w:t>
      </w:r>
    </w:p>
    <w:p w:rsidR="007E0CB6" w:rsidRPr="007E0CB6" w:rsidRDefault="007E0CB6" w:rsidP="007E0CB6">
      <w:pPr>
        <w:pStyle w:val="List"/>
        <w:spacing w:before="0"/>
        <w:ind w:left="900" w:hanging="203"/>
      </w:pPr>
      <w:r w:rsidRPr="007E0CB6">
        <w:t xml:space="preserve">Other information that is pertinent to the project  </w:t>
      </w:r>
    </w:p>
    <w:p w:rsidR="007E0CB6" w:rsidRPr="007E0CB6" w:rsidRDefault="007E0CB6" w:rsidP="007E0CB6">
      <w:pPr>
        <w:pStyle w:val="List"/>
        <w:spacing w:before="0"/>
        <w:ind w:left="900" w:hanging="203"/>
      </w:pPr>
      <w:r w:rsidRPr="007E0CB6">
        <w:t xml:space="preserve">Other related work as required by MnDOT Project Manager </w:t>
      </w:r>
    </w:p>
    <w:p w:rsidR="007E0CB6" w:rsidRPr="007E0CB6" w:rsidRDefault="007E0CB6" w:rsidP="007E0CB6">
      <w:pPr>
        <w:numPr>
          <w:ilvl w:val="0"/>
          <w:numId w:val="8"/>
        </w:numPr>
        <w:spacing w:before="0" w:line="276" w:lineRule="auto"/>
        <w:rPr>
          <w:rFonts w:asciiTheme="minorHAnsi" w:hAnsiTheme="minorHAnsi" w:cstheme="minorHAnsi"/>
        </w:rPr>
      </w:pPr>
      <w:r w:rsidRPr="007E0CB6">
        <w:rPr>
          <w:rFonts w:asciiTheme="minorHAnsi" w:hAnsiTheme="minorHAnsi" w:cstheme="minorHAnsi"/>
        </w:rPr>
        <w:lastRenderedPageBreak/>
        <w:t xml:space="preserve">The final report </w:t>
      </w:r>
      <w:r w:rsidR="00015484">
        <w:rPr>
          <w:rFonts w:asciiTheme="minorHAnsi" w:hAnsiTheme="minorHAnsi" w:cstheme="minorHAnsi"/>
        </w:rPr>
        <w:t>will</w:t>
      </w:r>
      <w:r w:rsidRPr="007E0CB6">
        <w:rPr>
          <w:rFonts w:asciiTheme="minorHAnsi" w:hAnsiTheme="minorHAnsi" w:cstheme="minorHAnsi"/>
        </w:rPr>
        <w:t xml:space="preserve"> include, but not be limited to: </w:t>
      </w:r>
    </w:p>
    <w:p w:rsidR="007E0CB6" w:rsidRPr="007E0CB6" w:rsidRDefault="007E0CB6" w:rsidP="007E0CB6">
      <w:pPr>
        <w:pStyle w:val="List"/>
        <w:spacing w:before="0"/>
        <w:ind w:left="900" w:hanging="203"/>
      </w:pPr>
      <w:r w:rsidRPr="007E0CB6">
        <w:t xml:space="preserve">ECP will be a separate document. </w:t>
      </w:r>
    </w:p>
    <w:p w:rsidR="007E0CB6" w:rsidRPr="007E0CB6" w:rsidRDefault="007E0CB6" w:rsidP="007E0CB6">
      <w:pPr>
        <w:pStyle w:val="List"/>
        <w:spacing w:before="0"/>
        <w:ind w:left="900" w:hanging="203"/>
      </w:pPr>
      <w:r w:rsidRPr="007E0CB6">
        <w:t xml:space="preserve">Picture on the front page with title, S.P. #, etc. </w:t>
      </w:r>
    </w:p>
    <w:p w:rsidR="007E0CB6" w:rsidRPr="007E0CB6" w:rsidRDefault="007E0CB6" w:rsidP="007E0CB6">
      <w:pPr>
        <w:pStyle w:val="List"/>
        <w:spacing w:before="0"/>
        <w:ind w:left="900" w:hanging="203"/>
      </w:pPr>
      <w:r w:rsidRPr="007E0CB6">
        <w:t xml:space="preserve">Table of contents. </w:t>
      </w:r>
    </w:p>
    <w:p w:rsidR="007E0CB6" w:rsidRPr="007E0CB6" w:rsidRDefault="007E0CB6" w:rsidP="007E0CB6">
      <w:pPr>
        <w:pStyle w:val="List"/>
        <w:spacing w:before="0"/>
        <w:ind w:left="900" w:hanging="203"/>
      </w:pPr>
      <w:r w:rsidRPr="007E0CB6">
        <w:t xml:space="preserve">Signed, dated, and MDH site supervisor certification number by the oversight consultant, CHMM and abatement contractor. </w:t>
      </w:r>
    </w:p>
    <w:p w:rsidR="007E0CB6" w:rsidRPr="007E0CB6" w:rsidRDefault="007E0CB6" w:rsidP="007E0CB6">
      <w:pPr>
        <w:pStyle w:val="List"/>
        <w:spacing w:before="0"/>
        <w:ind w:left="900" w:hanging="203"/>
      </w:pPr>
      <w:r w:rsidRPr="007E0CB6">
        <w:t xml:space="preserve">Copy of individual MDH certifications and hard cards for Consultant and contractors. </w:t>
      </w:r>
    </w:p>
    <w:p w:rsidR="007E0CB6" w:rsidRPr="007E0CB6" w:rsidRDefault="007E0CB6" w:rsidP="007E0CB6">
      <w:pPr>
        <w:numPr>
          <w:ilvl w:val="0"/>
          <w:numId w:val="8"/>
        </w:numPr>
        <w:spacing w:before="0" w:line="276" w:lineRule="auto"/>
        <w:rPr>
          <w:rFonts w:asciiTheme="minorHAnsi" w:hAnsiTheme="minorHAnsi" w:cstheme="minorHAnsi"/>
        </w:rPr>
      </w:pPr>
      <w:r w:rsidRPr="007E0CB6">
        <w:rPr>
          <w:rFonts w:asciiTheme="minorHAnsi" w:hAnsiTheme="minorHAnsi" w:cstheme="minorHAnsi"/>
        </w:rPr>
        <w:t xml:space="preserve">Copy of CHMM certificate. </w:t>
      </w:r>
    </w:p>
    <w:p w:rsidR="007E0CB6" w:rsidRPr="007E0CB6" w:rsidRDefault="007E0CB6" w:rsidP="007E0CB6">
      <w:pPr>
        <w:pStyle w:val="List"/>
        <w:spacing w:before="0"/>
        <w:ind w:left="900" w:hanging="203"/>
      </w:pPr>
      <w:r w:rsidRPr="007E0CB6">
        <w:t>Copy of MDH Asbestos Abatement License for Consultant and contractors.</w:t>
      </w:r>
    </w:p>
    <w:p w:rsidR="007E0CB6" w:rsidRPr="007E0CB6" w:rsidRDefault="007E0CB6" w:rsidP="007E0CB6">
      <w:pPr>
        <w:pStyle w:val="List"/>
        <w:spacing w:before="0"/>
        <w:ind w:left="900" w:hanging="203"/>
      </w:pPr>
      <w:r w:rsidRPr="007E0CB6">
        <w:t xml:space="preserve">Summary of actions which include: </w:t>
      </w:r>
    </w:p>
    <w:p w:rsidR="007E0CB6" w:rsidRPr="007E0CB6" w:rsidRDefault="007E0CB6" w:rsidP="007E0CB6">
      <w:pPr>
        <w:pStyle w:val="List"/>
        <w:numPr>
          <w:ilvl w:val="1"/>
          <w:numId w:val="1"/>
        </w:numPr>
        <w:spacing w:before="0"/>
      </w:pPr>
      <w:r w:rsidRPr="007E0CB6">
        <w:t xml:space="preserve">Background </w:t>
      </w:r>
    </w:p>
    <w:p w:rsidR="007E0CB6" w:rsidRPr="007E0CB6" w:rsidRDefault="007E0CB6" w:rsidP="007E0CB6">
      <w:pPr>
        <w:pStyle w:val="List"/>
        <w:numPr>
          <w:ilvl w:val="1"/>
          <w:numId w:val="1"/>
        </w:numPr>
        <w:spacing w:before="0"/>
      </w:pPr>
      <w:r w:rsidRPr="007E0CB6">
        <w:t xml:space="preserve">Owners </w:t>
      </w:r>
    </w:p>
    <w:p w:rsidR="007E0CB6" w:rsidRPr="007E0CB6" w:rsidRDefault="007E0CB6" w:rsidP="007E0CB6">
      <w:pPr>
        <w:pStyle w:val="List"/>
        <w:numPr>
          <w:ilvl w:val="1"/>
          <w:numId w:val="1"/>
        </w:numPr>
        <w:spacing w:before="0"/>
      </w:pPr>
      <w:r w:rsidRPr="007E0CB6">
        <w:t xml:space="preserve">Location </w:t>
      </w:r>
    </w:p>
    <w:p w:rsidR="007E0CB6" w:rsidRPr="007E0CB6" w:rsidRDefault="007E0CB6" w:rsidP="007E0CB6">
      <w:pPr>
        <w:pStyle w:val="List"/>
        <w:numPr>
          <w:ilvl w:val="1"/>
          <w:numId w:val="1"/>
        </w:numPr>
        <w:spacing w:before="0"/>
      </w:pPr>
      <w:r w:rsidRPr="007E0CB6">
        <w:t xml:space="preserve">Quantities </w:t>
      </w:r>
    </w:p>
    <w:p w:rsidR="007E0CB6" w:rsidRPr="007E0CB6" w:rsidRDefault="007E0CB6" w:rsidP="007E0CB6">
      <w:pPr>
        <w:pStyle w:val="List"/>
        <w:numPr>
          <w:ilvl w:val="1"/>
          <w:numId w:val="1"/>
        </w:numPr>
        <w:spacing w:before="0"/>
      </w:pPr>
      <w:r w:rsidRPr="007E0CB6">
        <w:t xml:space="preserve">Types of materials (all) </w:t>
      </w:r>
    </w:p>
    <w:p w:rsidR="007E0CB6" w:rsidRPr="007E0CB6" w:rsidRDefault="007E0CB6" w:rsidP="007E0CB6">
      <w:pPr>
        <w:pStyle w:val="List"/>
        <w:numPr>
          <w:ilvl w:val="1"/>
          <w:numId w:val="1"/>
        </w:numPr>
        <w:spacing w:before="0"/>
      </w:pPr>
      <w:r w:rsidRPr="007E0CB6">
        <w:t xml:space="preserve">Method of removal </w:t>
      </w:r>
    </w:p>
    <w:p w:rsidR="007E0CB6" w:rsidRPr="007E0CB6" w:rsidRDefault="007E0CB6" w:rsidP="007E0CB6">
      <w:pPr>
        <w:pStyle w:val="List"/>
        <w:numPr>
          <w:ilvl w:val="1"/>
          <w:numId w:val="1"/>
        </w:numPr>
        <w:spacing w:before="0"/>
      </w:pPr>
      <w:r w:rsidRPr="007E0CB6">
        <w:t xml:space="preserve">Spraying – if no water, then temperatures should be taken (min. 3 times/work day) </w:t>
      </w:r>
    </w:p>
    <w:p w:rsidR="007E0CB6" w:rsidRPr="007E0CB6" w:rsidRDefault="007E0CB6" w:rsidP="007E0CB6">
      <w:pPr>
        <w:pStyle w:val="List"/>
        <w:numPr>
          <w:ilvl w:val="1"/>
          <w:numId w:val="1"/>
        </w:numPr>
        <w:spacing w:before="0"/>
      </w:pPr>
      <w:r w:rsidRPr="007E0CB6">
        <w:t xml:space="preserve">If temps were taken (at site, not airport) </w:t>
      </w:r>
    </w:p>
    <w:p w:rsidR="007E0CB6" w:rsidRPr="007E0CB6" w:rsidRDefault="007E0CB6" w:rsidP="007E0CB6">
      <w:pPr>
        <w:pStyle w:val="List"/>
        <w:numPr>
          <w:ilvl w:val="1"/>
          <w:numId w:val="1"/>
        </w:numPr>
        <w:spacing w:before="0"/>
      </w:pPr>
      <w:r w:rsidRPr="007E0CB6">
        <w:t xml:space="preserve">Backfill </w:t>
      </w:r>
    </w:p>
    <w:p w:rsidR="007E0CB6" w:rsidRPr="007E0CB6" w:rsidRDefault="007E0CB6" w:rsidP="007E0CB6">
      <w:pPr>
        <w:pStyle w:val="List"/>
        <w:numPr>
          <w:ilvl w:val="1"/>
          <w:numId w:val="1"/>
        </w:numPr>
        <w:spacing w:before="0"/>
      </w:pPr>
      <w:r w:rsidRPr="007E0CB6">
        <w:t xml:space="preserve">Field Verification of Removal (i.e., visual or other) </w:t>
      </w:r>
    </w:p>
    <w:p w:rsidR="007E0CB6" w:rsidRPr="007E0CB6" w:rsidRDefault="007E0CB6" w:rsidP="007E0CB6">
      <w:pPr>
        <w:pStyle w:val="List"/>
        <w:spacing w:before="0"/>
        <w:ind w:left="900" w:hanging="203"/>
      </w:pPr>
      <w:r w:rsidRPr="007E0CB6">
        <w:t xml:space="preserve">Shipping papers, hard cards, etc. </w:t>
      </w:r>
    </w:p>
    <w:p w:rsidR="007E0CB6" w:rsidRPr="007E0CB6" w:rsidRDefault="007E0CB6" w:rsidP="007E0CB6">
      <w:pPr>
        <w:pStyle w:val="List"/>
        <w:spacing w:before="0"/>
        <w:ind w:left="900" w:hanging="203"/>
      </w:pPr>
      <w:r w:rsidRPr="007E0CB6">
        <w:t xml:space="preserve">Consultant will provide a draft paper copy of the report for review by MnDOT’s Project Manager within 6 weeks of work completed, or as approved by MnDOT’s Project Manager. </w:t>
      </w:r>
    </w:p>
    <w:p w:rsidR="007E0CB6" w:rsidRPr="007E0CB6" w:rsidRDefault="007E0CB6" w:rsidP="007E0CB6">
      <w:pPr>
        <w:pStyle w:val="List"/>
        <w:spacing w:before="0"/>
        <w:ind w:left="900" w:hanging="203"/>
      </w:pPr>
      <w:r w:rsidRPr="007E0CB6">
        <w:t>Consultant will submit electronic copies of the report to MnDOT’s Project Manager within two weeks of receiving comments from MnDOT’s Project Manager, or as approved by MnDOT’s Project Manager.</w:t>
      </w:r>
    </w:p>
    <w:p w:rsidR="009E2725" w:rsidRDefault="009E2725" w:rsidP="00BF2EC3">
      <w:pPr>
        <w:pStyle w:val="Heading1"/>
      </w:pPr>
      <w:r>
        <w:t>Work Type Submittal Requirements</w:t>
      </w:r>
    </w:p>
    <w:p w:rsidR="00C371E1" w:rsidRDefault="00BF2EC3" w:rsidP="008C7630">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804A3A" w:rsidRPr="00A37D35" w:rsidRDefault="00804A3A" w:rsidP="00804A3A">
            <w:pPr>
              <w:pStyle w:val="List"/>
              <w:spacing w:before="0"/>
              <w:ind w:left="247" w:hanging="203"/>
              <w:rPr>
                <w:lang w:bidi="ar-SA"/>
              </w:rPr>
            </w:pPr>
            <w:r w:rsidRPr="00A37D35">
              <w:rPr>
                <w:lang w:bidi="ar-SA"/>
              </w:rPr>
              <w:t xml:space="preserve">At least two MDH Certified Asbestos Inspectors with 3 years’ work experience. </w:t>
            </w:r>
          </w:p>
          <w:p w:rsidR="00804A3A" w:rsidRPr="00A37D35" w:rsidRDefault="00804A3A" w:rsidP="00804A3A">
            <w:pPr>
              <w:pStyle w:val="List"/>
              <w:spacing w:before="0"/>
              <w:ind w:left="247" w:hanging="203"/>
              <w:rPr>
                <w:lang w:bidi="ar-SA"/>
              </w:rPr>
            </w:pPr>
            <w:r w:rsidRPr="00A37D35">
              <w:rPr>
                <w:lang w:bidi="ar-SA"/>
              </w:rPr>
              <w:t xml:space="preserve">At least two MDH Certified Asbestos Site Supervisors with 3 years’ work experience. </w:t>
            </w:r>
          </w:p>
          <w:p w:rsidR="00804A3A" w:rsidRPr="00A37D35" w:rsidRDefault="00804A3A" w:rsidP="00804A3A">
            <w:pPr>
              <w:pStyle w:val="List"/>
              <w:spacing w:before="0"/>
              <w:ind w:left="247" w:hanging="203"/>
              <w:rPr>
                <w:lang w:bidi="ar-SA"/>
              </w:rPr>
            </w:pPr>
            <w:r w:rsidRPr="00A37D35">
              <w:rPr>
                <w:lang w:bidi="ar-SA"/>
              </w:rPr>
              <w:t>At least one CHMM.</w:t>
            </w:r>
          </w:p>
          <w:p w:rsidR="004A6217" w:rsidRPr="00DC37C9" w:rsidRDefault="00804A3A" w:rsidP="00804A3A">
            <w:pPr>
              <w:pStyle w:val="List"/>
              <w:spacing w:before="0"/>
              <w:ind w:left="247" w:hanging="203"/>
            </w:pPr>
            <w:r w:rsidRPr="00A37D35">
              <w:rPr>
                <w:lang w:bidi="ar-SA"/>
              </w:rPr>
              <w:t xml:space="preserve">Certified asbestos air monitoring person. </w:t>
            </w:r>
            <w:r w:rsidRPr="00804A3A">
              <w:rPr>
                <w:lang w:bidi="ar-SA"/>
              </w:rPr>
              <w:t xml:space="preserve"> </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521FF6" w:rsidRPr="00DC37C9" w:rsidRDefault="00804A3A" w:rsidP="00521FF6">
            <w:pPr>
              <w:pStyle w:val="List"/>
              <w:spacing w:before="0"/>
              <w:ind w:left="247" w:hanging="203"/>
            </w:pPr>
            <w:r>
              <w:rPr>
                <w:lang w:bidi="ar-SA"/>
              </w:rPr>
              <w:t>See above.</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lastRenderedPageBreak/>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F9268F" w:rsidRDefault="00521FF6" w:rsidP="00521FF6">
            <w:pPr>
              <w:pStyle w:val="List"/>
              <w:numPr>
                <w:ilvl w:val="0"/>
                <w:numId w:val="0"/>
              </w:numPr>
              <w:spacing w:before="0"/>
              <w:rPr>
                <w:b/>
                <w:lang w:bidi="ar-SA"/>
              </w:rPr>
            </w:pPr>
            <w:r w:rsidRPr="00F9268F">
              <w:rPr>
                <w:b/>
                <w:lang w:bidi="ar-SA"/>
              </w:rPr>
              <w:t xml:space="preserve">Resume and Relevant Project Experience Form - Form PQ1 </w:t>
            </w:r>
          </w:p>
          <w:p w:rsidR="004A6217" w:rsidRPr="00275D4C" w:rsidRDefault="00521FF6" w:rsidP="00C92E24">
            <w:pPr>
              <w:pStyle w:val="List"/>
              <w:numPr>
                <w:ilvl w:val="0"/>
                <w:numId w:val="0"/>
              </w:numPr>
              <w:spacing w:before="0"/>
              <w:rPr>
                <w:lang w:bidi="ar-SA"/>
              </w:rPr>
            </w:pPr>
            <w:r w:rsidRPr="00F9268F">
              <w:rPr>
                <w:lang w:bidi="ar-SA"/>
              </w:rPr>
              <w:t>[Submit in Microsoft Word format]</w:t>
            </w:r>
          </w:p>
        </w:tc>
        <w:tc>
          <w:tcPr>
            <w:tcW w:w="6205" w:type="dxa"/>
          </w:tcPr>
          <w:p w:rsidR="00521FF6" w:rsidRPr="00F9268F" w:rsidRDefault="00521FF6" w:rsidP="00521FF6">
            <w:pPr>
              <w:pStyle w:val="List"/>
              <w:numPr>
                <w:ilvl w:val="0"/>
                <w:numId w:val="0"/>
              </w:numPr>
            </w:pPr>
            <w:r w:rsidRPr="00F9268F">
              <w:t xml:space="preserve">Complete Parts 1, 1A, 2 and 3 of Form PQ1 </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3"/>
              </w:rPr>
              <w:t xml:space="preserve"> </w:t>
            </w:r>
            <w:r w:rsidRPr="00F9268F">
              <w:rPr>
                <w:rFonts w:asciiTheme="minorHAnsi" w:hAnsiTheme="minorHAnsi" w:cstheme="minorHAnsi"/>
                <w:b/>
                <w:spacing w:val="-2"/>
              </w:rPr>
              <w:t xml:space="preserve">1: </w:t>
            </w:r>
            <w:r w:rsidR="00F9268F" w:rsidRPr="00F9268F">
              <w:rPr>
                <w:rFonts w:asciiTheme="minorHAnsi" w:hAnsiTheme="minorHAnsi" w:cstheme="minorHAnsi"/>
              </w:rPr>
              <w:t>Fill out general information and names of personnel, include; name, certifications and licenses, and position held.</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1"/>
              </w:rPr>
              <w:t xml:space="preserve"> </w:t>
            </w:r>
            <w:r w:rsidRPr="00F9268F">
              <w:rPr>
                <w:rFonts w:asciiTheme="minorHAnsi" w:hAnsiTheme="minorHAnsi" w:cstheme="minorHAnsi"/>
                <w:b/>
                <w:spacing w:val="-3"/>
              </w:rPr>
              <w:t>1A</w:t>
            </w:r>
            <w:r w:rsidRPr="00F9268F">
              <w:rPr>
                <w:rFonts w:asciiTheme="minorHAnsi" w:hAnsiTheme="minorHAnsi" w:cstheme="minorHAnsi"/>
                <w:spacing w:val="-3"/>
              </w:rPr>
              <w:t>:</w:t>
            </w:r>
            <w:r w:rsidRPr="00F9268F">
              <w:rPr>
                <w:rFonts w:asciiTheme="minorHAnsi" w:hAnsiTheme="minorHAnsi" w:cstheme="minorHAnsi"/>
                <w:spacing w:val="-2"/>
              </w:rPr>
              <w:t xml:space="preserve"> </w:t>
            </w:r>
            <w:r w:rsidR="00804A3A" w:rsidRPr="00A37D35">
              <w:rPr>
                <w:rFonts w:cstheme="minorHAnsi"/>
              </w:rPr>
              <w:t xml:space="preserve">For each person list project, an explanation of work duties, and who worked for. Must show a minimum of 3 years of experience. </w:t>
            </w:r>
            <w:r w:rsidR="00804A3A" w:rsidRPr="00A37D35">
              <w:rPr>
                <w:rFonts w:cstheme="minorHAnsi"/>
                <w:b/>
              </w:rPr>
              <w:t xml:space="preserve"> </w:t>
            </w:r>
          </w:p>
          <w:p w:rsidR="004A6217"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w:t>
            </w:r>
            <w:r w:rsidRPr="00F9268F">
              <w:rPr>
                <w:rFonts w:asciiTheme="minorHAnsi" w:hAnsiTheme="minorHAnsi" w:cstheme="minorHAnsi"/>
                <w:b/>
                <w:bCs/>
                <w:spacing w:val="3"/>
              </w:rPr>
              <w:t xml:space="preserve"> </w:t>
            </w:r>
            <w:r w:rsidRPr="00F9268F">
              <w:rPr>
                <w:rFonts w:asciiTheme="minorHAnsi" w:hAnsiTheme="minorHAnsi" w:cstheme="minorHAnsi"/>
                <w:b/>
                <w:bCs/>
                <w:spacing w:val="-2"/>
              </w:rPr>
              <w:t xml:space="preserve">2: </w:t>
            </w:r>
            <w:r w:rsidR="00804A3A" w:rsidRPr="00A37D35">
              <w:rPr>
                <w:rFonts w:cstheme="minorHAnsi"/>
              </w:rPr>
              <w:t>Project Examples listed must correlate to those described below in “Project Example Requirements.”</w:t>
            </w:r>
          </w:p>
          <w:p w:rsidR="00F9268F" w:rsidRPr="00F9268F" w:rsidRDefault="00F9268F"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 3:</w:t>
            </w:r>
            <w:r w:rsidRPr="00F9268F">
              <w:rPr>
                <w:rFonts w:asciiTheme="minorHAnsi" w:hAnsiTheme="minorHAnsi" w:cstheme="minorHAnsi"/>
              </w:rPr>
              <w:t xml:space="preserve"> List all locations and addresses of the company and the work functions of each location.</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804A3A" w:rsidRPr="00804A3A" w:rsidRDefault="00804A3A" w:rsidP="00804A3A">
            <w:pPr>
              <w:pStyle w:val="List"/>
              <w:spacing w:before="0"/>
              <w:ind w:left="247" w:hanging="203"/>
              <w:rPr>
                <w:rFonts w:asciiTheme="minorHAnsi" w:hAnsiTheme="minorHAnsi" w:cstheme="minorHAnsi"/>
                <w:bCs/>
                <w:spacing w:val="-2"/>
              </w:rPr>
            </w:pPr>
            <w:r w:rsidRPr="00804A3A">
              <w:rPr>
                <w:rFonts w:asciiTheme="minorHAnsi" w:hAnsiTheme="minorHAnsi" w:cstheme="minorHAnsi"/>
                <w:bCs/>
                <w:spacing w:val="-2"/>
              </w:rPr>
              <w:t>Provide 3 examples of past work performing ACWM removal oversight work from within the past 5 years. Personnel included in the projects must work for the Company.</w:t>
            </w:r>
          </w:p>
          <w:p w:rsidR="00804A3A" w:rsidRPr="00804A3A" w:rsidRDefault="00804A3A" w:rsidP="00804A3A">
            <w:pPr>
              <w:pStyle w:val="List"/>
              <w:spacing w:before="0"/>
              <w:ind w:left="247" w:hanging="203"/>
              <w:rPr>
                <w:rFonts w:asciiTheme="minorHAnsi" w:hAnsiTheme="minorHAnsi" w:cstheme="minorHAnsi"/>
                <w:bCs/>
                <w:spacing w:val="-2"/>
              </w:rPr>
            </w:pPr>
            <w:r w:rsidRPr="00804A3A">
              <w:rPr>
                <w:rFonts w:asciiTheme="minorHAnsi" w:hAnsiTheme="minorHAnsi" w:cstheme="minorHAnsi"/>
                <w:bCs/>
                <w:spacing w:val="-2"/>
              </w:rPr>
              <w:t xml:space="preserve">Work examples must be for a project with a minimum of 500 cubic yards removed. </w:t>
            </w:r>
          </w:p>
          <w:p w:rsidR="00804A3A" w:rsidRPr="00804A3A" w:rsidRDefault="00804A3A" w:rsidP="00804A3A">
            <w:pPr>
              <w:pStyle w:val="List"/>
              <w:spacing w:before="0"/>
              <w:ind w:left="247" w:hanging="203"/>
              <w:rPr>
                <w:rFonts w:asciiTheme="minorHAnsi" w:hAnsiTheme="minorHAnsi" w:cstheme="minorHAnsi"/>
                <w:bCs/>
                <w:spacing w:val="-2"/>
              </w:rPr>
            </w:pPr>
            <w:r w:rsidRPr="00804A3A">
              <w:rPr>
                <w:rFonts w:asciiTheme="minorHAnsi" w:hAnsiTheme="minorHAnsi" w:cstheme="minorHAnsi"/>
                <w:bCs/>
                <w:spacing w:val="-2"/>
              </w:rPr>
              <w:t xml:space="preserve">Work examples must demonstrate: ACWM removal with and removal report showing proper documentation for waste removed. </w:t>
            </w:r>
          </w:p>
          <w:p w:rsidR="00521FF6" w:rsidRPr="00D05978" w:rsidRDefault="00804A3A" w:rsidP="00804A3A">
            <w:pPr>
              <w:pStyle w:val="List"/>
              <w:spacing w:before="0"/>
              <w:ind w:left="247" w:hanging="203"/>
              <w:rPr>
                <w:rFonts w:asciiTheme="minorHAnsi" w:hAnsiTheme="minorHAnsi"/>
                <w:bCs/>
                <w:spacing w:val="-2"/>
              </w:rPr>
            </w:pPr>
            <w:r w:rsidRPr="00804A3A">
              <w:rPr>
                <w:rFonts w:asciiTheme="minorHAnsi" w:hAnsiTheme="minorHAnsi" w:cstheme="minorHAnsi"/>
                <w:bCs/>
                <w:spacing w:val="-2"/>
              </w:rPr>
              <w:t xml:space="preserve">The report must be legible, meet legal requirements, and meet requirements listed in the above Work Type Definition.  </w:t>
            </w:r>
          </w:p>
        </w:tc>
      </w:tr>
      <w:tr w:rsidR="002C46F8" w:rsidTr="00521FF6">
        <w:tc>
          <w:tcPr>
            <w:tcW w:w="3865" w:type="dxa"/>
          </w:tcPr>
          <w:p w:rsidR="002C46F8" w:rsidRPr="001E0F39" w:rsidRDefault="002C46F8" w:rsidP="002C46F8">
            <w:pPr>
              <w:pStyle w:val="List"/>
              <w:numPr>
                <w:ilvl w:val="0"/>
                <w:numId w:val="0"/>
              </w:numPr>
              <w:spacing w:before="0"/>
              <w:rPr>
                <w:b/>
                <w:lang w:bidi="ar-SA"/>
              </w:rPr>
            </w:pPr>
            <w:r w:rsidRPr="001E0F39">
              <w:rPr>
                <w:b/>
                <w:lang w:bidi="ar-SA"/>
              </w:rPr>
              <w:t xml:space="preserve">Proof of Certification / Licensure </w:t>
            </w:r>
            <w:r w:rsidRPr="001E0F39">
              <w:rPr>
                <w:lang w:bidi="ar-SA"/>
              </w:rPr>
              <w:t>[Submit in PDF format]</w:t>
            </w:r>
          </w:p>
          <w:p w:rsidR="002C46F8" w:rsidRPr="001E0F39" w:rsidRDefault="002C46F8" w:rsidP="00521FF6">
            <w:pPr>
              <w:pStyle w:val="List"/>
              <w:numPr>
                <w:ilvl w:val="0"/>
                <w:numId w:val="0"/>
              </w:numPr>
              <w:spacing w:before="0"/>
              <w:rPr>
                <w:b/>
                <w:lang w:bidi="ar-SA"/>
              </w:rPr>
            </w:pPr>
          </w:p>
        </w:tc>
        <w:tc>
          <w:tcPr>
            <w:tcW w:w="6205" w:type="dxa"/>
          </w:tcPr>
          <w:p w:rsidR="00804A3A" w:rsidRPr="001E0F39" w:rsidRDefault="00804A3A" w:rsidP="00804A3A">
            <w:pPr>
              <w:pStyle w:val="Header"/>
              <w:tabs>
                <w:tab w:val="num" w:pos="1152"/>
                <w:tab w:val="left" w:pos="1782"/>
              </w:tabs>
              <w:spacing w:line="276" w:lineRule="auto"/>
              <w:rPr>
                <w:rFonts w:cstheme="minorHAnsi"/>
              </w:rPr>
            </w:pPr>
            <w:r w:rsidRPr="001E0F39">
              <w:rPr>
                <w:rFonts w:cstheme="minorHAnsi"/>
              </w:rPr>
              <w:t xml:space="preserve">Company must provide clear legible copies of: </w:t>
            </w:r>
          </w:p>
          <w:p w:rsidR="00804A3A" w:rsidRPr="001E0F39" w:rsidRDefault="00804A3A" w:rsidP="001E0F39">
            <w:pPr>
              <w:pStyle w:val="List"/>
              <w:spacing w:before="0"/>
              <w:ind w:left="247" w:hanging="203"/>
              <w:rPr>
                <w:rFonts w:asciiTheme="minorHAnsi" w:hAnsiTheme="minorHAnsi" w:cstheme="minorHAnsi"/>
                <w:bCs/>
                <w:spacing w:val="-2"/>
              </w:rPr>
            </w:pPr>
            <w:r w:rsidRPr="001E0F39">
              <w:rPr>
                <w:rFonts w:asciiTheme="minorHAnsi" w:hAnsiTheme="minorHAnsi" w:cstheme="minorHAnsi"/>
                <w:bCs/>
                <w:spacing w:val="-2"/>
              </w:rPr>
              <w:t>Company asbestos license</w:t>
            </w:r>
          </w:p>
          <w:p w:rsidR="00804A3A" w:rsidRPr="001E0F39" w:rsidRDefault="00804A3A" w:rsidP="001E0F39">
            <w:pPr>
              <w:pStyle w:val="List"/>
              <w:spacing w:before="0"/>
              <w:ind w:left="247" w:hanging="203"/>
              <w:rPr>
                <w:rFonts w:asciiTheme="minorHAnsi" w:hAnsiTheme="minorHAnsi" w:cstheme="minorHAnsi"/>
                <w:bCs/>
                <w:spacing w:val="-2"/>
              </w:rPr>
            </w:pPr>
            <w:r w:rsidRPr="001E0F39">
              <w:rPr>
                <w:rFonts w:asciiTheme="minorHAnsi" w:hAnsiTheme="minorHAnsi" w:cstheme="minorHAnsi"/>
                <w:bCs/>
                <w:spacing w:val="-2"/>
              </w:rPr>
              <w:t>All applicable licenses, certificates</w:t>
            </w:r>
          </w:p>
          <w:p w:rsidR="00804A3A" w:rsidRPr="001E0F39" w:rsidRDefault="00804A3A" w:rsidP="001E0F39">
            <w:pPr>
              <w:pStyle w:val="List"/>
              <w:spacing w:before="0"/>
              <w:ind w:left="247" w:hanging="203"/>
              <w:rPr>
                <w:rFonts w:asciiTheme="minorHAnsi" w:hAnsiTheme="minorHAnsi" w:cstheme="minorHAnsi"/>
                <w:bCs/>
                <w:spacing w:val="-2"/>
              </w:rPr>
            </w:pPr>
            <w:r w:rsidRPr="001E0F39">
              <w:rPr>
                <w:rFonts w:asciiTheme="minorHAnsi" w:hAnsiTheme="minorHAnsi" w:cstheme="minorHAnsi"/>
                <w:bCs/>
                <w:spacing w:val="-2"/>
              </w:rPr>
              <w:t>MDH-issued hard cards</w:t>
            </w:r>
          </w:p>
          <w:p w:rsidR="002C46F8" w:rsidRPr="001E0F39" w:rsidRDefault="00804A3A" w:rsidP="001E0F39">
            <w:pPr>
              <w:pStyle w:val="List"/>
              <w:spacing w:before="0"/>
              <w:ind w:left="247" w:hanging="203"/>
              <w:rPr>
                <w:rFonts w:asciiTheme="majorHAnsi" w:hAnsiTheme="majorHAnsi" w:cstheme="majorHAnsi"/>
                <w:spacing w:val="-2"/>
              </w:rPr>
            </w:pPr>
            <w:r w:rsidRPr="001E0F39">
              <w:rPr>
                <w:rFonts w:asciiTheme="minorHAnsi" w:hAnsiTheme="minorHAnsi" w:cstheme="minorHAnsi"/>
                <w:bCs/>
                <w:spacing w:val="-2"/>
              </w:rPr>
              <w:t xml:space="preserve">Company organizational chart  </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1"/>
      <w:headerReference w:type="default" r:id="rId12"/>
      <w:footerReference w:type="even" r:id="rId13"/>
      <w:headerReference w:type="first" r:id="rId14"/>
      <w:footerReference w:type="first" r:id="rId15"/>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064E29">
      <w:rPr>
        <w:sz w:val="18"/>
        <w:szCs w:val="18"/>
      </w:rPr>
      <w:t>January 2020</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1722A2">
      <w:rPr>
        <w:noProof/>
        <w:sz w:val="18"/>
        <w:szCs w:val="18"/>
      </w:rPr>
      <w:t>5</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064E29">
      <w:rPr>
        <w:sz w:val="18"/>
        <w:szCs w:val="18"/>
      </w:rPr>
      <w:t>January 2020</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1722A2">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1" w15:restartNumberingAfterBreak="0">
    <w:nsid w:val="00417DAF"/>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411D9"/>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377308"/>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5A6B81"/>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613C2B"/>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B904F9"/>
    <w:multiLevelType w:val="hybridMultilevel"/>
    <w:tmpl w:val="FED0108E"/>
    <w:lvl w:ilvl="0" w:tplc="C8642868">
      <w:start w:val="1"/>
      <w:numFmt w:val="upperLetter"/>
      <w:lvlText w:val="%1."/>
      <w:lvlJc w:val="left"/>
      <w:pPr>
        <w:ind w:left="7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50FB8C">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60C518">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94226C">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8837A2">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9C6016">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36EDF2">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D06CB6">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663ED0">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5E73F69"/>
    <w:multiLevelType w:val="hybridMultilevel"/>
    <w:tmpl w:val="9CF288A0"/>
    <w:lvl w:ilvl="0" w:tplc="C8642868">
      <w:start w:val="1"/>
      <w:numFmt w:val="upperLetter"/>
      <w:lvlText w:val="%1."/>
      <w:lvlJc w:val="left"/>
      <w:pPr>
        <w:ind w:left="7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50FB8C">
      <w:start w:val="1"/>
      <w:numFmt w:val="lowerLetter"/>
      <w:lvlText w:val="%2"/>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60C518">
      <w:start w:val="1"/>
      <w:numFmt w:val="lowerRoman"/>
      <w:lvlText w:val="%3"/>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94226C">
      <w:start w:val="1"/>
      <w:numFmt w:val="decimal"/>
      <w:lvlText w:val="%4"/>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8837A2">
      <w:start w:val="1"/>
      <w:numFmt w:val="lowerLetter"/>
      <w:lvlText w:val="%5"/>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9C6016">
      <w:start w:val="1"/>
      <w:numFmt w:val="lowerRoman"/>
      <w:lvlText w:val="%6"/>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36EDF2">
      <w:start w:val="1"/>
      <w:numFmt w:val="decimal"/>
      <w:lvlText w:val="%7"/>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D06CB6">
      <w:start w:val="1"/>
      <w:numFmt w:val="lowerLetter"/>
      <w:lvlText w:val="%8"/>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663ED0">
      <w:start w:val="1"/>
      <w:numFmt w:val="lowerRoman"/>
      <w:lvlText w:val="%9"/>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6E2D1E"/>
    <w:multiLevelType w:val="hybridMultilevel"/>
    <w:tmpl w:val="3154BA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187102"/>
    <w:multiLevelType w:val="hybridMultilevel"/>
    <w:tmpl w:val="4B72E6F2"/>
    <w:lvl w:ilvl="0" w:tplc="6CB4BFA8">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E2E606">
      <w:start w:val="1"/>
      <w:numFmt w:val="bullet"/>
      <w:lvlText w:val="o"/>
      <w:lvlJc w:val="left"/>
      <w:pPr>
        <w:ind w:left="19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64204F4">
      <w:start w:val="1"/>
      <w:numFmt w:val="bullet"/>
      <w:lvlText w:val="▪"/>
      <w:lvlJc w:val="left"/>
      <w:pPr>
        <w:ind w:left="26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272770A">
      <w:start w:val="1"/>
      <w:numFmt w:val="bullet"/>
      <w:lvlText w:val="•"/>
      <w:lvlJc w:val="left"/>
      <w:pPr>
        <w:ind w:left="33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3E045CA">
      <w:start w:val="1"/>
      <w:numFmt w:val="bullet"/>
      <w:lvlText w:val="o"/>
      <w:lvlJc w:val="left"/>
      <w:pPr>
        <w:ind w:left="40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7687212">
      <w:start w:val="1"/>
      <w:numFmt w:val="bullet"/>
      <w:lvlText w:val="▪"/>
      <w:lvlJc w:val="left"/>
      <w:pPr>
        <w:ind w:left="4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43893C8">
      <w:start w:val="1"/>
      <w:numFmt w:val="bullet"/>
      <w:lvlText w:val="•"/>
      <w:lvlJc w:val="left"/>
      <w:pPr>
        <w:ind w:left="5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6ECB2E">
      <w:start w:val="1"/>
      <w:numFmt w:val="bullet"/>
      <w:lvlText w:val="o"/>
      <w:lvlJc w:val="left"/>
      <w:pPr>
        <w:ind w:left="6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FD05D60">
      <w:start w:val="1"/>
      <w:numFmt w:val="bullet"/>
      <w:lvlText w:val="▪"/>
      <w:lvlJc w:val="left"/>
      <w:pPr>
        <w:ind w:left="6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8"/>
  </w:num>
  <w:num w:numId="2">
    <w:abstractNumId w:val="0"/>
  </w:num>
  <w:num w:numId="3">
    <w:abstractNumId w:val="9"/>
  </w:num>
  <w:num w:numId="4">
    <w:abstractNumId w:val="2"/>
  </w:num>
  <w:num w:numId="5">
    <w:abstractNumId w:val="4"/>
  </w:num>
  <w:num w:numId="6">
    <w:abstractNumId w:val="3"/>
  </w:num>
  <w:num w:numId="7">
    <w:abstractNumId w:val="5"/>
  </w:num>
  <w:num w:numId="8">
    <w:abstractNumId w:val="1"/>
  </w:num>
  <w:num w:numId="9">
    <w:abstractNumId w:val="10"/>
  </w:num>
  <w:num w:numId="10">
    <w:abstractNumId w:val="8"/>
  </w:num>
  <w:num w:numId="11">
    <w:abstractNumId w:val="7"/>
  </w:num>
  <w:num w:numId="12">
    <w:abstractNumId w:val="8"/>
  </w:num>
  <w:num w:numId="13">
    <w:abstractNumId w:val="6"/>
  </w:num>
  <w:num w:numId="14">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15484"/>
    <w:rsid w:val="00017EBF"/>
    <w:rsid w:val="00050BC7"/>
    <w:rsid w:val="000648B0"/>
    <w:rsid w:val="00064B90"/>
    <w:rsid w:val="00064E29"/>
    <w:rsid w:val="00072B5C"/>
    <w:rsid w:val="0007374A"/>
    <w:rsid w:val="00075176"/>
    <w:rsid w:val="00080404"/>
    <w:rsid w:val="00084742"/>
    <w:rsid w:val="000946E3"/>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5D3"/>
    <w:rsid w:val="001708EC"/>
    <w:rsid w:val="001722A2"/>
    <w:rsid w:val="001925A8"/>
    <w:rsid w:val="0019673D"/>
    <w:rsid w:val="00197518"/>
    <w:rsid w:val="001A46BB"/>
    <w:rsid w:val="001B7D48"/>
    <w:rsid w:val="001C55E0"/>
    <w:rsid w:val="001E0F39"/>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72429"/>
    <w:rsid w:val="00275D4C"/>
    <w:rsid w:val="00282084"/>
    <w:rsid w:val="00291052"/>
    <w:rsid w:val="002B5E79"/>
    <w:rsid w:val="002C0859"/>
    <w:rsid w:val="002C46F8"/>
    <w:rsid w:val="002E2C91"/>
    <w:rsid w:val="002F1947"/>
    <w:rsid w:val="00306D94"/>
    <w:rsid w:val="003100B5"/>
    <w:rsid w:val="003125DF"/>
    <w:rsid w:val="00330A0B"/>
    <w:rsid w:val="00335736"/>
    <w:rsid w:val="00347A5F"/>
    <w:rsid w:val="00350A3E"/>
    <w:rsid w:val="003563D2"/>
    <w:rsid w:val="00376FA5"/>
    <w:rsid w:val="0039708C"/>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1E2A"/>
    <w:rsid w:val="005E44ED"/>
    <w:rsid w:val="005F6005"/>
    <w:rsid w:val="006064AB"/>
    <w:rsid w:val="00606A45"/>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34B4B"/>
    <w:rsid w:val="0074778B"/>
    <w:rsid w:val="007535D9"/>
    <w:rsid w:val="0077225E"/>
    <w:rsid w:val="00793F48"/>
    <w:rsid w:val="007B337D"/>
    <w:rsid w:val="007B35B2"/>
    <w:rsid w:val="007B3CBE"/>
    <w:rsid w:val="007D1FFF"/>
    <w:rsid w:val="007D42A0"/>
    <w:rsid w:val="007E0CB6"/>
    <w:rsid w:val="007E685C"/>
    <w:rsid w:val="007F5A9C"/>
    <w:rsid w:val="007F6108"/>
    <w:rsid w:val="007F7097"/>
    <w:rsid w:val="00804A3A"/>
    <w:rsid w:val="008067A6"/>
    <w:rsid w:val="008140CC"/>
    <w:rsid w:val="008251B3"/>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85347"/>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1246B"/>
    <w:rsid w:val="00B225BD"/>
    <w:rsid w:val="00B275D4"/>
    <w:rsid w:val="00B4321F"/>
    <w:rsid w:val="00B533FE"/>
    <w:rsid w:val="00B542F5"/>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D0906"/>
    <w:rsid w:val="00CD2455"/>
    <w:rsid w:val="00CE45B0"/>
    <w:rsid w:val="00CF1393"/>
    <w:rsid w:val="00D0014D"/>
    <w:rsid w:val="00D05978"/>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2DD3"/>
    <w:rsid w:val="00E54650"/>
    <w:rsid w:val="00E5680C"/>
    <w:rsid w:val="00E57017"/>
    <w:rsid w:val="00E61A16"/>
    <w:rsid w:val="00E76267"/>
    <w:rsid w:val="00EA535B"/>
    <w:rsid w:val="00EA6DC0"/>
    <w:rsid w:val="00EC579D"/>
    <w:rsid w:val="00ED5BDC"/>
    <w:rsid w:val="00ED7DAC"/>
    <w:rsid w:val="00F067A6"/>
    <w:rsid w:val="00F20B25"/>
    <w:rsid w:val="00F212F3"/>
    <w:rsid w:val="00F3499A"/>
    <w:rsid w:val="00F70C03"/>
    <w:rsid w:val="00F8368D"/>
    <w:rsid w:val="00F9084A"/>
    <w:rsid w:val="00F9268F"/>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link w:val="ListParagraphChar"/>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customStyle="1" w:styleId="ListParagraphChar">
    <w:name w:val="List Paragraph Char"/>
    <w:basedOn w:val="DefaultParagraphFont"/>
    <w:link w:val="ListParagraph"/>
    <w:rsid w:val="00072B5C"/>
    <w:rPr>
      <w:rFonts w:asciiTheme="minorHAnsi" w:eastAsiaTheme="minorHAnsi" w:hAnsiTheme="minorHAnsi" w:cstheme="minorBidi"/>
      <w:lang w:bidi="ar-SA"/>
    </w:rPr>
  </w:style>
  <w:style w:type="paragraph" w:styleId="ListNumber">
    <w:name w:val="List Number"/>
    <w:basedOn w:val="Normal"/>
    <w:rsid w:val="00F9268F"/>
    <w:pPr>
      <w:numPr>
        <w:numId w:val="2"/>
      </w:numPr>
      <w:spacing w:before="200" w:after="200"/>
    </w:pPr>
  </w:style>
  <w:style w:type="character" w:styleId="FollowedHyperlink">
    <w:name w:val="FollowedHyperlink"/>
    <w:basedOn w:val="DefaultParagraphFont"/>
    <w:semiHidden/>
    <w:unhideWhenUsed/>
    <w:rsid w:val="001705D3"/>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69627-F5CA-4529-8F24-CACE77C36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5</Pages>
  <Words>1851</Words>
  <Characters>10215</Characters>
  <Application>Microsoft Office Word</Application>
  <DocSecurity>0</DocSecurity>
  <Lines>1276</Lines>
  <Paragraphs>861</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11205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2019-12-03T19:03:00Z</dcterms:created>
  <dcterms:modified xsi:type="dcterms:W3CDTF">2020-01-02T22:13:00Z</dcterms:modified>
  <cp:category>template</cp:category>
  <cp:contentStatus>active</cp:contentStatus>
</cp:coreProperties>
</file>