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Arial" w:eastAsiaTheme="minorHAnsi" w:hAnsi="Arial" w:cstheme="minorBidi"/>
          <w:b w:val="0"/>
          <w:bCs w:val="0"/>
          <w:color w:val="auto"/>
          <w:sz w:val="24"/>
          <w:szCs w:val="22"/>
        </w:rPr>
        <w:id w:val="909581921"/>
        <w:docPartObj>
          <w:docPartGallery w:val="Table of Contents"/>
          <w:docPartUnique/>
        </w:docPartObj>
      </w:sdtPr>
      <w:sdtEndPr>
        <w:rPr>
          <w:noProof/>
        </w:rPr>
      </w:sdtEndPr>
      <w:sdtContent>
        <w:p w:rsidR="00EB04EE" w:rsidRDefault="00EB04EE">
          <w:pPr>
            <w:pStyle w:val="TOCHeading"/>
          </w:pPr>
          <w:r>
            <w:t>Table of Contents</w:t>
          </w:r>
        </w:p>
        <w:p w:rsidR="00EB04EE" w:rsidRDefault="00EB04EE">
          <w:pPr>
            <w:pStyle w:val="TOC1"/>
            <w:tabs>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393719345" w:history="1">
            <w:r w:rsidRPr="000E1DFD">
              <w:rPr>
                <w:rStyle w:val="Hyperlink"/>
                <w:noProof/>
              </w:rPr>
              <w:t>Introduction</w:t>
            </w:r>
            <w:r>
              <w:rPr>
                <w:noProof/>
                <w:webHidden/>
              </w:rPr>
              <w:tab/>
            </w:r>
            <w:r>
              <w:rPr>
                <w:noProof/>
                <w:webHidden/>
              </w:rPr>
              <w:fldChar w:fldCharType="begin"/>
            </w:r>
            <w:r>
              <w:rPr>
                <w:noProof/>
                <w:webHidden/>
              </w:rPr>
              <w:instrText xml:space="preserve"> PAGEREF _Toc393719345 \h </w:instrText>
            </w:r>
            <w:r>
              <w:rPr>
                <w:noProof/>
                <w:webHidden/>
              </w:rPr>
            </w:r>
            <w:r>
              <w:rPr>
                <w:noProof/>
                <w:webHidden/>
              </w:rPr>
              <w:fldChar w:fldCharType="separate"/>
            </w:r>
            <w:r>
              <w:rPr>
                <w:noProof/>
                <w:webHidden/>
              </w:rPr>
              <w:t>4</w:t>
            </w:r>
            <w:r>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46" w:history="1">
            <w:r w:rsidR="00EB04EE" w:rsidRPr="000E1DFD">
              <w:rPr>
                <w:rStyle w:val="Hyperlink"/>
                <w:noProof/>
              </w:rPr>
              <w:t>MnDOT Vision</w:t>
            </w:r>
            <w:r w:rsidR="00EB04EE">
              <w:rPr>
                <w:noProof/>
                <w:webHidden/>
              </w:rPr>
              <w:tab/>
            </w:r>
            <w:r w:rsidR="00EB04EE">
              <w:rPr>
                <w:noProof/>
                <w:webHidden/>
              </w:rPr>
              <w:fldChar w:fldCharType="begin"/>
            </w:r>
            <w:r w:rsidR="00EB04EE">
              <w:rPr>
                <w:noProof/>
                <w:webHidden/>
              </w:rPr>
              <w:instrText xml:space="preserve"> PAGEREF _Toc393719346 \h </w:instrText>
            </w:r>
            <w:r w:rsidR="00EB04EE">
              <w:rPr>
                <w:noProof/>
                <w:webHidden/>
              </w:rPr>
            </w:r>
            <w:r w:rsidR="00EB04EE">
              <w:rPr>
                <w:noProof/>
                <w:webHidden/>
              </w:rPr>
              <w:fldChar w:fldCharType="separate"/>
            </w:r>
            <w:r w:rsidR="00EB04EE">
              <w:rPr>
                <w:noProof/>
                <w:webHidden/>
              </w:rPr>
              <w:t>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47" w:history="1">
            <w:r w:rsidR="00EB04EE" w:rsidRPr="000E1DFD">
              <w:rPr>
                <w:rStyle w:val="Hyperlink"/>
                <w:noProof/>
              </w:rPr>
              <w:t>Transition Plan Need and Purpose</w:t>
            </w:r>
            <w:r w:rsidR="00EB04EE">
              <w:rPr>
                <w:noProof/>
                <w:webHidden/>
              </w:rPr>
              <w:tab/>
            </w:r>
            <w:r w:rsidR="00EB04EE">
              <w:rPr>
                <w:noProof/>
                <w:webHidden/>
              </w:rPr>
              <w:fldChar w:fldCharType="begin"/>
            </w:r>
            <w:r w:rsidR="00EB04EE">
              <w:rPr>
                <w:noProof/>
                <w:webHidden/>
              </w:rPr>
              <w:instrText xml:space="preserve"> PAGEREF _Toc393719347 \h </w:instrText>
            </w:r>
            <w:r w:rsidR="00EB04EE">
              <w:rPr>
                <w:noProof/>
                <w:webHidden/>
              </w:rPr>
            </w:r>
            <w:r w:rsidR="00EB04EE">
              <w:rPr>
                <w:noProof/>
                <w:webHidden/>
              </w:rPr>
              <w:fldChar w:fldCharType="separate"/>
            </w:r>
            <w:r w:rsidR="00EB04EE">
              <w:rPr>
                <w:noProof/>
                <w:webHidden/>
              </w:rPr>
              <w:t>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48" w:history="1">
            <w:r w:rsidR="00EB04EE" w:rsidRPr="000E1DFD">
              <w:rPr>
                <w:rStyle w:val="Hyperlink"/>
                <w:noProof/>
              </w:rPr>
              <w:t>Transition Plan Management</w:t>
            </w:r>
            <w:r w:rsidR="00EB04EE">
              <w:rPr>
                <w:noProof/>
                <w:webHidden/>
              </w:rPr>
              <w:tab/>
            </w:r>
            <w:r w:rsidR="00EB04EE">
              <w:rPr>
                <w:noProof/>
                <w:webHidden/>
              </w:rPr>
              <w:fldChar w:fldCharType="begin"/>
            </w:r>
            <w:r w:rsidR="00EB04EE">
              <w:rPr>
                <w:noProof/>
                <w:webHidden/>
              </w:rPr>
              <w:instrText xml:space="preserve"> PAGEREF _Toc393719348 \h </w:instrText>
            </w:r>
            <w:r w:rsidR="00EB04EE">
              <w:rPr>
                <w:noProof/>
                <w:webHidden/>
              </w:rPr>
            </w:r>
            <w:r w:rsidR="00EB04EE">
              <w:rPr>
                <w:noProof/>
                <w:webHidden/>
              </w:rPr>
              <w:fldChar w:fldCharType="separate"/>
            </w:r>
            <w:r w:rsidR="00EB04EE">
              <w:rPr>
                <w:noProof/>
                <w:webHidden/>
              </w:rPr>
              <w:t>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49" w:history="1">
            <w:r w:rsidR="00EB04EE" w:rsidRPr="000E1DFD">
              <w:rPr>
                <w:rStyle w:val="Hyperlink"/>
                <w:noProof/>
              </w:rPr>
              <w:t>Relationship to Other MnDOT and State Plans</w:t>
            </w:r>
            <w:r w:rsidR="00EB04EE">
              <w:rPr>
                <w:noProof/>
                <w:webHidden/>
              </w:rPr>
              <w:tab/>
            </w:r>
            <w:r w:rsidR="00EB04EE">
              <w:rPr>
                <w:noProof/>
                <w:webHidden/>
              </w:rPr>
              <w:fldChar w:fldCharType="begin"/>
            </w:r>
            <w:r w:rsidR="00EB04EE">
              <w:rPr>
                <w:noProof/>
                <w:webHidden/>
              </w:rPr>
              <w:instrText xml:space="preserve"> PAGEREF _Toc393719349 \h </w:instrText>
            </w:r>
            <w:r w:rsidR="00EB04EE">
              <w:rPr>
                <w:noProof/>
                <w:webHidden/>
              </w:rPr>
            </w:r>
            <w:r w:rsidR="00EB04EE">
              <w:rPr>
                <w:noProof/>
                <w:webHidden/>
              </w:rPr>
              <w:fldChar w:fldCharType="separate"/>
            </w:r>
            <w:r w:rsidR="00EB04EE">
              <w:rPr>
                <w:noProof/>
                <w:webHidden/>
              </w:rPr>
              <w:t>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50" w:history="1">
            <w:r w:rsidR="00EB04EE" w:rsidRPr="000E1DFD">
              <w:rPr>
                <w:rStyle w:val="Hyperlink"/>
                <w:noProof/>
              </w:rPr>
              <w:t>Under Title II, MnDOT must meet these general requirements:</w:t>
            </w:r>
            <w:r w:rsidR="00EB04EE">
              <w:rPr>
                <w:noProof/>
                <w:webHidden/>
              </w:rPr>
              <w:tab/>
            </w:r>
            <w:r w:rsidR="00EB04EE">
              <w:rPr>
                <w:noProof/>
                <w:webHidden/>
              </w:rPr>
              <w:fldChar w:fldCharType="begin"/>
            </w:r>
            <w:r w:rsidR="00EB04EE">
              <w:rPr>
                <w:noProof/>
                <w:webHidden/>
              </w:rPr>
              <w:instrText xml:space="preserve"> PAGEREF _Toc393719350 \h </w:instrText>
            </w:r>
            <w:r w:rsidR="00EB04EE">
              <w:rPr>
                <w:noProof/>
                <w:webHidden/>
              </w:rPr>
            </w:r>
            <w:r w:rsidR="00EB04EE">
              <w:rPr>
                <w:noProof/>
                <w:webHidden/>
              </w:rPr>
              <w:fldChar w:fldCharType="separate"/>
            </w:r>
            <w:r w:rsidR="00EB04EE">
              <w:rPr>
                <w:noProof/>
                <w:webHidden/>
              </w:rPr>
              <w:t>6</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51" w:history="1">
            <w:r w:rsidR="00EB04EE" w:rsidRPr="000E1DFD">
              <w:rPr>
                <w:rStyle w:val="Hyperlink"/>
                <w:noProof/>
              </w:rPr>
              <w:t>MnDOT’s Compliance History</w:t>
            </w:r>
            <w:r w:rsidR="00EB04EE">
              <w:rPr>
                <w:noProof/>
                <w:webHidden/>
              </w:rPr>
              <w:tab/>
            </w:r>
            <w:r w:rsidR="00EB04EE">
              <w:rPr>
                <w:noProof/>
                <w:webHidden/>
              </w:rPr>
              <w:fldChar w:fldCharType="begin"/>
            </w:r>
            <w:r w:rsidR="00EB04EE">
              <w:rPr>
                <w:noProof/>
                <w:webHidden/>
              </w:rPr>
              <w:instrText xml:space="preserve"> PAGEREF _Toc393719351 \h </w:instrText>
            </w:r>
            <w:r w:rsidR="00EB04EE">
              <w:rPr>
                <w:noProof/>
                <w:webHidden/>
              </w:rPr>
            </w:r>
            <w:r w:rsidR="00EB04EE">
              <w:rPr>
                <w:noProof/>
                <w:webHidden/>
              </w:rPr>
              <w:fldChar w:fldCharType="separate"/>
            </w:r>
            <w:r w:rsidR="00EB04EE">
              <w:rPr>
                <w:noProof/>
                <w:webHidden/>
              </w:rPr>
              <w:t>7</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52" w:history="1">
            <w:r w:rsidR="00EB04EE" w:rsidRPr="000E1DFD">
              <w:rPr>
                <w:rStyle w:val="Hyperlink"/>
                <w:noProof/>
              </w:rPr>
              <w:t>Program Location and Staffing</w:t>
            </w:r>
            <w:r w:rsidR="00EB04EE">
              <w:rPr>
                <w:noProof/>
                <w:webHidden/>
              </w:rPr>
              <w:tab/>
            </w:r>
            <w:r w:rsidR="00EB04EE">
              <w:rPr>
                <w:noProof/>
                <w:webHidden/>
              </w:rPr>
              <w:fldChar w:fldCharType="begin"/>
            </w:r>
            <w:r w:rsidR="00EB04EE">
              <w:rPr>
                <w:noProof/>
                <w:webHidden/>
              </w:rPr>
              <w:instrText xml:space="preserve"> PAGEREF _Toc393719352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53" w:history="1">
            <w:r w:rsidR="00EB04EE" w:rsidRPr="000E1DFD">
              <w:rPr>
                <w:rStyle w:val="Hyperlink"/>
                <w:noProof/>
              </w:rPr>
              <w:t>Committee Structure</w:t>
            </w:r>
            <w:r w:rsidR="00EB04EE">
              <w:rPr>
                <w:noProof/>
                <w:webHidden/>
              </w:rPr>
              <w:tab/>
            </w:r>
            <w:r w:rsidR="00EB04EE">
              <w:rPr>
                <w:noProof/>
                <w:webHidden/>
              </w:rPr>
              <w:fldChar w:fldCharType="begin"/>
            </w:r>
            <w:r w:rsidR="00EB04EE">
              <w:rPr>
                <w:noProof/>
                <w:webHidden/>
              </w:rPr>
              <w:instrText xml:space="preserve"> PAGEREF _Toc393719353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54" w:history="1">
            <w:r w:rsidR="00EB04EE" w:rsidRPr="000E1DFD">
              <w:rPr>
                <w:rStyle w:val="Hyperlink"/>
                <w:noProof/>
              </w:rPr>
              <w:t>Overview</w:t>
            </w:r>
            <w:r w:rsidR="00EB04EE">
              <w:rPr>
                <w:noProof/>
                <w:webHidden/>
              </w:rPr>
              <w:tab/>
            </w:r>
            <w:r w:rsidR="00EB04EE">
              <w:rPr>
                <w:noProof/>
                <w:webHidden/>
              </w:rPr>
              <w:fldChar w:fldCharType="begin"/>
            </w:r>
            <w:r w:rsidR="00EB04EE">
              <w:rPr>
                <w:noProof/>
                <w:webHidden/>
              </w:rPr>
              <w:instrText xml:space="preserve"> PAGEREF _Toc393719354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55" w:history="1">
            <w:r w:rsidR="00EB04EE" w:rsidRPr="000E1DFD">
              <w:rPr>
                <w:rStyle w:val="Hyperlink"/>
                <w:noProof/>
              </w:rPr>
              <w:t>MnDOT’s ADA Accessibility Advisory Committee</w:t>
            </w:r>
            <w:r w:rsidR="00EB04EE">
              <w:rPr>
                <w:noProof/>
                <w:webHidden/>
              </w:rPr>
              <w:tab/>
            </w:r>
            <w:r w:rsidR="00EB04EE">
              <w:rPr>
                <w:noProof/>
                <w:webHidden/>
              </w:rPr>
              <w:fldChar w:fldCharType="begin"/>
            </w:r>
            <w:r w:rsidR="00EB04EE">
              <w:rPr>
                <w:noProof/>
                <w:webHidden/>
              </w:rPr>
              <w:instrText xml:space="preserve"> PAGEREF _Toc393719355 \h </w:instrText>
            </w:r>
            <w:r w:rsidR="00EB04EE">
              <w:rPr>
                <w:noProof/>
                <w:webHidden/>
              </w:rPr>
            </w:r>
            <w:r w:rsidR="00EB04EE">
              <w:rPr>
                <w:noProof/>
                <w:webHidden/>
              </w:rPr>
              <w:fldChar w:fldCharType="separate"/>
            </w:r>
            <w:r w:rsidR="00EB04EE">
              <w:rPr>
                <w:noProof/>
                <w:webHidden/>
              </w:rPr>
              <w:t>11</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56" w:history="1">
            <w:r w:rsidR="00EB04EE" w:rsidRPr="000E1DFD">
              <w:rPr>
                <w:rStyle w:val="Hyperlink"/>
                <w:noProof/>
              </w:rPr>
              <w:t>Americans with Disabilities Act Advisory Committee (ADAAC) -Disbanded</w:t>
            </w:r>
            <w:r w:rsidR="00EB04EE">
              <w:rPr>
                <w:noProof/>
                <w:webHidden/>
              </w:rPr>
              <w:tab/>
            </w:r>
            <w:r w:rsidR="00EB04EE">
              <w:rPr>
                <w:noProof/>
                <w:webHidden/>
              </w:rPr>
              <w:fldChar w:fldCharType="begin"/>
            </w:r>
            <w:r w:rsidR="00EB04EE">
              <w:rPr>
                <w:noProof/>
                <w:webHidden/>
              </w:rPr>
              <w:instrText xml:space="preserve"> PAGEREF _Toc393719356 \h </w:instrText>
            </w:r>
            <w:r w:rsidR="00EB04EE">
              <w:rPr>
                <w:noProof/>
                <w:webHidden/>
              </w:rPr>
            </w:r>
            <w:r w:rsidR="00EB04EE">
              <w:rPr>
                <w:noProof/>
                <w:webHidden/>
              </w:rPr>
              <w:fldChar w:fldCharType="separate"/>
            </w:r>
            <w:r w:rsidR="00EB04EE">
              <w:rPr>
                <w:noProof/>
                <w:webHidden/>
              </w:rPr>
              <w:t>11</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57" w:history="1">
            <w:r w:rsidR="00EB04EE" w:rsidRPr="000E1DFD">
              <w:rPr>
                <w:rStyle w:val="Hyperlink"/>
                <w:noProof/>
              </w:rPr>
              <w:t>ADA Implementation Committee – Disbanded</w:t>
            </w:r>
            <w:r w:rsidR="00EB04EE">
              <w:rPr>
                <w:noProof/>
                <w:webHidden/>
              </w:rPr>
              <w:tab/>
            </w:r>
            <w:r w:rsidR="00EB04EE">
              <w:rPr>
                <w:noProof/>
                <w:webHidden/>
              </w:rPr>
              <w:fldChar w:fldCharType="begin"/>
            </w:r>
            <w:r w:rsidR="00EB04EE">
              <w:rPr>
                <w:noProof/>
                <w:webHidden/>
              </w:rPr>
              <w:instrText xml:space="preserve"> PAGEREF _Toc393719357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58" w:history="1">
            <w:r w:rsidR="00EB04EE" w:rsidRPr="000E1DFD">
              <w:rPr>
                <w:rStyle w:val="Hyperlink"/>
                <w:noProof/>
              </w:rPr>
              <w:t>Grievance Procedure</w:t>
            </w:r>
            <w:r w:rsidR="00EB04EE">
              <w:rPr>
                <w:noProof/>
                <w:webHidden/>
              </w:rPr>
              <w:tab/>
            </w:r>
            <w:r w:rsidR="00EB04EE">
              <w:rPr>
                <w:noProof/>
                <w:webHidden/>
              </w:rPr>
              <w:fldChar w:fldCharType="begin"/>
            </w:r>
            <w:r w:rsidR="00EB04EE">
              <w:rPr>
                <w:noProof/>
                <w:webHidden/>
              </w:rPr>
              <w:instrText xml:space="preserve"> PAGEREF _Toc393719358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59" w:history="1">
            <w:r w:rsidR="00EB04EE" w:rsidRPr="000E1DFD">
              <w:rPr>
                <w:rStyle w:val="Hyperlink"/>
                <w:noProof/>
              </w:rPr>
              <w:t>Communications</w:t>
            </w:r>
            <w:r w:rsidR="00EB04EE">
              <w:rPr>
                <w:noProof/>
                <w:webHidden/>
              </w:rPr>
              <w:tab/>
            </w:r>
            <w:r w:rsidR="00EB04EE">
              <w:rPr>
                <w:noProof/>
                <w:webHidden/>
              </w:rPr>
              <w:fldChar w:fldCharType="begin"/>
            </w:r>
            <w:r w:rsidR="00EB04EE">
              <w:rPr>
                <w:noProof/>
                <w:webHidden/>
              </w:rPr>
              <w:instrText xml:space="preserve"> PAGEREF _Toc393719359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60" w:history="1">
            <w:r w:rsidR="00EB04EE" w:rsidRPr="000E1DFD">
              <w:rPr>
                <w:rStyle w:val="Hyperlink"/>
                <w:noProof/>
              </w:rPr>
              <w:t>Website Communications</w:t>
            </w:r>
            <w:r w:rsidR="00EB04EE">
              <w:rPr>
                <w:noProof/>
                <w:webHidden/>
              </w:rPr>
              <w:tab/>
            </w:r>
            <w:r w:rsidR="00EB04EE">
              <w:rPr>
                <w:noProof/>
                <w:webHidden/>
              </w:rPr>
              <w:fldChar w:fldCharType="begin"/>
            </w:r>
            <w:r w:rsidR="00EB04EE">
              <w:rPr>
                <w:noProof/>
                <w:webHidden/>
              </w:rPr>
              <w:instrText xml:space="preserve"> PAGEREF _Toc393719360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361" w:history="1">
            <w:r w:rsidR="00EB04EE" w:rsidRPr="000E1DFD">
              <w:rPr>
                <w:rStyle w:val="Hyperlink"/>
                <w:noProof/>
              </w:rPr>
              <w:t>Background</w:t>
            </w:r>
            <w:r w:rsidR="00EB04EE">
              <w:rPr>
                <w:noProof/>
                <w:webHidden/>
              </w:rPr>
              <w:tab/>
            </w:r>
            <w:r w:rsidR="00EB04EE">
              <w:rPr>
                <w:noProof/>
                <w:webHidden/>
              </w:rPr>
              <w:fldChar w:fldCharType="begin"/>
            </w:r>
            <w:r w:rsidR="00EB04EE">
              <w:rPr>
                <w:noProof/>
                <w:webHidden/>
              </w:rPr>
              <w:instrText xml:space="preserve"> PAGEREF _Toc393719361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362" w:history="1">
            <w:r w:rsidR="00EB04EE" w:rsidRPr="000E1DFD">
              <w:rPr>
                <w:rStyle w:val="Hyperlink"/>
                <w:rFonts w:eastAsia="Calibri"/>
                <w:noProof/>
              </w:rPr>
              <w:t>Current compliance actions</w:t>
            </w:r>
            <w:r w:rsidR="00EB04EE">
              <w:rPr>
                <w:noProof/>
                <w:webHidden/>
              </w:rPr>
              <w:tab/>
            </w:r>
            <w:r w:rsidR="00EB04EE">
              <w:rPr>
                <w:noProof/>
                <w:webHidden/>
              </w:rPr>
              <w:fldChar w:fldCharType="begin"/>
            </w:r>
            <w:r w:rsidR="00EB04EE">
              <w:rPr>
                <w:noProof/>
                <w:webHidden/>
              </w:rPr>
              <w:instrText xml:space="preserve"> PAGEREF _Toc393719362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363" w:history="1">
            <w:r w:rsidR="00EB04EE" w:rsidRPr="000E1DFD">
              <w:rPr>
                <w:rStyle w:val="Hyperlink"/>
                <w:noProof/>
              </w:rPr>
              <w:t>2014-2018 Goals</w:t>
            </w:r>
            <w:r w:rsidR="00EB04EE">
              <w:rPr>
                <w:noProof/>
                <w:webHidden/>
              </w:rPr>
              <w:tab/>
            </w:r>
            <w:r w:rsidR="00EB04EE">
              <w:rPr>
                <w:noProof/>
                <w:webHidden/>
              </w:rPr>
              <w:fldChar w:fldCharType="begin"/>
            </w:r>
            <w:r w:rsidR="00EB04EE">
              <w:rPr>
                <w:noProof/>
                <w:webHidden/>
              </w:rPr>
              <w:instrText xml:space="preserve"> PAGEREF _Toc393719363 \h </w:instrText>
            </w:r>
            <w:r w:rsidR="00EB04EE">
              <w:rPr>
                <w:noProof/>
                <w:webHidden/>
              </w:rPr>
            </w:r>
            <w:r w:rsidR="00EB04EE">
              <w:rPr>
                <w:noProof/>
                <w:webHidden/>
              </w:rPr>
              <w:fldChar w:fldCharType="separate"/>
            </w:r>
            <w:r w:rsidR="00EB04EE">
              <w:rPr>
                <w:noProof/>
                <w:webHidden/>
              </w:rPr>
              <w:t>14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64" w:history="1">
            <w:r w:rsidR="00EB04EE" w:rsidRPr="000E1DFD">
              <w:rPr>
                <w:rStyle w:val="Hyperlink"/>
                <w:noProof/>
              </w:rPr>
              <w:t>Public Involvement</w:t>
            </w:r>
            <w:r w:rsidR="00EB04EE">
              <w:rPr>
                <w:noProof/>
                <w:webHidden/>
              </w:rPr>
              <w:tab/>
            </w:r>
            <w:r w:rsidR="00EB04EE">
              <w:rPr>
                <w:noProof/>
                <w:webHidden/>
              </w:rPr>
              <w:fldChar w:fldCharType="begin"/>
            </w:r>
            <w:r w:rsidR="00EB04EE">
              <w:rPr>
                <w:noProof/>
                <w:webHidden/>
              </w:rPr>
              <w:instrText xml:space="preserve"> PAGEREF _Toc393719364 \h </w:instrText>
            </w:r>
            <w:r w:rsidR="00EB04EE">
              <w:rPr>
                <w:noProof/>
                <w:webHidden/>
              </w:rPr>
            </w:r>
            <w:r w:rsidR="00EB04EE">
              <w:rPr>
                <w:noProof/>
                <w:webHidden/>
              </w:rPr>
              <w:fldChar w:fldCharType="separate"/>
            </w:r>
            <w:r w:rsidR="00EB04EE">
              <w:rPr>
                <w:noProof/>
                <w:webHidden/>
              </w:rPr>
              <w:t>14</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65" w:history="1">
            <w:r w:rsidR="00EB04EE" w:rsidRPr="000E1DFD">
              <w:rPr>
                <w:rStyle w:val="Hyperlink"/>
                <w:noProof/>
              </w:rPr>
              <w:t>Self-Evaluation</w:t>
            </w:r>
            <w:r w:rsidR="00EB04EE">
              <w:rPr>
                <w:noProof/>
                <w:webHidden/>
              </w:rPr>
              <w:tab/>
            </w:r>
            <w:r w:rsidR="00EB04EE">
              <w:rPr>
                <w:noProof/>
                <w:webHidden/>
              </w:rPr>
              <w:fldChar w:fldCharType="begin"/>
            </w:r>
            <w:r w:rsidR="00EB04EE">
              <w:rPr>
                <w:noProof/>
                <w:webHidden/>
              </w:rPr>
              <w:instrText xml:space="preserve"> PAGEREF _Toc393719365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66" w:history="1">
            <w:r w:rsidR="00EB04EE" w:rsidRPr="000E1DFD">
              <w:rPr>
                <w:rStyle w:val="Hyperlink"/>
                <w:noProof/>
              </w:rPr>
              <w:t>Fixed Work Sites</w:t>
            </w:r>
            <w:r w:rsidR="00EB04EE">
              <w:rPr>
                <w:noProof/>
                <w:webHidden/>
              </w:rPr>
              <w:tab/>
            </w:r>
            <w:r w:rsidR="00EB04EE">
              <w:rPr>
                <w:noProof/>
                <w:webHidden/>
              </w:rPr>
              <w:fldChar w:fldCharType="begin"/>
            </w:r>
            <w:r w:rsidR="00EB04EE">
              <w:rPr>
                <w:noProof/>
                <w:webHidden/>
              </w:rPr>
              <w:instrText xml:space="preserve"> PAGEREF _Toc393719366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67" w:history="1">
            <w:r w:rsidR="00EB04EE" w:rsidRPr="000E1DFD">
              <w:rPr>
                <w:rStyle w:val="Hyperlink"/>
                <w:noProof/>
              </w:rPr>
              <w:t>Rest Areas</w:t>
            </w:r>
            <w:r w:rsidR="00EB04EE">
              <w:rPr>
                <w:noProof/>
                <w:webHidden/>
              </w:rPr>
              <w:tab/>
            </w:r>
            <w:r w:rsidR="00EB04EE">
              <w:rPr>
                <w:noProof/>
                <w:webHidden/>
              </w:rPr>
              <w:fldChar w:fldCharType="begin"/>
            </w:r>
            <w:r w:rsidR="00EB04EE">
              <w:rPr>
                <w:noProof/>
                <w:webHidden/>
              </w:rPr>
              <w:instrText xml:space="preserve"> PAGEREF _Toc393719367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68" w:history="1">
            <w:r w:rsidR="00EB04EE" w:rsidRPr="000E1DFD">
              <w:rPr>
                <w:rStyle w:val="Hyperlink"/>
                <w:noProof/>
              </w:rPr>
              <w:t>Accessible Pedestrian Signals (APS)</w:t>
            </w:r>
            <w:r w:rsidR="00EB04EE">
              <w:rPr>
                <w:noProof/>
                <w:webHidden/>
              </w:rPr>
              <w:tab/>
            </w:r>
            <w:r w:rsidR="00EB04EE">
              <w:rPr>
                <w:noProof/>
                <w:webHidden/>
              </w:rPr>
              <w:fldChar w:fldCharType="begin"/>
            </w:r>
            <w:r w:rsidR="00EB04EE">
              <w:rPr>
                <w:noProof/>
                <w:webHidden/>
              </w:rPr>
              <w:instrText xml:space="preserve"> PAGEREF _Toc393719368 \h </w:instrText>
            </w:r>
            <w:r w:rsidR="00EB04EE">
              <w:rPr>
                <w:noProof/>
                <w:webHidden/>
              </w:rPr>
            </w:r>
            <w:r w:rsidR="00EB04EE">
              <w:rPr>
                <w:noProof/>
                <w:webHidden/>
              </w:rPr>
              <w:fldChar w:fldCharType="separate"/>
            </w:r>
            <w:r w:rsidR="00EB04EE">
              <w:rPr>
                <w:noProof/>
                <w:webHidden/>
              </w:rPr>
              <w:t>16</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69" w:history="1">
            <w:r w:rsidR="00EB04EE" w:rsidRPr="000E1DFD">
              <w:rPr>
                <w:rStyle w:val="Hyperlink"/>
                <w:noProof/>
              </w:rPr>
              <w:t>Curb ramps and sidewalks</w:t>
            </w:r>
            <w:r w:rsidR="00EB04EE">
              <w:rPr>
                <w:noProof/>
                <w:webHidden/>
              </w:rPr>
              <w:tab/>
            </w:r>
            <w:r w:rsidR="00EB04EE">
              <w:rPr>
                <w:noProof/>
                <w:webHidden/>
              </w:rPr>
              <w:fldChar w:fldCharType="begin"/>
            </w:r>
            <w:r w:rsidR="00EB04EE">
              <w:rPr>
                <w:noProof/>
                <w:webHidden/>
              </w:rPr>
              <w:instrText xml:space="preserve"> PAGEREF _Toc393719369 \h </w:instrText>
            </w:r>
            <w:r w:rsidR="00EB04EE">
              <w:rPr>
                <w:noProof/>
                <w:webHidden/>
              </w:rPr>
            </w:r>
            <w:r w:rsidR="00EB04EE">
              <w:rPr>
                <w:noProof/>
                <w:webHidden/>
              </w:rPr>
              <w:fldChar w:fldCharType="separate"/>
            </w:r>
            <w:r w:rsidR="00EB04EE">
              <w:rPr>
                <w:noProof/>
                <w:webHidden/>
              </w:rPr>
              <w:t>17</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370" w:history="1">
            <w:r w:rsidR="00EB04EE" w:rsidRPr="000E1DFD">
              <w:rPr>
                <w:rStyle w:val="Hyperlink"/>
                <w:noProof/>
              </w:rPr>
              <w:t>Curb Ramps</w:t>
            </w:r>
            <w:r w:rsidR="00EB04EE">
              <w:rPr>
                <w:noProof/>
                <w:webHidden/>
              </w:rPr>
              <w:tab/>
            </w:r>
            <w:r w:rsidR="00EB04EE">
              <w:rPr>
                <w:noProof/>
                <w:webHidden/>
              </w:rPr>
              <w:fldChar w:fldCharType="begin"/>
            </w:r>
            <w:r w:rsidR="00EB04EE">
              <w:rPr>
                <w:noProof/>
                <w:webHidden/>
              </w:rPr>
              <w:instrText xml:space="preserve"> PAGEREF _Toc393719370 \h </w:instrText>
            </w:r>
            <w:r w:rsidR="00EB04EE">
              <w:rPr>
                <w:noProof/>
                <w:webHidden/>
              </w:rPr>
            </w:r>
            <w:r w:rsidR="00EB04EE">
              <w:rPr>
                <w:noProof/>
                <w:webHidden/>
              </w:rPr>
              <w:fldChar w:fldCharType="separate"/>
            </w:r>
            <w:r w:rsidR="00EB04EE">
              <w:rPr>
                <w:noProof/>
                <w:webHidden/>
              </w:rPr>
              <w:t>17</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371"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_Toc393719371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72" w:history="1">
            <w:r w:rsidR="00EB04EE" w:rsidRPr="000E1DFD">
              <w:rPr>
                <w:rStyle w:val="Hyperlink"/>
                <w:noProof/>
              </w:rPr>
              <w:t>Pedestrian Bridge Inventory</w:t>
            </w:r>
            <w:r w:rsidR="00EB04EE">
              <w:rPr>
                <w:noProof/>
                <w:webHidden/>
              </w:rPr>
              <w:tab/>
            </w:r>
            <w:r w:rsidR="00EB04EE">
              <w:rPr>
                <w:noProof/>
                <w:webHidden/>
              </w:rPr>
              <w:fldChar w:fldCharType="begin"/>
            </w:r>
            <w:r w:rsidR="00EB04EE">
              <w:rPr>
                <w:noProof/>
                <w:webHidden/>
              </w:rPr>
              <w:instrText xml:space="preserve"> PAGEREF _Toc393719372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73" w:history="1">
            <w:r w:rsidR="00EB04EE" w:rsidRPr="000E1DFD">
              <w:rPr>
                <w:rStyle w:val="Hyperlink"/>
                <w:noProof/>
              </w:rPr>
              <w:t>Greater Minnesota Transit</w:t>
            </w:r>
            <w:r w:rsidR="00EB04EE">
              <w:rPr>
                <w:noProof/>
                <w:webHidden/>
              </w:rPr>
              <w:tab/>
            </w:r>
            <w:r w:rsidR="00EB04EE">
              <w:rPr>
                <w:noProof/>
                <w:webHidden/>
              </w:rPr>
              <w:fldChar w:fldCharType="begin"/>
            </w:r>
            <w:r w:rsidR="00EB04EE">
              <w:rPr>
                <w:noProof/>
                <w:webHidden/>
              </w:rPr>
              <w:instrText xml:space="preserve"> PAGEREF _Toc393719373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74" w:history="1">
            <w:r w:rsidR="00EB04EE" w:rsidRPr="000E1DFD">
              <w:rPr>
                <w:rStyle w:val="Hyperlink"/>
                <w:noProof/>
              </w:rPr>
              <w:t>Policies</w:t>
            </w:r>
            <w:r w:rsidR="00EB04EE">
              <w:rPr>
                <w:noProof/>
                <w:webHidden/>
              </w:rPr>
              <w:tab/>
            </w:r>
            <w:r w:rsidR="00EB04EE">
              <w:rPr>
                <w:noProof/>
                <w:webHidden/>
              </w:rPr>
              <w:fldChar w:fldCharType="begin"/>
            </w:r>
            <w:r w:rsidR="00EB04EE">
              <w:rPr>
                <w:noProof/>
                <w:webHidden/>
              </w:rPr>
              <w:instrText xml:space="preserve"> PAGEREF _Toc393719374 \h </w:instrText>
            </w:r>
            <w:r w:rsidR="00EB04EE">
              <w:rPr>
                <w:noProof/>
                <w:webHidden/>
              </w:rPr>
            </w:r>
            <w:r w:rsidR="00EB04EE">
              <w:rPr>
                <w:noProof/>
                <w:webHidden/>
              </w:rPr>
              <w:fldChar w:fldCharType="separate"/>
            </w:r>
            <w:r w:rsidR="00EB04EE">
              <w:rPr>
                <w:noProof/>
                <w:webHidden/>
              </w:rPr>
              <w:t>19</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75" w:history="1">
            <w:r w:rsidR="00EB04EE" w:rsidRPr="000E1DFD">
              <w:rPr>
                <w:rStyle w:val="Hyperlink"/>
                <w:noProof/>
              </w:rPr>
              <w:t>Maintenance</w:t>
            </w:r>
            <w:r w:rsidR="00EB04EE">
              <w:rPr>
                <w:noProof/>
                <w:webHidden/>
              </w:rPr>
              <w:tab/>
            </w:r>
            <w:r w:rsidR="00EB04EE">
              <w:rPr>
                <w:noProof/>
                <w:webHidden/>
              </w:rPr>
              <w:fldChar w:fldCharType="begin"/>
            </w:r>
            <w:r w:rsidR="00EB04EE">
              <w:rPr>
                <w:noProof/>
                <w:webHidden/>
              </w:rPr>
              <w:instrText xml:space="preserve"> PAGEREF _Toc393719375 \h </w:instrText>
            </w:r>
            <w:r w:rsidR="00EB04EE">
              <w:rPr>
                <w:noProof/>
                <w:webHidden/>
              </w:rPr>
            </w:r>
            <w:r w:rsidR="00EB04EE">
              <w:rPr>
                <w:noProof/>
                <w:webHidden/>
              </w:rPr>
              <w:fldChar w:fldCharType="separate"/>
            </w:r>
            <w:r w:rsidR="00EB04EE">
              <w:rPr>
                <w:noProof/>
                <w:webHidden/>
              </w:rPr>
              <w:t>20</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76" w:history="1">
            <w:r w:rsidR="00EB04EE" w:rsidRPr="000E1DFD">
              <w:rPr>
                <w:rStyle w:val="Hyperlink"/>
                <w:noProof/>
              </w:rPr>
              <w:t>Correction Program</w:t>
            </w:r>
            <w:r w:rsidR="00EB04EE">
              <w:rPr>
                <w:noProof/>
                <w:webHidden/>
              </w:rPr>
              <w:tab/>
            </w:r>
            <w:r w:rsidR="00EB04EE">
              <w:rPr>
                <w:noProof/>
                <w:webHidden/>
              </w:rPr>
              <w:fldChar w:fldCharType="begin"/>
            </w:r>
            <w:r w:rsidR="00EB04EE">
              <w:rPr>
                <w:noProof/>
                <w:webHidden/>
              </w:rPr>
              <w:instrText xml:space="preserve"> PAGEREF _Toc393719376 \h </w:instrText>
            </w:r>
            <w:r w:rsidR="00EB04EE">
              <w:rPr>
                <w:noProof/>
                <w:webHidden/>
              </w:rPr>
            </w:r>
            <w:r w:rsidR="00EB04EE">
              <w:rPr>
                <w:noProof/>
                <w:webHidden/>
              </w:rPr>
              <w:fldChar w:fldCharType="separate"/>
            </w:r>
            <w:r w:rsidR="00EB04EE">
              <w:rPr>
                <w:noProof/>
                <w:webHidden/>
              </w:rPr>
              <w:t>20</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77" w:history="1">
            <w:r w:rsidR="00EB04EE" w:rsidRPr="000E1DFD">
              <w:rPr>
                <w:rStyle w:val="Hyperlink"/>
                <w:noProof/>
              </w:rPr>
              <w:t>Training</w:t>
            </w:r>
            <w:r w:rsidR="00EB04EE">
              <w:rPr>
                <w:noProof/>
                <w:webHidden/>
              </w:rPr>
              <w:tab/>
            </w:r>
            <w:r w:rsidR="00EB04EE">
              <w:rPr>
                <w:noProof/>
                <w:webHidden/>
              </w:rPr>
              <w:fldChar w:fldCharType="begin"/>
            </w:r>
            <w:r w:rsidR="00EB04EE">
              <w:rPr>
                <w:noProof/>
                <w:webHidden/>
              </w:rPr>
              <w:instrText xml:space="preserve"> PAGEREF _Toc393719377 \h </w:instrText>
            </w:r>
            <w:r w:rsidR="00EB04EE">
              <w:rPr>
                <w:noProof/>
                <w:webHidden/>
              </w:rPr>
            </w:r>
            <w:r w:rsidR="00EB04EE">
              <w:rPr>
                <w:noProof/>
                <w:webHidden/>
              </w:rPr>
              <w:fldChar w:fldCharType="separate"/>
            </w:r>
            <w:r w:rsidR="00EB04EE">
              <w:rPr>
                <w:noProof/>
                <w:webHidden/>
              </w:rPr>
              <w:t>21</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78" w:history="1">
            <w:r w:rsidR="00EB04EE" w:rsidRPr="000E1DFD">
              <w:rPr>
                <w:rStyle w:val="Hyperlink"/>
                <w:noProof/>
              </w:rPr>
              <w:t>Appendix A</w:t>
            </w:r>
            <w:r w:rsidR="00EB04EE">
              <w:rPr>
                <w:noProof/>
                <w:webHidden/>
              </w:rPr>
              <w:tab/>
            </w:r>
            <w:r w:rsidR="00EB04EE">
              <w:rPr>
                <w:noProof/>
                <w:webHidden/>
              </w:rPr>
              <w:fldChar w:fldCharType="begin"/>
            </w:r>
            <w:r w:rsidR="00EB04EE">
              <w:rPr>
                <w:noProof/>
                <w:webHidden/>
              </w:rPr>
              <w:instrText xml:space="preserve"> PAGEREF _Toc393719378 \h </w:instrText>
            </w:r>
            <w:r w:rsidR="00EB04EE">
              <w:rPr>
                <w:noProof/>
                <w:webHidden/>
              </w:rPr>
            </w:r>
            <w:r w:rsidR="00EB04EE">
              <w:rPr>
                <w:noProof/>
                <w:webHidden/>
              </w:rPr>
              <w:fldChar w:fldCharType="separate"/>
            </w:r>
            <w:r w:rsidR="00EB04EE">
              <w:rPr>
                <w:noProof/>
                <w:webHidden/>
              </w:rPr>
              <w:t>22</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79" w:history="1">
            <w:r w:rsidR="00EB04EE" w:rsidRPr="000E1DFD">
              <w:rPr>
                <w:rStyle w:val="Hyperlink"/>
                <w:noProof/>
              </w:rPr>
              <w:t>How to file a Grievance</w:t>
            </w:r>
            <w:r w:rsidR="00EB04EE">
              <w:rPr>
                <w:noProof/>
                <w:webHidden/>
              </w:rPr>
              <w:tab/>
            </w:r>
            <w:r w:rsidR="00EB04EE">
              <w:rPr>
                <w:noProof/>
                <w:webHidden/>
              </w:rPr>
              <w:fldChar w:fldCharType="begin"/>
            </w:r>
            <w:r w:rsidR="00EB04EE">
              <w:rPr>
                <w:noProof/>
                <w:webHidden/>
              </w:rPr>
              <w:instrText xml:space="preserve"> PAGEREF _Toc393719379 \h </w:instrText>
            </w:r>
            <w:r w:rsidR="00EB04EE">
              <w:rPr>
                <w:noProof/>
                <w:webHidden/>
              </w:rPr>
            </w:r>
            <w:r w:rsidR="00EB04EE">
              <w:rPr>
                <w:noProof/>
                <w:webHidden/>
              </w:rPr>
              <w:fldChar w:fldCharType="separate"/>
            </w:r>
            <w:r w:rsidR="00EB04EE">
              <w:rPr>
                <w:noProof/>
                <w:webHidden/>
              </w:rPr>
              <w:t>22</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80" w:history="1">
            <w:r w:rsidR="00EB04EE" w:rsidRPr="000E1DFD">
              <w:rPr>
                <w:rStyle w:val="Hyperlink"/>
                <w:noProof/>
              </w:rPr>
              <w:t>File Maintenance</w:t>
            </w:r>
            <w:r w:rsidR="00EB04EE">
              <w:rPr>
                <w:noProof/>
                <w:webHidden/>
              </w:rPr>
              <w:tab/>
            </w:r>
            <w:r w:rsidR="00EB04EE">
              <w:rPr>
                <w:noProof/>
                <w:webHidden/>
              </w:rPr>
              <w:fldChar w:fldCharType="begin"/>
            </w:r>
            <w:r w:rsidR="00EB04EE">
              <w:rPr>
                <w:noProof/>
                <w:webHidden/>
              </w:rPr>
              <w:instrText xml:space="preserve"> PAGEREF _Toc393719380 \h </w:instrText>
            </w:r>
            <w:r w:rsidR="00EB04EE">
              <w:rPr>
                <w:noProof/>
                <w:webHidden/>
              </w:rPr>
            </w:r>
            <w:r w:rsidR="00EB04EE">
              <w:rPr>
                <w:noProof/>
                <w:webHidden/>
              </w:rPr>
              <w:fldChar w:fldCharType="separate"/>
            </w:r>
            <w:r w:rsidR="00EB04EE">
              <w:rPr>
                <w:noProof/>
                <w:webHidden/>
              </w:rPr>
              <w:t>23</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81" w:history="1">
            <w:r w:rsidR="00EB04EE" w:rsidRPr="000E1DFD">
              <w:rPr>
                <w:rStyle w:val="Hyperlink"/>
                <w:noProof/>
              </w:rPr>
              <w:t>Appendix B</w:t>
            </w:r>
            <w:r w:rsidR="00EB04EE">
              <w:rPr>
                <w:noProof/>
                <w:webHidden/>
              </w:rPr>
              <w:tab/>
            </w:r>
            <w:r w:rsidR="00EB04EE">
              <w:rPr>
                <w:noProof/>
                <w:webHidden/>
              </w:rPr>
              <w:fldChar w:fldCharType="begin"/>
            </w:r>
            <w:r w:rsidR="00EB04EE">
              <w:rPr>
                <w:noProof/>
                <w:webHidden/>
              </w:rPr>
              <w:instrText xml:space="preserve"> PAGEREF _Toc393719381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82" w:history="1">
            <w:r w:rsidR="00EB04EE" w:rsidRPr="000E1DFD">
              <w:rPr>
                <w:rStyle w:val="Hyperlink"/>
                <w:rFonts w:cs="Arial"/>
                <w:noProof/>
              </w:rPr>
              <w:t>ADA Program Contacts</w:t>
            </w:r>
            <w:r w:rsidR="00EB04EE">
              <w:rPr>
                <w:noProof/>
                <w:webHidden/>
              </w:rPr>
              <w:tab/>
            </w:r>
            <w:r w:rsidR="00EB04EE">
              <w:rPr>
                <w:noProof/>
                <w:webHidden/>
              </w:rPr>
              <w:fldChar w:fldCharType="begin"/>
            </w:r>
            <w:r w:rsidR="00EB04EE">
              <w:rPr>
                <w:noProof/>
                <w:webHidden/>
              </w:rPr>
              <w:instrText xml:space="preserve"> PAGEREF _Toc393719382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83" w:history="1">
            <w:r w:rsidR="00EB04EE" w:rsidRPr="000E1DFD">
              <w:rPr>
                <w:rStyle w:val="Hyperlink"/>
                <w:noProof/>
              </w:rPr>
              <w:t>Title II Coordinator</w:t>
            </w:r>
            <w:r w:rsidR="00EB04EE">
              <w:rPr>
                <w:noProof/>
                <w:webHidden/>
              </w:rPr>
              <w:tab/>
            </w:r>
            <w:r w:rsidR="00EB04EE">
              <w:rPr>
                <w:noProof/>
                <w:webHidden/>
              </w:rPr>
              <w:fldChar w:fldCharType="begin"/>
            </w:r>
            <w:r w:rsidR="00EB04EE">
              <w:rPr>
                <w:noProof/>
                <w:webHidden/>
              </w:rPr>
              <w:instrText xml:space="preserve"> PAGEREF _Toc393719383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84" w:history="1">
            <w:r w:rsidR="00EB04EE" w:rsidRPr="000E1DFD">
              <w:rPr>
                <w:rStyle w:val="Hyperlink"/>
                <w:noProof/>
              </w:rPr>
              <w:t>ADA Implementation Coordinator</w:t>
            </w:r>
            <w:r w:rsidR="00EB04EE">
              <w:rPr>
                <w:noProof/>
                <w:webHidden/>
              </w:rPr>
              <w:tab/>
            </w:r>
            <w:r w:rsidR="00EB04EE">
              <w:rPr>
                <w:noProof/>
                <w:webHidden/>
              </w:rPr>
              <w:fldChar w:fldCharType="begin"/>
            </w:r>
            <w:r w:rsidR="00EB04EE">
              <w:rPr>
                <w:noProof/>
                <w:webHidden/>
              </w:rPr>
              <w:instrText xml:space="preserve"> PAGEREF _Toc393719384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85" w:history="1">
            <w:r w:rsidR="00EB04EE" w:rsidRPr="000E1DFD">
              <w:rPr>
                <w:rStyle w:val="Hyperlink"/>
                <w:noProof/>
              </w:rPr>
              <w:t>ADA Design Engineer</w:t>
            </w:r>
            <w:r w:rsidR="00EB04EE">
              <w:rPr>
                <w:noProof/>
                <w:webHidden/>
              </w:rPr>
              <w:tab/>
            </w:r>
            <w:r w:rsidR="00EB04EE">
              <w:rPr>
                <w:noProof/>
                <w:webHidden/>
              </w:rPr>
              <w:fldChar w:fldCharType="begin"/>
            </w:r>
            <w:r w:rsidR="00EB04EE">
              <w:rPr>
                <w:noProof/>
                <w:webHidden/>
              </w:rPr>
              <w:instrText xml:space="preserve"> PAGEREF _Toc393719385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86" w:history="1">
            <w:r w:rsidR="00EB04EE" w:rsidRPr="000E1DFD">
              <w:rPr>
                <w:rStyle w:val="Hyperlink"/>
                <w:noProof/>
              </w:rPr>
              <w:t>Appendix C</w:t>
            </w:r>
            <w:r w:rsidR="00EB04EE">
              <w:rPr>
                <w:noProof/>
                <w:webHidden/>
              </w:rPr>
              <w:tab/>
            </w:r>
            <w:r w:rsidR="00EB04EE">
              <w:rPr>
                <w:noProof/>
                <w:webHidden/>
              </w:rPr>
              <w:fldChar w:fldCharType="begin"/>
            </w:r>
            <w:r w:rsidR="00EB04EE">
              <w:rPr>
                <w:noProof/>
                <w:webHidden/>
              </w:rPr>
              <w:instrText xml:space="preserve"> PAGEREF _Toc393719386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87" w:history="1">
            <w:r w:rsidR="00EB04EE" w:rsidRPr="000E1DFD">
              <w:rPr>
                <w:rStyle w:val="Hyperlink"/>
                <w:noProof/>
              </w:rPr>
              <w:t>Inventory by MnDOT District</w:t>
            </w:r>
            <w:r w:rsidR="00EB04EE">
              <w:rPr>
                <w:noProof/>
                <w:webHidden/>
              </w:rPr>
              <w:tab/>
            </w:r>
            <w:r w:rsidR="00EB04EE">
              <w:rPr>
                <w:noProof/>
                <w:webHidden/>
              </w:rPr>
              <w:fldChar w:fldCharType="begin"/>
            </w:r>
            <w:r w:rsidR="00EB04EE">
              <w:rPr>
                <w:noProof/>
                <w:webHidden/>
              </w:rPr>
              <w:instrText xml:space="preserve"> PAGEREF _Toc393719387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88" w:history="1">
            <w:r w:rsidR="00EB04EE" w:rsidRPr="000E1DFD">
              <w:rPr>
                <w:rStyle w:val="Hyperlink"/>
                <w:noProof/>
              </w:rPr>
              <w:t>District 1 Asset Inventory</w:t>
            </w:r>
            <w:r w:rsidR="00EB04EE">
              <w:rPr>
                <w:noProof/>
                <w:webHidden/>
              </w:rPr>
              <w:tab/>
            </w:r>
            <w:r w:rsidR="00EB04EE">
              <w:rPr>
                <w:noProof/>
                <w:webHidden/>
              </w:rPr>
              <w:fldChar w:fldCharType="begin"/>
            </w:r>
            <w:r w:rsidR="00EB04EE">
              <w:rPr>
                <w:noProof/>
                <w:webHidden/>
              </w:rPr>
              <w:instrText xml:space="preserve"> PAGEREF _Toc393719388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89"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_Toc393719389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90"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_Toc393719390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91"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_Toc393719391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92"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_Toc393719392 \h </w:instrText>
            </w:r>
            <w:r w:rsidR="00EB04EE">
              <w:rPr>
                <w:noProof/>
                <w:webHidden/>
              </w:rPr>
            </w:r>
            <w:r w:rsidR="00EB04EE">
              <w:rPr>
                <w:noProof/>
                <w:webHidden/>
              </w:rPr>
              <w:fldChar w:fldCharType="separate"/>
            </w:r>
            <w:r w:rsidR="00EB04EE">
              <w:rPr>
                <w:noProof/>
                <w:webHidden/>
              </w:rPr>
              <w:t>26</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393" w:history="1">
            <w:r w:rsidR="00EB04EE" w:rsidRPr="000E1DFD">
              <w:rPr>
                <w:rStyle w:val="Hyperlink"/>
                <w:noProof/>
              </w:rPr>
              <w:t>Sidewalk Barriers</w:t>
            </w:r>
            <w:r w:rsidR="00EB04EE">
              <w:rPr>
                <w:noProof/>
                <w:webHidden/>
              </w:rPr>
              <w:tab/>
            </w:r>
            <w:r w:rsidR="00EB04EE">
              <w:rPr>
                <w:noProof/>
                <w:webHidden/>
              </w:rPr>
              <w:fldChar w:fldCharType="begin"/>
            </w:r>
            <w:r w:rsidR="00EB04EE">
              <w:rPr>
                <w:noProof/>
                <w:webHidden/>
              </w:rPr>
              <w:instrText xml:space="preserve"> PAGEREF _Toc393719393 \h </w:instrText>
            </w:r>
            <w:r w:rsidR="00EB04EE">
              <w:rPr>
                <w:noProof/>
                <w:webHidden/>
              </w:rPr>
            </w:r>
            <w:r w:rsidR="00EB04EE">
              <w:rPr>
                <w:noProof/>
                <w:webHidden/>
              </w:rPr>
              <w:fldChar w:fldCharType="separate"/>
            </w:r>
            <w:r w:rsidR="00EB04EE">
              <w:rPr>
                <w:noProof/>
                <w:webHidden/>
              </w:rPr>
              <w:t>27</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94"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_Toc393719394 \h </w:instrText>
            </w:r>
            <w:r w:rsidR="00EB04EE">
              <w:rPr>
                <w:noProof/>
                <w:webHidden/>
              </w:rPr>
            </w:r>
            <w:r w:rsidR="00EB04EE">
              <w:rPr>
                <w:noProof/>
                <w:webHidden/>
              </w:rPr>
              <w:fldChar w:fldCharType="separate"/>
            </w:r>
            <w:r w:rsidR="00EB04EE">
              <w:rPr>
                <w:noProof/>
                <w:webHidden/>
              </w:rPr>
              <w:t>27</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395" w:history="1">
            <w:r w:rsidR="00EB04EE" w:rsidRPr="000E1DFD">
              <w:rPr>
                <w:rStyle w:val="Hyperlink"/>
                <w:rFonts w:asciiTheme="majorHAnsi" w:eastAsiaTheme="majorEastAsia" w:hAnsiTheme="majorHAnsi" w:cstheme="majorBidi"/>
                <w:b/>
                <w:bCs/>
                <w:noProof/>
              </w:rPr>
              <w:t>District 2 Asset Inventory</w:t>
            </w:r>
            <w:r w:rsidR="00EB04EE">
              <w:rPr>
                <w:noProof/>
                <w:webHidden/>
              </w:rPr>
              <w:tab/>
            </w:r>
            <w:r w:rsidR="00EB04EE">
              <w:rPr>
                <w:noProof/>
                <w:webHidden/>
              </w:rPr>
              <w:fldChar w:fldCharType="begin"/>
            </w:r>
            <w:r w:rsidR="00EB04EE">
              <w:rPr>
                <w:noProof/>
                <w:webHidden/>
              </w:rPr>
              <w:instrText xml:space="preserve"> PAGEREF _Toc393719395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96"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_Toc393719396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97"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_Toc393719397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98"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_Toc393719398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399"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_Toc393719399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400"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_Toc393719400 \h </w:instrText>
            </w:r>
            <w:r w:rsidR="00EB04EE">
              <w:rPr>
                <w:noProof/>
                <w:webHidden/>
              </w:rPr>
            </w:r>
            <w:r w:rsidR="00EB04EE">
              <w:rPr>
                <w:noProof/>
                <w:webHidden/>
              </w:rPr>
              <w:fldChar w:fldCharType="separate"/>
            </w:r>
            <w:r w:rsidR="00EB04EE">
              <w:rPr>
                <w:noProof/>
                <w:webHidden/>
              </w:rPr>
              <w:t>29</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01"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_Toc393719401 \h </w:instrText>
            </w:r>
            <w:r w:rsidR="00EB04EE">
              <w:rPr>
                <w:noProof/>
                <w:webHidden/>
              </w:rPr>
            </w:r>
            <w:r w:rsidR="00EB04EE">
              <w:rPr>
                <w:noProof/>
                <w:webHidden/>
              </w:rPr>
              <w:fldChar w:fldCharType="separate"/>
            </w:r>
            <w:r w:rsidR="00EB04EE">
              <w:rPr>
                <w:noProof/>
                <w:webHidden/>
              </w:rPr>
              <w:t>29</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02" w:history="1">
            <w:r w:rsidR="00EB04EE" w:rsidRPr="000E1DFD">
              <w:rPr>
                <w:rStyle w:val="Hyperlink"/>
                <w:rFonts w:asciiTheme="majorHAnsi" w:eastAsiaTheme="majorEastAsia" w:hAnsiTheme="majorHAnsi" w:cstheme="majorBidi"/>
                <w:b/>
                <w:bCs/>
                <w:noProof/>
              </w:rPr>
              <w:t>District 3 Asset Inventory</w:t>
            </w:r>
            <w:r w:rsidR="00EB04EE">
              <w:rPr>
                <w:noProof/>
                <w:webHidden/>
              </w:rPr>
              <w:tab/>
            </w:r>
            <w:r w:rsidR="00EB04EE">
              <w:rPr>
                <w:noProof/>
                <w:webHidden/>
              </w:rPr>
              <w:fldChar w:fldCharType="begin"/>
            </w:r>
            <w:r w:rsidR="00EB04EE">
              <w:rPr>
                <w:noProof/>
                <w:webHidden/>
              </w:rPr>
              <w:instrText xml:space="preserve"> PAGEREF _Toc393719402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03"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_Toc393719403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04"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_Toc393719404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05"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_Toc393719405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06"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_Toc393719406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407"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_Toc393719407 \h </w:instrText>
            </w:r>
            <w:r w:rsidR="00EB04EE">
              <w:rPr>
                <w:noProof/>
                <w:webHidden/>
              </w:rPr>
            </w:r>
            <w:r w:rsidR="00EB04EE">
              <w:rPr>
                <w:noProof/>
                <w:webHidden/>
              </w:rPr>
              <w:fldChar w:fldCharType="separate"/>
            </w:r>
            <w:r w:rsidR="00EB04EE">
              <w:rPr>
                <w:noProof/>
                <w:webHidden/>
              </w:rPr>
              <w:t>31</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08"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_Toc393719408 \h </w:instrText>
            </w:r>
            <w:r w:rsidR="00EB04EE">
              <w:rPr>
                <w:noProof/>
                <w:webHidden/>
              </w:rPr>
            </w:r>
            <w:r w:rsidR="00EB04EE">
              <w:rPr>
                <w:noProof/>
                <w:webHidden/>
              </w:rPr>
              <w:fldChar w:fldCharType="separate"/>
            </w:r>
            <w:r w:rsidR="00EB04EE">
              <w:rPr>
                <w:noProof/>
                <w:webHidden/>
              </w:rPr>
              <w:t>31</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09" w:history="1">
            <w:r w:rsidR="00EB04EE" w:rsidRPr="000E1DFD">
              <w:rPr>
                <w:rStyle w:val="Hyperlink"/>
                <w:rFonts w:asciiTheme="majorHAnsi" w:eastAsiaTheme="majorEastAsia" w:hAnsiTheme="majorHAnsi" w:cstheme="majorBidi"/>
                <w:b/>
                <w:bCs/>
                <w:noProof/>
              </w:rPr>
              <w:t>District 4 Asset Inventory</w:t>
            </w:r>
            <w:r w:rsidR="00EB04EE">
              <w:rPr>
                <w:noProof/>
                <w:webHidden/>
              </w:rPr>
              <w:tab/>
            </w:r>
            <w:r w:rsidR="00EB04EE">
              <w:rPr>
                <w:noProof/>
                <w:webHidden/>
              </w:rPr>
              <w:fldChar w:fldCharType="begin"/>
            </w:r>
            <w:r w:rsidR="00EB04EE">
              <w:rPr>
                <w:noProof/>
                <w:webHidden/>
              </w:rPr>
              <w:instrText xml:space="preserve"> PAGEREF _Toc393719409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10"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_Toc393719410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11"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_Toc393719411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12"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_Toc393719412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13"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_Toc393719413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414"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_Toc393719414 \h </w:instrText>
            </w:r>
            <w:r w:rsidR="00EB04EE">
              <w:rPr>
                <w:noProof/>
                <w:webHidden/>
              </w:rPr>
            </w:r>
            <w:r w:rsidR="00EB04EE">
              <w:rPr>
                <w:noProof/>
                <w:webHidden/>
              </w:rPr>
              <w:fldChar w:fldCharType="separate"/>
            </w:r>
            <w:r w:rsidR="00EB04EE">
              <w:rPr>
                <w:noProof/>
                <w:webHidden/>
              </w:rPr>
              <w:t>33</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15"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_Toc393719415 \h </w:instrText>
            </w:r>
            <w:r w:rsidR="00EB04EE">
              <w:rPr>
                <w:noProof/>
                <w:webHidden/>
              </w:rPr>
            </w:r>
            <w:r w:rsidR="00EB04EE">
              <w:rPr>
                <w:noProof/>
                <w:webHidden/>
              </w:rPr>
              <w:fldChar w:fldCharType="separate"/>
            </w:r>
            <w:r w:rsidR="00EB04EE">
              <w:rPr>
                <w:noProof/>
                <w:webHidden/>
              </w:rPr>
              <w:t>33</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16" w:history="1">
            <w:r w:rsidR="00EB04EE" w:rsidRPr="000E1DFD">
              <w:rPr>
                <w:rStyle w:val="Hyperlink"/>
                <w:rFonts w:asciiTheme="majorHAnsi" w:eastAsiaTheme="majorEastAsia" w:hAnsiTheme="majorHAnsi" w:cstheme="majorBidi"/>
                <w:b/>
                <w:bCs/>
                <w:noProof/>
              </w:rPr>
              <w:t>District 6 Asset Inventory</w:t>
            </w:r>
            <w:r w:rsidR="00EB04EE">
              <w:rPr>
                <w:noProof/>
                <w:webHidden/>
              </w:rPr>
              <w:tab/>
            </w:r>
            <w:r w:rsidR="00EB04EE">
              <w:rPr>
                <w:noProof/>
                <w:webHidden/>
              </w:rPr>
              <w:fldChar w:fldCharType="begin"/>
            </w:r>
            <w:r w:rsidR="00EB04EE">
              <w:rPr>
                <w:noProof/>
                <w:webHidden/>
              </w:rPr>
              <w:instrText xml:space="preserve"> PAGEREF _Toc393719416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17"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_Toc393719417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18"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_Toc393719418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19"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_Toc393719419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20"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_Toc393719420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421"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_Toc393719421 \h </w:instrText>
            </w:r>
            <w:r w:rsidR="00EB04EE">
              <w:rPr>
                <w:noProof/>
                <w:webHidden/>
              </w:rPr>
            </w:r>
            <w:r w:rsidR="00EB04EE">
              <w:rPr>
                <w:noProof/>
                <w:webHidden/>
              </w:rPr>
              <w:fldChar w:fldCharType="separate"/>
            </w:r>
            <w:r w:rsidR="00EB04EE">
              <w:rPr>
                <w:noProof/>
                <w:webHidden/>
              </w:rPr>
              <w:t>35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22"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_Toc393719422 \h </w:instrText>
            </w:r>
            <w:r w:rsidR="00EB04EE">
              <w:rPr>
                <w:noProof/>
                <w:webHidden/>
              </w:rPr>
            </w:r>
            <w:r w:rsidR="00EB04EE">
              <w:rPr>
                <w:noProof/>
                <w:webHidden/>
              </w:rPr>
              <w:fldChar w:fldCharType="separate"/>
            </w:r>
            <w:r w:rsidR="00EB04EE">
              <w:rPr>
                <w:noProof/>
                <w:webHidden/>
              </w:rPr>
              <w:t>35</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23"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_Toc393719423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24"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_Toc393719424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25"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_Toc393719425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426"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_Toc393719426 \h </w:instrText>
            </w:r>
            <w:r w:rsidR="00EB04EE">
              <w:rPr>
                <w:noProof/>
                <w:webHidden/>
              </w:rPr>
            </w:r>
            <w:r w:rsidR="00EB04EE">
              <w:rPr>
                <w:noProof/>
                <w:webHidden/>
              </w:rPr>
              <w:fldChar w:fldCharType="separate"/>
            </w:r>
            <w:r w:rsidR="00EB04EE">
              <w:rPr>
                <w:noProof/>
                <w:webHidden/>
              </w:rPr>
              <w:t>37</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27"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_Toc393719427 \h </w:instrText>
            </w:r>
            <w:r w:rsidR="00EB04EE">
              <w:rPr>
                <w:noProof/>
                <w:webHidden/>
              </w:rPr>
            </w:r>
            <w:r w:rsidR="00EB04EE">
              <w:rPr>
                <w:noProof/>
                <w:webHidden/>
              </w:rPr>
              <w:fldChar w:fldCharType="separate"/>
            </w:r>
            <w:r w:rsidR="00EB04EE">
              <w:rPr>
                <w:noProof/>
                <w:webHidden/>
              </w:rPr>
              <w:t>37</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28" w:history="1">
            <w:r w:rsidR="00EB04EE" w:rsidRPr="000E1DFD">
              <w:rPr>
                <w:rStyle w:val="Hyperlink"/>
                <w:rFonts w:asciiTheme="majorHAnsi" w:hAnsiTheme="majorHAnsi" w:cstheme="majorBidi"/>
                <w:b/>
                <w:bCs/>
                <w:noProof/>
              </w:rPr>
              <w:t>District 8 Asset Inventory</w:t>
            </w:r>
            <w:r w:rsidR="00EB04EE">
              <w:rPr>
                <w:noProof/>
                <w:webHidden/>
              </w:rPr>
              <w:tab/>
            </w:r>
            <w:r w:rsidR="00EB04EE">
              <w:rPr>
                <w:noProof/>
                <w:webHidden/>
              </w:rPr>
              <w:fldChar w:fldCharType="begin"/>
            </w:r>
            <w:r w:rsidR="00EB04EE">
              <w:rPr>
                <w:noProof/>
                <w:webHidden/>
              </w:rPr>
              <w:instrText xml:space="preserve"> PAGEREF _Toc393719428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29"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_Toc393719429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30"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_Toc393719430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31"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_Toc393719431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32"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_Toc393719432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433"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_Toc393719433 \h </w:instrText>
            </w:r>
            <w:r w:rsidR="00EB04EE">
              <w:rPr>
                <w:noProof/>
                <w:webHidden/>
              </w:rPr>
            </w:r>
            <w:r w:rsidR="00EB04EE">
              <w:rPr>
                <w:noProof/>
                <w:webHidden/>
              </w:rPr>
              <w:fldChar w:fldCharType="separate"/>
            </w:r>
            <w:r w:rsidR="00EB04EE">
              <w:rPr>
                <w:noProof/>
                <w:webHidden/>
              </w:rPr>
              <w:t>39</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34"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_Toc393719434 \h </w:instrText>
            </w:r>
            <w:r w:rsidR="00EB04EE">
              <w:rPr>
                <w:noProof/>
                <w:webHidden/>
              </w:rPr>
            </w:r>
            <w:r w:rsidR="00EB04EE">
              <w:rPr>
                <w:noProof/>
                <w:webHidden/>
              </w:rPr>
              <w:fldChar w:fldCharType="separate"/>
            </w:r>
            <w:r w:rsidR="00EB04EE">
              <w:rPr>
                <w:noProof/>
                <w:webHidden/>
              </w:rPr>
              <w:t>39</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35" w:history="1">
            <w:r w:rsidR="00EB04EE" w:rsidRPr="000E1DFD">
              <w:rPr>
                <w:rStyle w:val="Hyperlink"/>
                <w:rFonts w:asciiTheme="majorHAnsi" w:eastAsiaTheme="majorEastAsia" w:hAnsiTheme="majorHAnsi" w:cstheme="majorBidi"/>
                <w:b/>
                <w:bCs/>
                <w:noProof/>
              </w:rPr>
              <w:t>Metro District Asset Inventory</w:t>
            </w:r>
            <w:r w:rsidR="00EB04EE">
              <w:rPr>
                <w:noProof/>
                <w:webHidden/>
              </w:rPr>
              <w:tab/>
            </w:r>
            <w:r w:rsidR="00EB04EE">
              <w:rPr>
                <w:noProof/>
                <w:webHidden/>
              </w:rPr>
              <w:fldChar w:fldCharType="begin"/>
            </w:r>
            <w:r w:rsidR="00EB04EE">
              <w:rPr>
                <w:noProof/>
                <w:webHidden/>
              </w:rPr>
              <w:instrText xml:space="preserve"> PAGEREF _Toc393719435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36"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_Toc393719436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37"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_Toc393719437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38"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_Toc393719438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39"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_Toc393719439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477D78">
          <w:pPr>
            <w:pStyle w:val="TOC3"/>
            <w:tabs>
              <w:tab w:val="right" w:leader="dot" w:pos="9350"/>
            </w:tabs>
            <w:rPr>
              <w:rFonts w:asciiTheme="minorHAnsi" w:eastAsiaTheme="minorEastAsia" w:hAnsiTheme="minorHAnsi" w:cstheme="minorBidi"/>
              <w:noProof/>
              <w:sz w:val="22"/>
              <w:szCs w:val="22"/>
            </w:rPr>
          </w:pPr>
          <w:hyperlink w:anchor="_Toc393719440"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_Toc393719440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41"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_Toc393719441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42" w:history="1">
            <w:r w:rsidR="00EB04EE" w:rsidRPr="000E1DFD">
              <w:rPr>
                <w:rStyle w:val="Hyperlink"/>
                <w:noProof/>
              </w:rPr>
              <w:t>Appendix D</w:t>
            </w:r>
            <w:r w:rsidR="00EB04EE">
              <w:rPr>
                <w:noProof/>
                <w:webHidden/>
              </w:rPr>
              <w:tab/>
            </w:r>
            <w:r w:rsidR="00EB04EE">
              <w:rPr>
                <w:noProof/>
                <w:webHidden/>
              </w:rPr>
              <w:fldChar w:fldCharType="begin"/>
            </w:r>
            <w:r w:rsidR="00EB04EE">
              <w:rPr>
                <w:noProof/>
                <w:webHidden/>
              </w:rPr>
              <w:instrText xml:space="preserve"> PAGEREF _Toc393719442 \h </w:instrText>
            </w:r>
            <w:r w:rsidR="00EB04EE">
              <w:rPr>
                <w:noProof/>
                <w:webHidden/>
              </w:rPr>
            </w:r>
            <w:r w:rsidR="00EB04EE">
              <w:rPr>
                <w:noProof/>
                <w:webHidden/>
              </w:rPr>
              <w:fldChar w:fldCharType="separate"/>
            </w:r>
            <w:r w:rsidR="00EB04EE">
              <w:rPr>
                <w:noProof/>
                <w:webHidden/>
              </w:rPr>
              <w:t>45</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43" w:history="1">
            <w:r w:rsidR="00EB04EE" w:rsidRPr="000E1DFD">
              <w:rPr>
                <w:rStyle w:val="Hyperlink"/>
                <w:rFonts w:cs="Arial"/>
                <w:noProof/>
              </w:rPr>
              <w:t>Rest Area Facility Condition Assessment</w:t>
            </w:r>
            <w:r w:rsidR="00EB04EE">
              <w:rPr>
                <w:noProof/>
                <w:webHidden/>
              </w:rPr>
              <w:tab/>
            </w:r>
            <w:r w:rsidR="00EB04EE">
              <w:rPr>
                <w:noProof/>
                <w:webHidden/>
              </w:rPr>
              <w:fldChar w:fldCharType="begin"/>
            </w:r>
            <w:r w:rsidR="00EB04EE">
              <w:rPr>
                <w:noProof/>
                <w:webHidden/>
              </w:rPr>
              <w:instrText xml:space="preserve"> PAGEREF _Toc393719443 \h </w:instrText>
            </w:r>
            <w:r w:rsidR="00EB04EE">
              <w:rPr>
                <w:noProof/>
                <w:webHidden/>
              </w:rPr>
            </w:r>
            <w:r w:rsidR="00EB04EE">
              <w:rPr>
                <w:noProof/>
                <w:webHidden/>
              </w:rPr>
              <w:fldChar w:fldCharType="separate"/>
            </w:r>
            <w:r w:rsidR="00EB04EE">
              <w:rPr>
                <w:noProof/>
                <w:webHidden/>
              </w:rPr>
              <w:t>45</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44" w:history="1">
            <w:r w:rsidR="00EB04EE" w:rsidRPr="000E1DFD">
              <w:rPr>
                <w:rStyle w:val="Hyperlink"/>
                <w:noProof/>
              </w:rPr>
              <w:t>Appendix E</w:t>
            </w:r>
            <w:r w:rsidR="00EB04EE">
              <w:rPr>
                <w:noProof/>
                <w:webHidden/>
              </w:rPr>
              <w:tab/>
            </w:r>
            <w:r w:rsidR="00EB04EE">
              <w:rPr>
                <w:noProof/>
                <w:webHidden/>
              </w:rPr>
              <w:fldChar w:fldCharType="begin"/>
            </w:r>
            <w:r w:rsidR="00EB04EE">
              <w:rPr>
                <w:noProof/>
                <w:webHidden/>
              </w:rPr>
              <w:instrText xml:space="preserve"> PAGEREF _Toc393719444 \h </w:instrText>
            </w:r>
            <w:r w:rsidR="00EB04EE">
              <w:rPr>
                <w:noProof/>
                <w:webHidden/>
              </w:rPr>
            </w:r>
            <w:r w:rsidR="00EB04EE">
              <w:rPr>
                <w:noProof/>
                <w:webHidden/>
              </w:rPr>
              <w:fldChar w:fldCharType="separate"/>
            </w:r>
            <w:r w:rsidR="00EB04EE">
              <w:rPr>
                <w:noProof/>
                <w:webHidden/>
              </w:rPr>
              <w:t>58</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45" w:history="1">
            <w:r w:rsidR="00EB04EE" w:rsidRPr="000E1DFD">
              <w:rPr>
                <w:rStyle w:val="Hyperlink"/>
                <w:noProof/>
              </w:rPr>
              <w:t>Policies and Procedures under Review by MnDOT</w:t>
            </w:r>
            <w:r w:rsidR="00EB04EE">
              <w:rPr>
                <w:noProof/>
                <w:webHidden/>
              </w:rPr>
              <w:tab/>
            </w:r>
            <w:r w:rsidR="00EB04EE">
              <w:rPr>
                <w:noProof/>
                <w:webHidden/>
              </w:rPr>
              <w:fldChar w:fldCharType="begin"/>
            </w:r>
            <w:r w:rsidR="00EB04EE">
              <w:rPr>
                <w:noProof/>
                <w:webHidden/>
              </w:rPr>
              <w:instrText xml:space="preserve"> PAGEREF _Toc393719445 \h </w:instrText>
            </w:r>
            <w:r w:rsidR="00EB04EE">
              <w:rPr>
                <w:noProof/>
                <w:webHidden/>
              </w:rPr>
            </w:r>
            <w:r w:rsidR="00EB04EE">
              <w:rPr>
                <w:noProof/>
                <w:webHidden/>
              </w:rPr>
              <w:fldChar w:fldCharType="separate"/>
            </w:r>
            <w:r w:rsidR="00EB04EE">
              <w:rPr>
                <w:noProof/>
                <w:webHidden/>
              </w:rPr>
              <w:t>58</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46" w:history="1">
            <w:r w:rsidR="00EB04EE" w:rsidRPr="000E1DFD">
              <w:rPr>
                <w:rStyle w:val="Hyperlink"/>
                <w:noProof/>
              </w:rPr>
              <w:t>Appendix F</w:t>
            </w:r>
            <w:r w:rsidR="00EB04EE">
              <w:rPr>
                <w:noProof/>
                <w:webHidden/>
              </w:rPr>
              <w:tab/>
            </w:r>
            <w:r w:rsidR="00EB04EE">
              <w:rPr>
                <w:noProof/>
                <w:webHidden/>
              </w:rPr>
              <w:fldChar w:fldCharType="begin"/>
            </w:r>
            <w:r w:rsidR="00EB04EE">
              <w:rPr>
                <w:noProof/>
                <w:webHidden/>
              </w:rPr>
              <w:instrText xml:space="preserve"> PAGEREF _Toc393719446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47" w:history="1">
            <w:r w:rsidR="00EB04EE" w:rsidRPr="000E1DFD">
              <w:rPr>
                <w:rStyle w:val="Hyperlink"/>
                <w:noProof/>
              </w:rPr>
              <w:t>Inventory Attributes for Sidewalks, APS Signals, and Curb Ramps</w:t>
            </w:r>
            <w:r w:rsidR="00EB04EE">
              <w:rPr>
                <w:noProof/>
                <w:webHidden/>
              </w:rPr>
              <w:tab/>
            </w:r>
            <w:r w:rsidR="00EB04EE">
              <w:rPr>
                <w:noProof/>
                <w:webHidden/>
              </w:rPr>
              <w:fldChar w:fldCharType="begin"/>
            </w:r>
            <w:r w:rsidR="00EB04EE">
              <w:rPr>
                <w:noProof/>
                <w:webHidden/>
              </w:rPr>
              <w:instrText xml:space="preserve"> PAGEREF _Toc393719447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48" w:history="1">
            <w:r w:rsidR="00EB04EE" w:rsidRPr="000E1DFD">
              <w:rPr>
                <w:rStyle w:val="Hyperlink"/>
                <w:noProof/>
              </w:rPr>
              <w:t>Sidewalk Attributes</w:t>
            </w:r>
            <w:r w:rsidR="00EB04EE">
              <w:rPr>
                <w:noProof/>
                <w:webHidden/>
              </w:rPr>
              <w:tab/>
            </w:r>
            <w:r w:rsidR="00EB04EE">
              <w:rPr>
                <w:noProof/>
                <w:webHidden/>
              </w:rPr>
              <w:fldChar w:fldCharType="begin"/>
            </w:r>
            <w:r w:rsidR="00EB04EE">
              <w:rPr>
                <w:noProof/>
                <w:webHidden/>
              </w:rPr>
              <w:instrText xml:space="preserve"> PAGEREF _Toc393719448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49" w:history="1">
            <w:r w:rsidR="00EB04EE" w:rsidRPr="000E1DFD">
              <w:rPr>
                <w:rStyle w:val="Hyperlink"/>
                <w:noProof/>
              </w:rPr>
              <w:t>Signal Attributes</w:t>
            </w:r>
            <w:r w:rsidR="00EB04EE">
              <w:rPr>
                <w:noProof/>
                <w:webHidden/>
              </w:rPr>
              <w:tab/>
            </w:r>
            <w:r w:rsidR="00EB04EE">
              <w:rPr>
                <w:noProof/>
                <w:webHidden/>
              </w:rPr>
              <w:fldChar w:fldCharType="begin"/>
            </w:r>
            <w:r w:rsidR="00EB04EE">
              <w:rPr>
                <w:noProof/>
                <w:webHidden/>
              </w:rPr>
              <w:instrText xml:space="preserve"> PAGEREF _Toc393719449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477D78">
          <w:pPr>
            <w:pStyle w:val="TOC2"/>
            <w:tabs>
              <w:tab w:val="right" w:leader="dot" w:pos="9350"/>
            </w:tabs>
            <w:rPr>
              <w:rFonts w:asciiTheme="minorHAnsi" w:eastAsiaTheme="minorEastAsia" w:hAnsiTheme="minorHAnsi" w:cstheme="minorBidi"/>
              <w:noProof/>
              <w:sz w:val="22"/>
              <w:szCs w:val="22"/>
            </w:rPr>
          </w:pPr>
          <w:hyperlink w:anchor="_Toc393719450" w:history="1">
            <w:r w:rsidR="00EB04EE" w:rsidRPr="000E1DFD">
              <w:rPr>
                <w:rStyle w:val="Hyperlink"/>
                <w:noProof/>
              </w:rPr>
              <w:t>Curb Ramp Attributes</w:t>
            </w:r>
            <w:r w:rsidR="00EB04EE">
              <w:rPr>
                <w:noProof/>
                <w:webHidden/>
              </w:rPr>
              <w:tab/>
            </w:r>
            <w:r w:rsidR="00EB04EE">
              <w:rPr>
                <w:noProof/>
                <w:webHidden/>
              </w:rPr>
              <w:fldChar w:fldCharType="begin"/>
            </w:r>
            <w:r w:rsidR="00EB04EE">
              <w:rPr>
                <w:noProof/>
                <w:webHidden/>
              </w:rPr>
              <w:instrText xml:space="preserve"> PAGEREF _Toc393719450 \h </w:instrText>
            </w:r>
            <w:r w:rsidR="00EB04EE">
              <w:rPr>
                <w:noProof/>
                <w:webHidden/>
              </w:rPr>
            </w:r>
            <w:r w:rsidR="00EB04EE">
              <w:rPr>
                <w:noProof/>
                <w:webHidden/>
              </w:rPr>
              <w:fldChar w:fldCharType="separate"/>
            </w:r>
            <w:r w:rsidR="00EB04EE">
              <w:rPr>
                <w:noProof/>
                <w:webHidden/>
              </w:rPr>
              <w:t>61</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51" w:history="1">
            <w:r w:rsidR="00EB04EE" w:rsidRPr="000E1DFD">
              <w:rPr>
                <w:rStyle w:val="Hyperlink"/>
                <w:noProof/>
              </w:rPr>
              <w:t>Appendix G</w:t>
            </w:r>
            <w:r w:rsidR="00EB04EE">
              <w:rPr>
                <w:noProof/>
                <w:webHidden/>
              </w:rPr>
              <w:tab/>
            </w:r>
            <w:r w:rsidR="00EB04EE">
              <w:rPr>
                <w:noProof/>
                <w:webHidden/>
              </w:rPr>
              <w:fldChar w:fldCharType="begin"/>
            </w:r>
            <w:r w:rsidR="00EB04EE">
              <w:rPr>
                <w:noProof/>
                <w:webHidden/>
              </w:rPr>
              <w:instrText xml:space="preserve"> PAGEREF _Toc393719451 \h </w:instrText>
            </w:r>
            <w:r w:rsidR="00EB04EE">
              <w:rPr>
                <w:noProof/>
                <w:webHidden/>
              </w:rPr>
            </w:r>
            <w:r w:rsidR="00EB04EE">
              <w:rPr>
                <w:noProof/>
                <w:webHidden/>
              </w:rPr>
              <w:fldChar w:fldCharType="separate"/>
            </w:r>
            <w:r w:rsidR="00EB04EE">
              <w:rPr>
                <w:noProof/>
                <w:webHidden/>
              </w:rPr>
              <w:t>62</w:t>
            </w:r>
            <w:r w:rsidR="00EB04EE">
              <w:rPr>
                <w:noProof/>
                <w:webHidden/>
              </w:rPr>
              <w:fldChar w:fldCharType="end"/>
            </w:r>
          </w:hyperlink>
        </w:p>
        <w:p w:rsidR="00EB04EE" w:rsidRDefault="00477D78">
          <w:pPr>
            <w:pStyle w:val="TOC1"/>
            <w:tabs>
              <w:tab w:val="right" w:leader="dot" w:pos="9350"/>
            </w:tabs>
            <w:rPr>
              <w:rFonts w:asciiTheme="minorHAnsi" w:eastAsiaTheme="minorEastAsia" w:hAnsiTheme="minorHAnsi" w:cstheme="minorBidi"/>
              <w:noProof/>
              <w:sz w:val="22"/>
              <w:szCs w:val="22"/>
            </w:rPr>
          </w:pPr>
          <w:hyperlink w:anchor="_Toc393719452" w:history="1">
            <w:r w:rsidR="00EB04EE" w:rsidRPr="000E1DFD">
              <w:rPr>
                <w:rStyle w:val="Hyperlink"/>
                <w:noProof/>
              </w:rPr>
              <w:t>Glossary of Terms</w:t>
            </w:r>
            <w:r w:rsidR="00EB04EE">
              <w:rPr>
                <w:noProof/>
                <w:webHidden/>
              </w:rPr>
              <w:tab/>
            </w:r>
            <w:r w:rsidR="00EB04EE">
              <w:rPr>
                <w:noProof/>
                <w:webHidden/>
              </w:rPr>
              <w:fldChar w:fldCharType="begin"/>
            </w:r>
            <w:r w:rsidR="00EB04EE">
              <w:rPr>
                <w:noProof/>
                <w:webHidden/>
              </w:rPr>
              <w:instrText xml:space="preserve"> PAGEREF _Toc393719452 \h </w:instrText>
            </w:r>
            <w:r w:rsidR="00EB04EE">
              <w:rPr>
                <w:noProof/>
                <w:webHidden/>
              </w:rPr>
            </w:r>
            <w:r w:rsidR="00EB04EE">
              <w:rPr>
                <w:noProof/>
                <w:webHidden/>
              </w:rPr>
              <w:fldChar w:fldCharType="separate"/>
            </w:r>
            <w:r w:rsidR="00EB04EE">
              <w:rPr>
                <w:noProof/>
                <w:webHidden/>
              </w:rPr>
              <w:t>62</w:t>
            </w:r>
            <w:r w:rsidR="00EB04EE">
              <w:rPr>
                <w:noProof/>
                <w:webHidden/>
              </w:rPr>
              <w:fldChar w:fldCharType="end"/>
            </w:r>
          </w:hyperlink>
        </w:p>
        <w:p w:rsidR="00EB04EE" w:rsidRDefault="00EB04EE">
          <w:r>
            <w:rPr>
              <w:b/>
              <w:bCs/>
              <w:noProof/>
            </w:rPr>
            <w:fldChar w:fldCharType="end"/>
          </w:r>
        </w:p>
      </w:sdtContent>
    </w:sdt>
    <w:p w:rsidR="00851692" w:rsidRDefault="00851692">
      <w:pPr>
        <w:rPr>
          <w:rFonts w:asciiTheme="majorHAnsi" w:eastAsia="Times New Roman" w:hAnsiTheme="majorHAnsi" w:cstheme="majorBidi"/>
          <w:b/>
          <w:bCs/>
          <w:color w:val="365F91" w:themeColor="accent1" w:themeShade="BF"/>
          <w:sz w:val="28"/>
          <w:szCs w:val="28"/>
        </w:rPr>
      </w:pPr>
      <w:r>
        <w:rPr>
          <w:rFonts w:eastAsia="Times New Roman"/>
        </w:rPr>
        <w:br w:type="page"/>
      </w:r>
    </w:p>
    <w:p w:rsidR="006929DA" w:rsidRPr="006929DA" w:rsidRDefault="006929DA" w:rsidP="00442217">
      <w:pPr>
        <w:pStyle w:val="Heading1"/>
        <w:rPr>
          <w:rFonts w:eastAsia="Times New Roman"/>
        </w:rPr>
      </w:pPr>
      <w:bookmarkStart w:id="1" w:name="_Toc393719345"/>
      <w:r w:rsidRPr="006929DA">
        <w:rPr>
          <w:rFonts w:eastAsia="Times New Roman"/>
        </w:rPr>
        <w:lastRenderedPageBreak/>
        <w:t>Introduction</w:t>
      </w:r>
      <w:bookmarkEnd w:id="1"/>
    </w:p>
    <w:p w:rsidR="006929DA" w:rsidRPr="006929DA" w:rsidRDefault="006929DA" w:rsidP="00442217">
      <w:pPr>
        <w:pStyle w:val="Heading2"/>
        <w:rPr>
          <w:rFonts w:eastAsia="Times New Roman"/>
        </w:rPr>
      </w:pPr>
      <w:bookmarkStart w:id="2" w:name="_Toc393719346"/>
      <w:r w:rsidRPr="006929DA">
        <w:rPr>
          <w:rFonts w:eastAsia="Times New Roman"/>
        </w:rPr>
        <w:t>MnDOT Vision</w:t>
      </w:r>
      <w:bookmarkEnd w:id="2"/>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This document is intended to serve as a guide to further the vision, mission and core values for the Minnesota Department of Transportation (</w:t>
      </w:r>
      <w:r w:rsidR="005100E7">
        <w:rPr>
          <w:rFonts w:eastAsia="Times New Roman" w:cs="Times New Roman"/>
          <w:szCs w:val="24"/>
        </w:rPr>
        <w:t>MnDOT</w:t>
      </w:r>
      <w:r w:rsidRPr="006929DA">
        <w:rPr>
          <w:rFonts w:eastAsia="Times New Roman" w:cs="Times New Roman"/>
          <w:szCs w:val="24"/>
        </w:rPr>
        <w:t xml:space="preserve">) by outlining key actions for making the transportation system in </w:t>
      </w:r>
      <w:r w:rsidR="00985CD9">
        <w:rPr>
          <w:rFonts w:eastAsia="Times New Roman" w:cs="Times New Roman"/>
          <w:szCs w:val="24"/>
        </w:rPr>
        <w:t>Minnesota</w:t>
      </w:r>
      <w:r w:rsidRPr="006929DA">
        <w:rPr>
          <w:rFonts w:eastAsia="Times New Roman" w:cs="Times New Roman"/>
          <w:szCs w:val="24"/>
        </w:rPr>
        <w:t xml:space="preserve"> accessible. The Vision, Mission and Core Values for </w:t>
      </w:r>
      <w:r w:rsidR="005100E7">
        <w:rPr>
          <w:rFonts w:eastAsia="Times New Roman" w:cs="Times New Roman"/>
          <w:szCs w:val="24"/>
        </w:rPr>
        <w:t>MnDOT</w:t>
      </w:r>
      <w:r w:rsidRPr="006929DA">
        <w:rPr>
          <w:rFonts w:eastAsia="Times New Roman" w:cs="Times New Roman"/>
          <w:szCs w:val="24"/>
        </w:rPr>
        <w:t xml:space="preserve"> are as follows:</w:t>
      </w:r>
    </w:p>
    <w:p w:rsidR="006929DA" w:rsidRPr="006929DA" w:rsidRDefault="006929DA" w:rsidP="00442217">
      <w:pPr>
        <w:spacing w:after="0"/>
        <w:jc w:val="both"/>
        <w:rPr>
          <w:rFonts w:eastAsia="Times New Roman" w:cs="Times New Roman"/>
          <w:szCs w:val="24"/>
        </w:rPr>
      </w:pPr>
    </w:p>
    <w:p w:rsidR="006929DA" w:rsidRPr="006929DA" w:rsidRDefault="006929DA" w:rsidP="00442217">
      <w:pPr>
        <w:spacing w:after="0"/>
        <w:jc w:val="both"/>
        <w:rPr>
          <w:rFonts w:eastAsia="Times New Roman" w:cs="Times New Roman"/>
          <w:i/>
          <w:szCs w:val="24"/>
        </w:rPr>
      </w:pPr>
      <w:r w:rsidRPr="006929DA">
        <w:rPr>
          <w:rFonts w:eastAsia="Times New Roman" w:cs="Times New Roman"/>
          <w:i/>
          <w:szCs w:val="24"/>
        </w:rPr>
        <w:t>Vision</w:t>
      </w:r>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Minnesota’s multimodal transportation system maximizes the health of people, the environment and our economy.</w:t>
      </w:r>
    </w:p>
    <w:p w:rsidR="006929DA" w:rsidRPr="006929DA" w:rsidRDefault="006929DA" w:rsidP="00442217">
      <w:pPr>
        <w:spacing w:after="0"/>
        <w:jc w:val="both"/>
        <w:rPr>
          <w:rFonts w:eastAsia="Times New Roman" w:cs="Times New Roman"/>
          <w:szCs w:val="24"/>
        </w:rPr>
      </w:pPr>
    </w:p>
    <w:p w:rsidR="006929DA" w:rsidRPr="006929DA" w:rsidRDefault="006929DA" w:rsidP="00442217">
      <w:pPr>
        <w:spacing w:after="0"/>
        <w:jc w:val="both"/>
        <w:rPr>
          <w:rFonts w:eastAsia="Times New Roman" w:cs="Times New Roman"/>
          <w:szCs w:val="24"/>
        </w:rPr>
      </w:pPr>
      <w:r w:rsidRPr="006929DA">
        <w:rPr>
          <w:rFonts w:eastAsia="Times New Roman" w:cs="Times New Roman"/>
          <w:i/>
          <w:szCs w:val="24"/>
        </w:rPr>
        <w:t>Mission</w:t>
      </w:r>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Plan, build, operate and maintain a safe, accessible, efficient and reliable multimodal transportation system that connects people to destinations and markets throughout the state, regionally and around the world.</w:t>
      </w:r>
    </w:p>
    <w:p w:rsidR="006929DA" w:rsidRPr="006929DA" w:rsidRDefault="006929DA" w:rsidP="00442217">
      <w:pPr>
        <w:spacing w:after="0"/>
        <w:jc w:val="both"/>
        <w:rPr>
          <w:rFonts w:eastAsia="Times New Roman" w:cs="Times New Roman"/>
          <w:i/>
          <w:szCs w:val="24"/>
        </w:rPr>
      </w:pPr>
    </w:p>
    <w:p w:rsidR="006929DA" w:rsidRPr="006929DA" w:rsidRDefault="006929DA" w:rsidP="00442217">
      <w:pPr>
        <w:spacing w:after="0"/>
        <w:jc w:val="both"/>
        <w:rPr>
          <w:rFonts w:eastAsia="Times New Roman" w:cs="Times New Roman"/>
          <w:szCs w:val="24"/>
        </w:rPr>
      </w:pPr>
      <w:r w:rsidRPr="006929DA">
        <w:rPr>
          <w:rFonts w:eastAsia="Times New Roman" w:cs="Times New Roman"/>
          <w:i/>
          <w:szCs w:val="24"/>
        </w:rPr>
        <w:t>Core Values</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Safety</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Excellence</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Service</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Integrity</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Accountability</w:t>
      </w:r>
    </w:p>
    <w:p w:rsid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Diversity and Inclusion</w:t>
      </w:r>
    </w:p>
    <w:p w:rsidR="006929DA" w:rsidRDefault="006929DA" w:rsidP="00442217">
      <w:pPr>
        <w:spacing w:after="0"/>
        <w:jc w:val="both"/>
        <w:rPr>
          <w:rFonts w:eastAsia="Times New Roman" w:cs="Times New Roman"/>
          <w:szCs w:val="24"/>
        </w:rPr>
      </w:pPr>
    </w:p>
    <w:p w:rsidR="006929DA" w:rsidRPr="006929DA" w:rsidRDefault="006929DA" w:rsidP="00442217">
      <w:pPr>
        <w:pStyle w:val="Heading2"/>
        <w:rPr>
          <w:rFonts w:eastAsia="Times New Roman"/>
        </w:rPr>
      </w:pPr>
      <w:bookmarkStart w:id="3" w:name="_Toc393719347"/>
      <w:r w:rsidRPr="006929DA">
        <w:rPr>
          <w:rFonts w:eastAsia="Times New Roman"/>
        </w:rPr>
        <w:t>Transition Plan Need and Purpose</w:t>
      </w:r>
      <w:bookmarkEnd w:id="3"/>
    </w:p>
    <w:p w:rsidR="006929DA" w:rsidRPr="006929DA" w:rsidRDefault="006929DA" w:rsidP="00442217">
      <w:pPr>
        <w:spacing w:after="0"/>
        <w:jc w:val="both"/>
        <w:rPr>
          <w:rFonts w:eastAsia="Times New Roman" w:cs="Arial"/>
          <w:szCs w:val="24"/>
        </w:rPr>
      </w:pPr>
      <w:r w:rsidRPr="006929DA">
        <w:rPr>
          <w:rFonts w:eastAsia="Times New Roman" w:cs="Arial"/>
          <w:szCs w:val="24"/>
        </w:rPr>
        <w:t>The Americans with Disabilities Act (ADA), enacted on July 26, 1990, is a civil rights law prohibiting discrimination against individuals on the basis of disability.   ADA consists of five titles outlining protections in the following areas: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Employment</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State and local government services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Public accommodations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 xml:space="preserve">Telecommunications </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Miscellaneous Provisions</w:t>
      </w:r>
    </w:p>
    <w:p w:rsidR="006929DA" w:rsidRPr="006929DA" w:rsidRDefault="006929DA" w:rsidP="00442217">
      <w:pPr>
        <w:spacing w:after="0"/>
        <w:jc w:val="both"/>
        <w:rPr>
          <w:rFonts w:eastAsia="Times New Roman" w:cs="Arial"/>
          <w:szCs w:val="24"/>
        </w:rPr>
      </w:pPr>
    </w:p>
    <w:p w:rsidR="006929DA" w:rsidRPr="006929DA" w:rsidRDefault="006929DA" w:rsidP="00442217">
      <w:pPr>
        <w:spacing w:after="0"/>
        <w:jc w:val="both"/>
        <w:rPr>
          <w:rFonts w:eastAsia="Times New Roman" w:cs="Arial"/>
          <w:szCs w:val="24"/>
        </w:rPr>
      </w:pPr>
      <w:r w:rsidRPr="006929DA">
        <w:rPr>
          <w:rFonts w:eastAsia="Times New Roman" w:cs="Arial"/>
          <w:szCs w:val="24"/>
        </w:rPr>
        <w:t xml:space="preserve">Title II of ADA pertains to the programs, activities and services public entities provide.   As a provider of public transportation services and programs, </w:t>
      </w:r>
      <w:r w:rsidR="005100E7">
        <w:rPr>
          <w:rFonts w:eastAsia="Times New Roman" w:cs="Arial"/>
          <w:szCs w:val="24"/>
        </w:rPr>
        <w:t>MnDOT</w:t>
      </w:r>
      <w:r w:rsidRPr="006929DA">
        <w:rPr>
          <w:rFonts w:eastAsia="Times New Roman" w:cs="Arial"/>
          <w:szCs w:val="24"/>
        </w:rPr>
        <w:t xml:space="preserve"> must comply with this section of the Act as it specifically applies to state public service agencies and state transportation agencies.  Title II of ADA provides that, “…no qualified individual with a </w:t>
      </w:r>
      <w:r w:rsidRPr="006929DA">
        <w:rPr>
          <w:rFonts w:eastAsia="Times New Roman" w:cs="Arial"/>
          <w:szCs w:val="24"/>
        </w:rPr>
        <w:lastRenderedPageBreak/>
        <w:t>disability shall, by reason of such disability, be excluded from participation in or be denied the benefits of the services, programs, or activities of a public entity, or be subjected to discrimination by any such entity.”  (</w:t>
      </w:r>
      <w:hyperlink r:id="rId9" w:history="1">
        <w:r w:rsidRPr="006929DA">
          <w:rPr>
            <w:rFonts w:eastAsia="Times New Roman" w:cs="Arial"/>
            <w:color w:val="0000FF"/>
            <w:szCs w:val="24"/>
            <w:u w:val="single"/>
          </w:rPr>
          <w:t>42 USC. Sec. 12132</w:t>
        </w:r>
      </w:hyperlink>
      <w:r w:rsidRPr="006929DA">
        <w:rPr>
          <w:rFonts w:eastAsia="Times New Roman" w:cs="Arial"/>
          <w:szCs w:val="24"/>
        </w:rPr>
        <w:t xml:space="preserve">; </w:t>
      </w:r>
      <w:hyperlink r:id="rId10" w:history="1">
        <w:r w:rsidRPr="006929DA">
          <w:rPr>
            <w:rFonts w:eastAsia="Times New Roman" w:cs="Arial"/>
            <w:color w:val="0000FF"/>
            <w:szCs w:val="24"/>
            <w:u w:val="single"/>
          </w:rPr>
          <w:t>28 CFR. Sec. 35.130</w:t>
        </w:r>
      </w:hyperlink>
      <w:r w:rsidRPr="006929DA">
        <w:rPr>
          <w:rFonts w:eastAsia="Times New Roman" w:cs="Arial"/>
          <w:szCs w:val="24"/>
        </w:rPr>
        <w:t xml:space="preserve">)  </w:t>
      </w:r>
    </w:p>
    <w:p w:rsidR="006929DA" w:rsidRDefault="006929DA" w:rsidP="00442217">
      <w:pPr>
        <w:spacing w:after="0"/>
        <w:jc w:val="both"/>
        <w:rPr>
          <w:rFonts w:eastAsia="Times New Roman" w:cs="Times New Roman"/>
          <w:szCs w:val="24"/>
        </w:rPr>
      </w:pPr>
      <w:r w:rsidRPr="006929DA">
        <w:rPr>
          <w:rFonts w:eastAsia="Times New Roman" w:cs="Times New Roman"/>
          <w:szCs w:val="24"/>
        </w:rPr>
        <w:t xml:space="preserve">As required by Title II of </w:t>
      </w:r>
      <w:hyperlink r:id="rId11" w:history="1">
        <w:r w:rsidRPr="006929DA">
          <w:rPr>
            <w:rStyle w:val="Hyperlink"/>
            <w:rFonts w:eastAsia="Times New Roman" w:cs="Times New Roman"/>
            <w:szCs w:val="24"/>
          </w:rPr>
          <w:t>ADA, 28 CFR. Part 35 Sec. 35.105 and Sec. 35.150</w:t>
        </w:r>
      </w:hyperlink>
      <w:r w:rsidRPr="006929DA">
        <w:rPr>
          <w:rFonts w:eastAsia="Times New Roman" w:cs="Times New Roman"/>
          <w:szCs w:val="24"/>
        </w:rPr>
        <w:t xml:space="preserve">, </w:t>
      </w:r>
      <w:r w:rsidR="005100E7">
        <w:rPr>
          <w:rFonts w:eastAsia="Times New Roman" w:cs="Times New Roman"/>
          <w:szCs w:val="24"/>
        </w:rPr>
        <w:t>MnDOT</w:t>
      </w:r>
      <w:r w:rsidRPr="006929DA">
        <w:rPr>
          <w:rFonts w:eastAsia="Times New Roman" w:cs="Times New Roman"/>
          <w:szCs w:val="24"/>
        </w:rPr>
        <w:t xml:space="preserve"> is conducting a self-evaluation of its facilities and developed this Transition Plan detailing how the organization will ensure that all of its facilities, services, programs and activities are accessible to all individuals</w:t>
      </w:r>
      <w:r>
        <w:rPr>
          <w:rFonts w:eastAsia="Times New Roman" w:cs="Times New Roman"/>
          <w:szCs w:val="24"/>
        </w:rPr>
        <w:t>.</w:t>
      </w:r>
    </w:p>
    <w:p w:rsidR="006929DA" w:rsidRDefault="006929DA" w:rsidP="00442217">
      <w:pPr>
        <w:spacing w:after="0"/>
        <w:jc w:val="both"/>
        <w:rPr>
          <w:rFonts w:eastAsia="Times New Roman" w:cs="Times New Roman"/>
          <w:szCs w:val="24"/>
        </w:rPr>
      </w:pPr>
    </w:p>
    <w:p w:rsidR="006929DA" w:rsidRPr="006929DA" w:rsidRDefault="006929DA" w:rsidP="00442217">
      <w:pPr>
        <w:pStyle w:val="Heading2"/>
        <w:rPr>
          <w:rFonts w:eastAsia="Times New Roman"/>
        </w:rPr>
      </w:pPr>
      <w:bookmarkStart w:id="4" w:name="_Toc393719348"/>
      <w:r w:rsidRPr="006929DA">
        <w:rPr>
          <w:rFonts w:eastAsia="Times New Roman"/>
        </w:rPr>
        <w:t>Transition Plan Management</w:t>
      </w:r>
      <w:bookmarkEnd w:id="4"/>
    </w:p>
    <w:p w:rsidR="006929DA" w:rsidRPr="006929DA" w:rsidRDefault="005100E7" w:rsidP="00442217">
      <w:pPr>
        <w:spacing w:after="0"/>
        <w:jc w:val="both"/>
        <w:rPr>
          <w:rFonts w:eastAsia="Times New Roman" w:cs="Times New Roman"/>
          <w:szCs w:val="24"/>
        </w:rPr>
      </w:pPr>
      <w:r>
        <w:rPr>
          <w:rFonts w:eastAsia="Times New Roman" w:cs="Times New Roman"/>
          <w:szCs w:val="24"/>
        </w:rPr>
        <w:t>MnDOT</w:t>
      </w:r>
      <w:r w:rsidR="006929DA" w:rsidRPr="006929DA">
        <w:rPr>
          <w:rFonts w:eastAsia="Times New Roman" w:cs="Times New Roman"/>
          <w:szCs w:val="24"/>
        </w:rPr>
        <w:t xml:space="preserve">’s transition plan is a living document that will receive routine updates. Updates are scheduled to occur on a four year cycle.  To streamline plan updates and keep the document current and relevant, appendices will be updated annually if new information is available and does not alter the intent of the transition plan.  When an appendix update is found to alter the intent of </w:t>
      </w:r>
      <w:r>
        <w:rPr>
          <w:rFonts w:eastAsia="Times New Roman" w:cs="Times New Roman"/>
          <w:szCs w:val="24"/>
        </w:rPr>
        <w:t>MnDOT</w:t>
      </w:r>
      <w:r w:rsidR="006929DA" w:rsidRPr="006929DA">
        <w:rPr>
          <w:rFonts w:eastAsia="Times New Roman" w:cs="Times New Roman"/>
          <w:szCs w:val="24"/>
        </w:rPr>
        <w:t xml:space="preserve">’s Transition Plan the appendix and affected section(s) will be opened for public review and comment.  The update schedule may be altered at the discretion of </w:t>
      </w:r>
      <w:r>
        <w:rPr>
          <w:rFonts w:eastAsia="Times New Roman" w:cs="Times New Roman"/>
          <w:szCs w:val="24"/>
        </w:rPr>
        <w:t>MnDOT</w:t>
      </w:r>
      <w:r w:rsidR="006929DA" w:rsidRPr="006929DA">
        <w:rPr>
          <w:rFonts w:eastAsia="Times New Roman" w:cs="Times New Roman"/>
          <w:szCs w:val="24"/>
        </w:rPr>
        <w:t xml:space="preserve"> based on changes in guidance from the United States Access Board, Federal policy, and </w:t>
      </w:r>
      <w:r>
        <w:rPr>
          <w:rFonts w:eastAsia="Times New Roman" w:cs="Times New Roman"/>
          <w:szCs w:val="24"/>
        </w:rPr>
        <w:t>MnDOT</w:t>
      </w:r>
      <w:r w:rsidR="006929DA" w:rsidRPr="006929DA">
        <w:rPr>
          <w:rFonts w:eastAsia="Times New Roman" w:cs="Times New Roman"/>
          <w:szCs w:val="24"/>
        </w:rPr>
        <w:t xml:space="preserve"> policy.  </w:t>
      </w:r>
      <w:r>
        <w:rPr>
          <w:rFonts w:eastAsia="Times New Roman" w:cs="Times New Roman"/>
          <w:szCs w:val="24"/>
        </w:rPr>
        <w:t>MnDOT</w:t>
      </w:r>
      <w:r w:rsidR="006929DA" w:rsidRPr="006929DA">
        <w:rPr>
          <w:rFonts w:eastAsia="Times New Roman" w:cs="Times New Roman"/>
          <w:szCs w:val="24"/>
        </w:rPr>
        <w:t xml:space="preserve">’s Transition Plan is available for continual public inspection through </w:t>
      </w:r>
      <w:hyperlink r:id="rId12" w:history="1">
        <w:r>
          <w:rPr>
            <w:rFonts w:eastAsia="Times New Roman" w:cs="Times New Roman"/>
            <w:color w:val="0000FF"/>
            <w:szCs w:val="24"/>
            <w:u w:val="single"/>
          </w:rPr>
          <w:t>MnDOT</w:t>
        </w:r>
        <w:r w:rsidR="006929DA" w:rsidRPr="006929DA">
          <w:rPr>
            <w:rFonts w:eastAsia="Times New Roman" w:cs="Times New Roman"/>
            <w:color w:val="0000FF"/>
            <w:szCs w:val="24"/>
            <w:u w:val="single"/>
          </w:rPr>
          <w:t>’s website</w:t>
        </w:r>
      </w:hyperlink>
      <w:r w:rsidR="006929DA" w:rsidRPr="006929DA">
        <w:rPr>
          <w:rFonts w:eastAsia="Times New Roman" w:cs="Times New Roman"/>
          <w:szCs w:val="24"/>
        </w:rPr>
        <w:t xml:space="preserve">. </w:t>
      </w:r>
    </w:p>
    <w:p w:rsidR="006929DA" w:rsidRPr="006929DA" w:rsidRDefault="006929DA" w:rsidP="00442217">
      <w:pPr>
        <w:spacing w:after="0"/>
        <w:jc w:val="both"/>
        <w:rPr>
          <w:rFonts w:eastAsia="Times New Roman" w:cs="Times New Roman"/>
          <w:szCs w:val="24"/>
        </w:rPr>
      </w:pPr>
    </w:p>
    <w:p w:rsidR="0068775D" w:rsidRPr="00A7446E" w:rsidRDefault="006929DA" w:rsidP="00442217">
      <w:pPr>
        <w:pStyle w:val="Heading2"/>
      </w:pPr>
      <w:bookmarkStart w:id="5" w:name="_Toc393719349"/>
      <w:r w:rsidRPr="00A7446E">
        <w:t xml:space="preserve">Relationship to Other </w:t>
      </w:r>
      <w:r w:rsidR="002700AC" w:rsidRPr="00A7446E">
        <w:t xml:space="preserve">MnDOT and State </w:t>
      </w:r>
      <w:r w:rsidRPr="00A7446E">
        <w:t>Plans</w:t>
      </w:r>
      <w:bookmarkEnd w:id="5"/>
      <w:r w:rsidRPr="00A7446E">
        <w:t xml:space="preserve"> </w:t>
      </w:r>
    </w:p>
    <w:p w:rsidR="00E478D0" w:rsidRPr="00A7446E" w:rsidRDefault="006929DA" w:rsidP="00442217">
      <w:pPr>
        <w:jc w:val="both"/>
      </w:pPr>
      <w:r w:rsidRPr="00A7446E">
        <w:t xml:space="preserve">The transition plan does not function as an independent document </w:t>
      </w:r>
      <w:r w:rsidR="002700AC" w:rsidRPr="00A7446E">
        <w:t xml:space="preserve">and informs several planning documents owned by the Minnesota Department of Transportation, including but not limited to the </w:t>
      </w:r>
      <w:r w:rsidR="00F04949" w:rsidRPr="00A7446E">
        <w:t xml:space="preserve">our 50 year vision: </w:t>
      </w:r>
      <w:hyperlink r:id="rId13" w:history="1">
        <w:r w:rsidR="00D04F4C" w:rsidRPr="00A7446E">
          <w:rPr>
            <w:rStyle w:val="Hyperlink"/>
          </w:rPr>
          <w:t>Minnesota Go</w:t>
        </w:r>
      </w:hyperlink>
      <w:r w:rsidR="00F04949" w:rsidRPr="00A7446E">
        <w:t xml:space="preserve">, our </w:t>
      </w:r>
      <w:hyperlink r:id="rId14" w:history="1">
        <w:r w:rsidR="00F04949" w:rsidRPr="00A7446E">
          <w:rPr>
            <w:rStyle w:val="Hyperlink"/>
          </w:rPr>
          <w:t>20-year Statewide Multimodal Transportation Plan</w:t>
        </w:r>
      </w:hyperlink>
      <w:r w:rsidR="00F04949" w:rsidRPr="00A7446E">
        <w:t xml:space="preserve">, and our 20 year investment plan </w:t>
      </w:r>
      <w:hyperlink r:id="rId15" w:history="1">
        <w:r w:rsidR="00F04949" w:rsidRPr="00A7446E">
          <w:rPr>
            <w:rStyle w:val="Hyperlink"/>
          </w:rPr>
          <w:t>MnSHIP</w:t>
        </w:r>
      </w:hyperlink>
      <w:r w:rsidR="00F04949" w:rsidRPr="00A7446E">
        <w:t xml:space="preserve">.  </w:t>
      </w:r>
      <w:r w:rsidR="00862097" w:rsidRPr="00A7446E">
        <w:t>The development of the plans</w:t>
      </w:r>
      <w:r w:rsidR="00E478D0" w:rsidRPr="00A7446E">
        <w:t xml:space="preserve"> and thei</w:t>
      </w:r>
      <w:r w:rsidR="008203E5" w:rsidRPr="00A7446E">
        <w:t xml:space="preserve">r relationship to accessibility </w:t>
      </w:r>
      <w:r w:rsidR="00862097" w:rsidRPr="00A7446E">
        <w:t>is an iterative</w:t>
      </w:r>
      <w:r w:rsidR="00E478D0" w:rsidRPr="00A7446E">
        <w:t xml:space="preserve"> process led by the goals of the transition plan</w:t>
      </w:r>
      <w:r w:rsidR="008203E5" w:rsidRPr="00A7446E">
        <w:t xml:space="preserve">.  As MnDOT’s long range plans have been developed they take into account the role of accessibility in </w:t>
      </w:r>
      <w:r w:rsidR="000F17DE" w:rsidRPr="00A7446E">
        <w:t>meeting multimodal goals, creating livable communities, and identifying investment needs.</w:t>
      </w:r>
    </w:p>
    <w:p w:rsidR="00D17F6A" w:rsidRPr="00D17F6A" w:rsidRDefault="00F04949" w:rsidP="00442217">
      <w:pPr>
        <w:jc w:val="both"/>
        <w:rPr>
          <w:rFonts w:eastAsia="Times New Roman"/>
        </w:rPr>
      </w:pPr>
      <w:r w:rsidRPr="00A7446E">
        <w:t>In addition to MnDOT</w:t>
      </w:r>
      <w:r w:rsidR="00985CD9" w:rsidRPr="00A7446E">
        <w:t>’s</w:t>
      </w:r>
      <w:r w:rsidRPr="00A7446E">
        <w:t xml:space="preserve"> planning and investment documents the transition plan </w:t>
      </w:r>
      <w:r w:rsidR="00D17F6A" w:rsidRPr="00A7446E">
        <w:t>supp</w:t>
      </w:r>
      <w:r w:rsidR="00985CD9" w:rsidRPr="00A7446E">
        <w:t>orts the outcome</w:t>
      </w:r>
      <w:r w:rsidR="00E478D0" w:rsidRPr="00A7446E">
        <w:t xml:space="preserve">s of Minnesota’s Olmsted Plan which focuses on ensuring that individuals with disabilities are living and working in the most integrated setting of their choice.  </w:t>
      </w:r>
      <w:r w:rsidR="008741C0">
        <w:t xml:space="preserve">The Olmstead Plan was published </w:t>
      </w:r>
      <w:r w:rsidR="00E478D0" w:rsidRPr="00A7446E">
        <w:t>in 2013 and is part of a legal settlement with the state</w:t>
      </w:r>
      <w:r w:rsidR="00D17F6A" w:rsidRPr="00A7446E">
        <w:t>.</w:t>
      </w:r>
      <w:r w:rsidR="000F3866" w:rsidRPr="00A7446E">
        <w:t xml:space="preserve">  </w:t>
      </w:r>
      <w:r w:rsidR="000F17DE" w:rsidRPr="00A7446E">
        <w:t>As part</w:t>
      </w:r>
      <w:r w:rsidR="00A7446E" w:rsidRPr="00A7446E">
        <w:t xml:space="preserve"> of the eight agencies named to develop and implement t</w:t>
      </w:r>
      <w:r w:rsidR="000F3866" w:rsidRPr="00A7446E">
        <w:t xml:space="preserve">he Olmsted Plan </w:t>
      </w:r>
      <w:r w:rsidR="00A7446E" w:rsidRPr="00A7446E">
        <w:t>MnDOT is focused on how the need</w:t>
      </w:r>
      <w:r w:rsidR="008741C0">
        <w:t xml:space="preserve">s of the Olmstead population </w:t>
      </w:r>
      <w:r w:rsidR="00A7446E" w:rsidRPr="00A7446E">
        <w:t>affect the prioritization and delivery of our transportation system particularly in the area of Greater Minnesota transit.</w:t>
      </w:r>
      <w:r w:rsidR="00A7446E">
        <w:t xml:space="preserve"> </w:t>
      </w:r>
    </w:p>
    <w:p w:rsidR="00D17F6A" w:rsidRPr="00D17F6A" w:rsidRDefault="00D17F6A" w:rsidP="00851692">
      <w:bookmarkStart w:id="6" w:name="_Toc253584957"/>
      <w:bookmarkStart w:id="7" w:name="_Toc257910862"/>
      <w:r w:rsidRPr="00D17F6A">
        <w:lastRenderedPageBreak/>
        <w:t xml:space="preserve">Title II of ADA is companion legislation to two previous federal statutes and regulations: the </w:t>
      </w:r>
      <w:hyperlink r:id="rId16" w:history="1">
        <w:r w:rsidRPr="00D17F6A">
          <w:rPr>
            <w:color w:val="0000FF"/>
            <w:u w:val="single"/>
          </w:rPr>
          <w:t>Architectural Barriers Acts of 1968</w:t>
        </w:r>
      </w:hyperlink>
      <w:r w:rsidRPr="00D17F6A">
        <w:t xml:space="preserve"> and </w:t>
      </w:r>
      <w:hyperlink r:id="rId17" w:history="1">
        <w:r w:rsidRPr="00D17F6A">
          <w:rPr>
            <w:color w:val="0000FF"/>
            <w:u w:val="single"/>
          </w:rPr>
          <w:t>Section 504 of the Rehabilitation Act</w:t>
        </w:r>
      </w:hyperlink>
      <w:r w:rsidRPr="00D17F6A">
        <w:t xml:space="preserve"> of 1973.</w:t>
      </w:r>
      <w:bookmarkEnd w:id="6"/>
      <w:bookmarkEnd w:id="7"/>
      <w:r w:rsidRPr="00D17F6A">
        <w:t xml:space="preserve">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The Architectural Barriers Act of 1968 is a Federal law that requires facilities designed, built, altered or leased with Federal funds to be accessible. The Architectural Barriers Act marks one of the first efforts to ensure access to the built environment.</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 xml:space="preserve">Section 504 of the Rehabilitation Act of 1973 is a Federal law that protects qualified individuals from discrimination based on their disability. The nondiscrimination requirements of the law apply to employers and organizations that receive financial assistance from any Federal department or agency.  Title II of ADA extended this coverage to all state and local government entities, regardless of whether they receive federal funding or not.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When addressing accessibility needs and requirements, it is important to note that ADA and Title II do not supersede or preempt state or local laws that may offer equivalent or greater protections, such as the Minnesota Human Rights Act.</w:t>
      </w:r>
    </w:p>
    <w:p w:rsidR="00D17F6A" w:rsidRPr="00D17F6A" w:rsidRDefault="00D17F6A" w:rsidP="00442217">
      <w:pPr>
        <w:autoSpaceDE w:val="0"/>
        <w:autoSpaceDN w:val="0"/>
        <w:adjustRightInd w:val="0"/>
        <w:spacing w:after="0"/>
        <w:jc w:val="both"/>
        <w:rPr>
          <w:rFonts w:eastAsia="Times New Roman" w:cs="Arial"/>
          <w:b/>
          <w:color w:val="000000"/>
          <w:szCs w:val="24"/>
        </w:rPr>
      </w:pPr>
    </w:p>
    <w:p w:rsidR="00D17F6A" w:rsidRPr="00D17F6A" w:rsidRDefault="00D17F6A" w:rsidP="00442217">
      <w:pPr>
        <w:pStyle w:val="Heading2"/>
        <w:rPr>
          <w:rFonts w:eastAsia="Times New Roman"/>
        </w:rPr>
      </w:pPr>
      <w:bookmarkStart w:id="8" w:name="_Toc393719350"/>
      <w:r w:rsidRPr="00D17F6A">
        <w:rPr>
          <w:rFonts w:eastAsia="Times New Roman"/>
        </w:rPr>
        <w:t xml:space="preserve">Under Title II, </w:t>
      </w:r>
      <w:r w:rsidR="005100E7">
        <w:rPr>
          <w:rFonts w:eastAsia="Times New Roman"/>
        </w:rPr>
        <w:t>MnDOT</w:t>
      </w:r>
      <w:r w:rsidRPr="00D17F6A">
        <w:rPr>
          <w:rFonts w:eastAsia="Times New Roman"/>
        </w:rPr>
        <w:t xml:space="preserve"> must meet these general requirements:</w:t>
      </w:r>
      <w:bookmarkEnd w:id="8"/>
    </w:p>
    <w:p w:rsidR="00D17F6A" w:rsidRPr="00D17F6A" w:rsidRDefault="00D17F6A" w:rsidP="00442217">
      <w:pPr>
        <w:autoSpaceDE w:val="0"/>
        <w:autoSpaceDN w:val="0"/>
        <w:adjustRightInd w:val="0"/>
        <w:spacing w:after="0"/>
        <w:jc w:val="both"/>
        <w:rPr>
          <w:rFonts w:eastAsia="Times New Roman" w:cs="Arial"/>
          <w:bCs/>
          <w:color w:val="000000"/>
          <w:szCs w:val="24"/>
        </w:rPr>
      </w:pP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Must operate their programs so that, when viewed in their entirety, the programs are accessible to and useable by individuals with disabilities (</w:t>
      </w:r>
      <w:hyperlink r:id="rId18" w:history="1">
        <w:r w:rsidRPr="00D17F6A">
          <w:rPr>
            <w:rFonts w:eastAsia="Times New Roman" w:cs="Arial"/>
            <w:bCs/>
            <w:color w:val="0000FF"/>
            <w:szCs w:val="24"/>
            <w:u w:val="single"/>
          </w:rPr>
          <w:t>28 C.F.R. Sec. 35.150</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May not refuse to allow a person with a disability to participate in a service, program or activity simply because the person has a disability (</w:t>
      </w:r>
      <w:hyperlink r:id="rId19" w:history="1">
        <w:r w:rsidRPr="00D17F6A">
          <w:rPr>
            <w:rFonts w:eastAsia="Times New Roman" w:cs="Arial"/>
            <w:bCs/>
            <w:color w:val="0000FF"/>
            <w:szCs w:val="24"/>
            <w:u w:val="single"/>
          </w:rPr>
          <w:t>28 C.F.R. Sec. 35.130 (a)</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 xml:space="preserve">Must make reasonable modifications in policies, practices and procedures that deny equal access to individuals with disabilities unless a fundamental alteration in the program would result </w:t>
      </w:r>
      <w:hyperlink r:id="rId20" w:history="1">
        <w:r w:rsidRPr="00D17F6A">
          <w:rPr>
            <w:rFonts w:eastAsia="Times New Roman" w:cs="Arial"/>
            <w:bCs/>
            <w:color w:val="0000FF"/>
            <w:szCs w:val="24"/>
            <w:u w:val="single"/>
          </w:rPr>
          <w:t>(28 C.F.R. Sec. 35.130(b) (7)</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May not provide services or benefits to individuals with disabilities through programs that are separate or different unless the separate or different measures are necessary to ensure that benefits and services are equally effective (</w:t>
      </w:r>
      <w:hyperlink r:id="rId21" w:history="1">
        <w:r w:rsidRPr="00D17F6A">
          <w:rPr>
            <w:rFonts w:eastAsia="Times New Roman" w:cs="Arial"/>
            <w:bCs/>
            <w:color w:val="0000FF"/>
            <w:szCs w:val="24"/>
            <w:u w:val="single"/>
          </w:rPr>
          <w:t>28 C.F.R. Sec. 35.130(b)(iv) &amp; (d)</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szCs w:val="24"/>
        </w:rPr>
      </w:pPr>
      <w:r w:rsidRPr="00D17F6A">
        <w:rPr>
          <w:rFonts w:eastAsia="Times New Roman" w:cs="Arial"/>
          <w:szCs w:val="24"/>
        </w:rPr>
        <w:t xml:space="preserve">Must take appropriate steps to ensure that communications with applicants, participants and members of the public with disabilities are as effective as communications with others </w:t>
      </w:r>
      <w:hyperlink r:id="rId22" w:history="1">
        <w:r w:rsidRPr="00D17F6A">
          <w:rPr>
            <w:rFonts w:eastAsia="Times New Roman" w:cs="Arial"/>
            <w:color w:val="0000FF"/>
            <w:szCs w:val="24"/>
            <w:u w:val="single"/>
          </w:rPr>
          <w:t>(29 C.F.R. Sec. 35.160(a).</w:t>
        </w:r>
      </w:hyperlink>
    </w:p>
    <w:p w:rsidR="00D17F6A" w:rsidRPr="00D17F6A" w:rsidRDefault="00D17F6A" w:rsidP="00442217">
      <w:pPr>
        <w:numPr>
          <w:ilvl w:val="0"/>
          <w:numId w:val="3"/>
        </w:numPr>
        <w:autoSpaceDE w:val="0"/>
        <w:autoSpaceDN w:val="0"/>
        <w:adjustRightInd w:val="0"/>
        <w:spacing w:after="0"/>
        <w:jc w:val="both"/>
        <w:rPr>
          <w:rFonts w:eastAsia="Times New Roman" w:cs="Arial"/>
          <w:bCs/>
          <w:szCs w:val="24"/>
        </w:rPr>
      </w:pPr>
      <w:r w:rsidRPr="00D17F6A">
        <w:rPr>
          <w:rFonts w:eastAsia="Times New Roman" w:cs="Arial"/>
          <w:szCs w:val="24"/>
        </w:rPr>
        <w:t>Must designate at least one responsible employee to coordinate ADA compliance [</w:t>
      </w:r>
      <w:hyperlink r:id="rId23" w:history="1">
        <w:r w:rsidRPr="00D17F6A">
          <w:rPr>
            <w:rFonts w:eastAsia="Times New Roman" w:cs="Arial"/>
            <w:color w:val="0000FF"/>
            <w:szCs w:val="24"/>
            <w:u w:val="single"/>
          </w:rPr>
          <w:t>28 CFR § 35.107(a)</w:t>
        </w:r>
      </w:hyperlink>
      <w:r w:rsidRPr="00D17F6A">
        <w:rPr>
          <w:rFonts w:eastAsia="Times New Roman" w:cs="Arial"/>
          <w:szCs w:val="24"/>
        </w:rPr>
        <w:t xml:space="preserve">]. This person is often referred to as the "ADA Coordinator." </w:t>
      </w:r>
      <w:r w:rsidRPr="00D17F6A">
        <w:rPr>
          <w:rFonts w:eastAsia="Times New Roman" w:cs="Arial"/>
          <w:szCs w:val="24"/>
        </w:rPr>
        <w:lastRenderedPageBreak/>
        <w:t>The public entity must provide the ADA coordinator's name, office address, and telephone number to all interested individuals [</w:t>
      </w:r>
      <w:hyperlink r:id="rId24" w:history="1">
        <w:r w:rsidRPr="00D17F6A">
          <w:rPr>
            <w:rFonts w:eastAsia="Times New Roman" w:cs="Arial"/>
            <w:color w:val="0000FF"/>
            <w:szCs w:val="24"/>
            <w:u w:val="single"/>
          </w:rPr>
          <w:t>28 CFR § 35.107(a)</w:t>
        </w:r>
      </w:hyperlink>
      <w:r w:rsidRPr="00D17F6A">
        <w:rPr>
          <w:rFonts w:eastAsia="Times New Roman" w:cs="Arial"/>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szCs w:val="24"/>
        </w:rPr>
      </w:pPr>
      <w:r w:rsidRPr="00D17F6A">
        <w:rPr>
          <w:rFonts w:eastAsia="Times New Roman" w:cs="Arial"/>
          <w:szCs w:val="24"/>
        </w:rPr>
        <w:t>Must provide notice of ADA requirements. All public entities, regardless of size, must provide information about the rights and protections of Title II to applicants, participants, beneficiaries, employees, and other interested persons [</w:t>
      </w:r>
      <w:hyperlink r:id="rId25" w:history="1">
        <w:r w:rsidRPr="00D17F6A">
          <w:rPr>
            <w:rFonts w:eastAsia="Times New Roman" w:cs="Arial"/>
            <w:color w:val="0000FF"/>
            <w:szCs w:val="24"/>
            <w:u w:val="single"/>
          </w:rPr>
          <w:t>28 CFR § 35,106</w:t>
        </w:r>
      </w:hyperlink>
      <w:r w:rsidRPr="00D17F6A">
        <w:rPr>
          <w:rFonts w:eastAsia="Times New Roman" w:cs="Arial"/>
          <w:szCs w:val="24"/>
        </w:rPr>
        <w:t>].  The notice must include the identification of the employee serving as the ADA coordinator and must provide this information on an ongoing basis [</w:t>
      </w:r>
      <w:hyperlink r:id="rId26" w:history="1">
        <w:r w:rsidRPr="00D17F6A">
          <w:rPr>
            <w:rFonts w:eastAsia="Times New Roman" w:cs="Arial"/>
            <w:color w:val="0000FF"/>
            <w:szCs w:val="24"/>
            <w:u w:val="single"/>
          </w:rPr>
          <w:t>28 CFR § 104.8(a)</w:t>
        </w:r>
      </w:hyperlink>
      <w:r w:rsidRPr="00D17F6A">
        <w:rPr>
          <w:rFonts w:eastAsia="Times New Roman" w:cs="Arial"/>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szCs w:val="24"/>
        </w:rPr>
      </w:pPr>
      <w:r w:rsidRPr="00D17F6A">
        <w:rPr>
          <w:rFonts w:eastAsia="Times New Roman" w:cs="Arial"/>
          <w:szCs w:val="24"/>
        </w:rPr>
        <w:t>Must establish a grievance procedure.  Public entities must adopt and publish grievance procedures providing for prompt and equitable resolution of complaints [</w:t>
      </w:r>
      <w:hyperlink r:id="rId27" w:history="1">
        <w:r w:rsidRPr="00D17F6A">
          <w:rPr>
            <w:rFonts w:eastAsia="Times New Roman" w:cs="Arial"/>
            <w:color w:val="0000FF"/>
            <w:szCs w:val="24"/>
            <w:u w:val="single"/>
          </w:rPr>
          <w:t>28 CFR § 35.107(b)</w:t>
        </w:r>
      </w:hyperlink>
      <w:r w:rsidRPr="00D17F6A">
        <w:rPr>
          <w:rFonts w:eastAsia="Times New Roman" w:cs="Arial"/>
          <w:szCs w:val="24"/>
        </w:rPr>
        <w:t xml:space="preserve">]. This requirement provides for a timely resolution of </w:t>
      </w:r>
      <w:r w:rsidRPr="00D17F6A">
        <w:rPr>
          <w:rFonts w:eastAsia="Times New Roman" w:cs="Arial"/>
          <w:iCs/>
          <w:szCs w:val="24"/>
        </w:rPr>
        <w:t>all</w:t>
      </w:r>
      <w:r w:rsidRPr="00D17F6A">
        <w:rPr>
          <w:rFonts w:eastAsia="Times New Roman" w:cs="Arial"/>
          <w:szCs w:val="24"/>
        </w:rPr>
        <w:t xml:space="preserve"> problems or conflicts related to ADA compliance before they escalate to litigation and/or the federal complaint process. </w:t>
      </w:r>
    </w:p>
    <w:p w:rsidR="00D17F6A" w:rsidRPr="00D17F6A" w:rsidRDefault="005100E7" w:rsidP="00442217">
      <w:pPr>
        <w:pStyle w:val="Heading1"/>
        <w:rPr>
          <w:rFonts w:eastAsia="Times New Roman"/>
        </w:rPr>
      </w:pPr>
      <w:bookmarkStart w:id="9" w:name="_Toc257910863"/>
      <w:bookmarkStart w:id="10" w:name="_Toc393719351"/>
      <w:r>
        <w:rPr>
          <w:rFonts w:eastAsia="Times New Roman"/>
        </w:rPr>
        <w:t>MnDOT</w:t>
      </w:r>
      <w:r w:rsidR="00D17F6A" w:rsidRPr="00D17F6A">
        <w:rPr>
          <w:rFonts w:eastAsia="Times New Roman"/>
        </w:rPr>
        <w:t>’s Compliance History</w:t>
      </w:r>
      <w:bookmarkEnd w:id="9"/>
      <w:bookmarkEnd w:id="10"/>
      <w:r w:rsidR="00D17F6A" w:rsidRPr="00D17F6A">
        <w:rPr>
          <w:rFonts w:eastAsia="Times New Roman"/>
        </w:rPr>
        <w:t xml:space="preserve"> </w:t>
      </w:r>
    </w:p>
    <w:p w:rsidR="00D17F6A" w:rsidRPr="00D17F6A" w:rsidRDefault="00D17F6A" w:rsidP="00442217">
      <w:pPr>
        <w:autoSpaceDE w:val="0"/>
        <w:autoSpaceDN w:val="0"/>
        <w:adjustRightInd w:val="0"/>
        <w:spacing w:after="0"/>
        <w:jc w:val="both"/>
        <w:rPr>
          <w:rFonts w:eastAsia="Times New Roman" w:cs="Arial"/>
          <w:szCs w:val="24"/>
        </w:rPr>
      </w:pPr>
    </w:p>
    <w:p w:rsidR="00D17F6A" w:rsidRPr="00D17F6A" w:rsidRDefault="00D17F6A" w:rsidP="00442217">
      <w:pPr>
        <w:autoSpaceDE w:val="0"/>
        <w:autoSpaceDN w:val="0"/>
        <w:adjustRightInd w:val="0"/>
        <w:spacing w:after="0"/>
        <w:jc w:val="both"/>
        <w:rPr>
          <w:rFonts w:eastAsia="Times New Roman" w:cs="Times New Roman"/>
          <w:szCs w:val="24"/>
        </w:rPr>
      </w:pPr>
      <w:r w:rsidRPr="00D17F6A">
        <w:rPr>
          <w:rFonts w:eastAsia="Times New Roman" w:cs="Arial"/>
          <w:szCs w:val="24"/>
        </w:rPr>
        <w:t xml:space="preserve">Following the passage of ADA on July 6, 1990, </w:t>
      </w:r>
      <w:r w:rsidR="005100E7">
        <w:rPr>
          <w:rFonts w:eastAsia="Times New Roman" w:cs="Arial"/>
          <w:szCs w:val="24"/>
        </w:rPr>
        <w:t>MnDOT</w:t>
      </w:r>
      <w:r w:rsidRPr="00D17F6A">
        <w:rPr>
          <w:rFonts w:eastAsia="Times New Roman" w:cs="Arial"/>
          <w:szCs w:val="24"/>
        </w:rPr>
        <w:t xml:space="preserve"> took initial steps to identify and address Title II requirements.  In </w:t>
      </w:r>
      <w:r w:rsidRPr="00D17F6A">
        <w:rPr>
          <w:rFonts w:eastAsia="Times New Roman" w:cs="Times New Roman"/>
          <w:szCs w:val="24"/>
        </w:rPr>
        <w:t xml:space="preserve">December of 1991 </w:t>
      </w:r>
      <w:r w:rsidR="005100E7">
        <w:rPr>
          <w:rFonts w:eastAsia="Times New Roman" w:cs="Times New Roman"/>
          <w:szCs w:val="24"/>
        </w:rPr>
        <w:t>MnDOT</w:t>
      </w:r>
      <w:r w:rsidRPr="00D17F6A">
        <w:rPr>
          <w:rFonts w:eastAsia="Times New Roman" w:cs="Times New Roman"/>
          <w:szCs w:val="24"/>
        </w:rPr>
        <w:t xml:space="preserve"> received direction from the local Federal Highway Administration (FHWA) division to complete a curb ramp assessment and transition plan to comply with the new law.  Based on direction from the FHWA and the requirements of the final rule passed on July 26, 1991 </w:t>
      </w:r>
      <w:r w:rsidR="005100E7">
        <w:rPr>
          <w:rFonts w:eastAsia="Times New Roman" w:cs="Times New Roman"/>
          <w:szCs w:val="24"/>
        </w:rPr>
        <w:t>MnDOT</w:t>
      </w:r>
      <w:r w:rsidRPr="00D17F6A">
        <w:rPr>
          <w:rFonts w:eastAsia="Times New Roman" w:cs="Times New Roman"/>
          <w:szCs w:val="24"/>
        </w:rPr>
        <w:t xml:space="preserve"> developed the parameters to identify curb ramp needs and an investment plan which would be fully implemented by January 31, 1995.  </w:t>
      </w:r>
      <w:r w:rsidR="005100E7">
        <w:rPr>
          <w:rFonts w:eastAsia="Times New Roman" w:cs="Times New Roman"/>
          <w:szCs w:val="24"/>
        </w:rPr>
        <w:t>MnDOT</w:t>
      </w:r>
      <w:r w:rsidRPr="00D17F6A">
        <w:rPr>
          <w:rFonts w:eastAsia="Times New Roman" w:cs="Times New Roman"/>
          <w:szCs w:val="24"/>
        </w:rPr>
        <w:t xml:space="preserve"> records show that each district had completed a curb ramp inventory by December of 1992 and identified funding and a construction timetable that was to be completed by January 26, 1995. </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During the same timeframe, the Minnesota Department of Administration conducted an assessment of all state owned and leased properties to identify barriers to be corrected by the individual agencies.  According to available </w:t>
      </w:r>
      <w:r w:rsidR="005100E7">
        <w:rPr>
          <w:rFonts w:eastAsia="Times New Roman" w:cs="Times New Roman"/>
          <w:szCs w:val="24"/>
        </w:rPr>
        <w:t>MnDOT</w:t>
      </w:r>
      <w:r w:rsidRPr="00D17F6A">
        <w:rPr>
          <w:rFonts w:eastAsia="Times New Roman" w:cs="Times New Roman"/>
          <w:szCs w:val="24"/>
        </w:rPr>
        <w:t xml:space="preserve"> records, all employee occupied buildings were retrofitted to meet the ADA requirements outlined in 1990 and all subsequent new construction has followed Minnesota Building Codes which meet or exceed ADA requirements.  Construction plans and a timetable were developed in 1994 for barrier removal and accessibility improvement for all Class I and II rest areas with work to be completed at the end of 1995.  </w:t>
      </w:r>
      <w:r w:rsidR="005100E7">
        <w:rPr>
          <w:rFonts w:eastAsia="Times New Roman" w:cs="Times New Roman"/>
          <w:szCs w:val="24"/>
        </w:rPr>
        <w:t>MnDOT</w:t>
      </w:r>
      <w:r w:rsidRPr="00D17F6A">
        <w:rPr>
          <w:rFonts w:eastAsia="Times New Roman" w:cs="Times New Roman"/>
          <w:szCs w:val="24"/>
        </w:rPr>
        <w:t xml:space="preserve"> had begun barrier removal on rest areas when it was determined that funding administered by the Department of Administration could not be used on rest area improvements.   A list of current barriers at </w:t>
      </w:r>
      <w:r w:rsidR="005100E7">
        <w:rPr>
          <w:rFonts w:eastAsia="Times New Roman" w:cs="Times New Roman"/>
          <w:szCs w:val="24"/>
        </w:rPr>
        <w:t>MnDOT</w:t>
      </w:r>
      <w:r w:rsidRPr="00D17F6A">
        <w:rPr>
          <w:rFonts w:eastAsia="Times New Roman" w:cs="Times New Roman"/>
          <w:szCs w:val="24"/>
        </w:rPr>
        <w:t xml:space="preserve"> rest areas can be found in Appendix D.</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From 1995 to 2001 </w:t>
      </w:r>
      <w:r w:rsidR="005100E7">
        <w:rPr>
          <w:rFonts w:eastAsia="Times New Roman" w:cs="Times New Roman"/>
          <w:szCs w:val="24"/>
        </w:rPr>
        <w:t>MnDOT</w:t>
      </w:r>
      <w:r w:rsidRPr="00D17F6A">
        <w:rPr>
          <w:rFonts w:eastAsia="Times New Roman" w:cs="Times New Roman"/>
          <w:szCs w:val="24"/>
        </w:rPr>
        <w:t xml:space="preserve">’s ADA efforts were largely decentralized, focusing primarily on reasonable accommodation for employees and transit, with compliance and </w:t>
      </w:r>
      <w:r w:rsidRPr="00D17F6A">
        <w:rPr>
          <w:rFonts w:eastAsia="Times New Roman" w:cs="Times New Roman"/>
          <w:szCs w:val="24"/>
        </w:rPr>
        <w:lastRenderedPageBreak/>
        <w:t xml:space="preserve">oversight falling on individual offices and programs.  In general, </w:t>
      </w:r>
      <w:r w:rsidR="005100E7">
        <w:rPr>
          <w:rFonts w:eastAsia="Times New Roman" w:cs="Times New Roman"/>
          <w:szCs w:val="24"/>
        </w:rPr>
        <w:t>MnDOT</w:t>
      </w:r>
      <w:r w:rsidRPr="00D17F6A">
        <w:rPr>
          <w:rFonts w:eastAsia="Times New Roman" w:cs="Times New Roman"/>
          <w:szCs w:val="24"/>
        </w:rPr>
        <w:t xml:space="preserve"> had completed the retrofit requirements identified in ADA and was meeting compliance with new construction and reconstruction projects.  During this time </w:t>
      </w:r>
      <w:r w:rsidR="005100E7">
        <w:rPr>
          <w:rFonts w:eastAsia="Times New Roman" w:cs="Times New Roman"/>
          <w:szCs w:val="24"/>
        </w:rPr>
        <w:t>MnDOT</w:t>
      </w:r>
      <w:r w:rsidRPr="00D17F6A">
        <w:rPr>
          <w:rFonts w:eastAsia="Times New Roman" w:cs="Times New Roman"/>
          <w:szCs w:val="24"/>
        </w:rPr>
        <w:t xml:space="preserve"> did not maintain a centralized transition plan.</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In 2001 ADA became a point of focus with the Access Board’s issuance of the draft rules for public rights of way and the expiration of the moratorium on detectable warning surfaces.  </w:t>
      </w:r>
      <w:r w:rsidR="005100E7">
        <w:rPr>
          <w:rFonts w:eastAsia="Times New Roman" w:cs="Times New Roman"/>
          <w:szCs w:val="24"/>
        </w:rPr>
        <w:t>MnDOT</w:t>
      </w:r>
      <w:r w:rsidRPr="00D17F6A">
        <w:rPr>
          <w:rFonts w:eastAsia="Times New Roman" w:cs="Times New Roman"/>
          <w:szCs w:val="24"/>
        </w:rPr>
        <w:t xml:space="preserve"> provided comment to the draft rules in October of 2001, but only became aware of the detectable warning requirement in July of 2002 through an FHWA memo.  A revised standard plan with truncated domes was issued in 2003 and has been required in new construction, reconstruction and alterations since 2003.  In 2005 the Access Board issued a revision of the draft rules, titled Public Rights of Way Accessibility Guidance (PROWAG), to be utilized as best practices.  The lifting of the detectable warning surfaces moratorium and the publication of PROWAG was the first new guidance affecting public rights of way since the initial passage of ADA in 1990.</w:t>
      </w:r>
      <w:r w:rsidRPr="00D17F6A">
        <w:rPr>
          <w:rFonts w:eastAsia="Times New Roman" w:cs="Arial"/>
          <w:szCs w:val="24"/>
        </w:rPr>
        <w:t xml:space="preserve">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September 2006, </w:t>
      </w:r>
      <w:r w:rsidR="005100E7">
        <w:rPr>
          <w:rFonts w:eastAsia="Times New Roman" w:cs="Arial"/>
          <w:szCs w:val="24"/>
        </w:rPr>
        <w:t>MnDOT</w:t>
      </w:r>
      <w:r w:rsidRPr="00D17F6A">
        <w:rPr>
          <w:rFonts w:eastAsia="Times New Roman" w:cs="Arial"/>
          <w:szCs w:val="24"/>
        </w:rPr>
        <w:t xml:space="preserve">’s Affirmative Action Office was asked to assess agency Title II compliance and determine needs in this area.  As a result of the assessment, </w:t>
      </w:r>
      <w:r w:rsidR="005100E7">
        <w:rPr>
          <w:rFonts w:eastAsia="Times New Roman" w:cs="Arial"/>
          <w:szCs w:val="24"/>
        </w:rPr>
        <w:t>MnDOT</w:t>
      </w:r>
      <w:r w:rsidRPr="00D17F6A">
        <w:rPr>
          <w:rFonts w:eastAsia="Times New Roman" w:cs="Arial"/>
          <w:szCs w:val="24"/>
        </w:rPr>
        <w:t xml:space="preserve"> took the following actions: </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Designated an ADA Coordinator.</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 xml:space="preserve">Drafted a Notice of Non-Discrimination to provide information about the rights and protections of ADA to employees and applicants, as well as participants and users of </w:t>
      </w:r>
      <w:r w:rsidR="005100E7">
        <w:rPr>
          <w:rFonts w:eastAsia="Times New Roman" w:cs="Arial"/>
          <w:szCs w:val="24"/>
        </w:rPr>
        <w:t>MnDOT</w:t>
      </w:r>
      <w:r w:rsidRPr="00D17F6A">
        <w:rPr>
          <w:rFonts w:eastAsia="Times New Roman" w:cs="Arial"/>
          <w:szCs w:val="24"/>
        </w:rPr>
        <w:t xml:space="preserve"> services, programs and activities.</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 xml:space="preserve">Established a grievance/complaint process to address or correct user concerns related to inaccessible pedestrian and transportation facilities under </w:t>
      </w:r>
      <w:r w:rsidR="005100E7">
        <w:rPr>
          <w:rFonts w:eastAsia="Times New Roman" w:cs="Arial"/>
          <w:szCs w:val="24"/>
        </w:rPr>
        <w:t>MnDOT</w:t>
      </w:r>
      <w:r w:rsidRPr="00D17F6A">
        <w:rPr>
          <w:rFonts w:eastAsia="Times New Roman" w:cs="Arial"/>
          <w:szCs w:val="24"/>
        </w:rPr>
        <w:t>’s jurisdiction.</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2007, an internal </w:t>
      </w:r>
      <w:r w:rsidR="005100E7">
        <w:rPr>
          <w:rFonts w:eastAsia="Times New Roman" w:cs="Arial"/>
          <w:szCs w:val="24"/>
        </w:rPr>
        <w:t>MnDOT</w:t>
      </w:r>
      <w:r w:rsidRPr="00D17F6A">
        <w:rPr>
          <w:rFonts w:eastAsia="Times New Roman" w:cs="Arial"/>
          <w:szCs w:val="24"/>
        </w:rPr>
        <w:t xml:space="preserve"> ADA Advisory Council was formed.  The primary function of this council was to assess and determine accessibility program needs and provide guidance to </w:t>
      </w:r>
      <w:r w:rsidR="005100E7">
        <w:rPr>
          <w:rFonts w:eastAsia="Times New Roman" w:cs="Arial"/>
          <w:szCs w:val="24"/>
        </w:rPr>
        <w:t>MnDOT</w:t>
      </w:r>
      <w:r w:rsidRPr="00D17F6A">
        <w:rPr>
          <w:rFonts w:eastAsia="Times New Roman" w:cs="Arial"/>
          <w:szCs w:val="24"/>
        </w:rPr>
        <w:t xml:space="preserve"> administrators.  The group includes key staff from Technical Support, Design, Investment Management (Planning), Construction, Traffic Operations, Maintenance Operations, Transit, Aeronautics and State Aid.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Also in 2007, </w:t>
      </w:r>
      <w:r w:rsidR="005100E7">
        <w:rPr>
          <w:rFonts w:eastAsia="Times New Roman" w:cs="Arial"/>
          <w:szCs w:val="24"/>
        </w:rPr>
        <w:t>MnDOT</w:t>
      </w:r>
      <w:r w:rsidRPr="00D17F6A">
        <w:rPr>
          <w:rFonts w:eastAsia="Times New Roman" w:cs="Arial"/>
          <w:szCs w:val="24"/>
        </w:rPr>
        <w:t xml:space="preserve"> updated its policy and procedures to more effectively respond to requests for Accessible Pedestrian Signals (APS).   The policy and procedures require the installation of APS at every signalized intersection and at every pedestrian crossing in new and reconstruction projects.  </w:t>
      </w:r>
    </w:p>
    <w:p w:rsidR="00D17F6A" w:rsidRPr="00D17F6A" w:rsidRDefault="005100E7" w:rsidP="00442217">
      <w:pPr>
        <w:spacing w:before="100" w:beforeAutospacing="1" w:after="100" w:afterAutospacing="1"/>
        <w:jc w:val="both"/>
        <w:rPr>
          <w:rFonts w:eastAsia="Times New Roman" w:cs="Arial"/>
          <w:szCs w:val="24"/>
        </w:rPr>
      </w:pPr>
      <w:r>
        <w:rPr>
          <w:rFonts w:eastAsia="Times New Roman" w:cs="Arial"/>
          <w:szCs w:val="24"/>
        </w:rPr>
        <w:t>MnDOT</w:t>
      </w:r>
      <w:r w:rsidR="00D17F6A" w:rsidRPr="00D17F6A">
        <w:rPr>
          <w:rFonts w:eastAsia="Times New Roman" w:cs="Arial"/>
          <w:szCs w:val="24"/>
        </w:rPr>
        <w:t xml:space="preserve"> launched its ADA web pages for public use in the spring of 2008. The pages include </w:t>
      </w:r>
      <w:r>
        <w:rPr>
          <w:rFonts w:eastAsia="Times New Roman" w:cs="Arial"/>
          <w:szCs w:val="24"/>
        </w:rPr>
        <w:t>MnDOT</w:t>
      </w:r>
      <w:r w:rsidR="00D17F6A" w:rsidRPr="00D17F6A">
        <w:rPr>
          <w:rFonts w:eastAsia="Times New Roman" w:cs="Arial"/>
          <w:szCs w:val="24"/>
        </w:rPr>
        <w:t xml:space="preserve">’s Non-discrimination Notice, links to accessibility guidance and </w:t>
      </w:r>
      <w:r w:rsidR="00D17F6A" w:rsidRPr="00D17F6A">
        <w:rPr>
          <w:rFonts w:eastAsia="Times New Roman" w:cs="Arial"/>
          <w:szCs w:val="24"/>
        </w:rPr>
        <w:lastRenderedPageBreak/>
        <w:t xml:space="preserve">information and an online grievance process for users to voice their concerns regarding barriers preventing access to </w:t>
      </w:r>
      <w:r>
        <w:rPr>
          <w:rFonts w:eastAsia="Times New Roman" w:cs="Arial"/>
          <w:szCs w:val="24"/>
        </w:rPr>
        <w:t>MnDOT</w:t>
      </w:r>
      <w:r w:rsidR="00D17F6A" w:rsidRPr="00D17F6A">
        <w:rPr>
          <w:rFonts w:eastAsia="Times New Roman" w:cs="Arial"/>
          <w:szCs w:val="24"/>
        </w:rPr>
        <w:t xml:space="preserve"> facilities, programs and services.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2008 </w:t>
      </w:r>
      <w:r w:rsidR="005100E7">
        <w:rPr>
          <w:rFonts w:eastAsia="Times New Roman" w:cs="Arial"/>
          <w:szCs w:val="24"/>
        </w:rPr>
        <w:t>MnDOT</w:t>
      </w:r>
      <w:r w:rsidRPr="00D17F6A">
        <w:rPr>
          <w:rFonts w:eastAsia="Times New Roman" w:cs="Arial"/>
          <w:szCs w:val="24"/>
        </w:rPr>
        <w:t xml:space="preserve"> formed a standing external stakeholder advisory group, made up of citizens with disabilities and advocates for key disability groups in Minnesota.  This committee provides important feedback and invaluable real-life experience regarding how persons with disabilities use </w:t>
      </w:r>
      <w:r w:rsidR="005100E7">
        <w:rPr>
          <w:rFonts w:eastAsia="Times New Roman" w:cs="Arial"/>
          <w:szCs w:val="24"/>
        </w:rPr>
        <w:t>MnDOT</w:t>
      </w:r>
      <w:r w:rsidRPr="00D17F6A">
        <w:rPr>
          <w:rFonts w:eastAsia="Times New Roman" w:cs="Arial"/>
          <w:szCs w:val="24"/>
        </w:rPr>
        <w:t xml:space="preserve">’s facilities, programs and services.  They also serve as a voice for members of Minnesota’s disability community. </w:t>
      </w:r>
    </w:p>
    <w:p w:rsidR="00D17F6A" w:rsidRPr="00D17F6A" w:rsidRDefault="00477D78" w:rsidP="00442217">
      <w:pPr>
        <w:spacing w:before="100" w:beforeAutospacing="1" w:after="100" w:afterAutospacing="1"/>
        <w:jc w:val="both"/>
        <w:rPr>
          <w:rFonts w:eastAsia="Times New Roman" w:cs="Arial"/>
          <w:szCs w:val="24"/>
        </w:rPr>
      </w:pPr>
      <w:hyperlink r:id="rId28" w:history="1">
        <w:r w:rsidR="00D17F6A" w:rsidRPr="00D17F6A">
          <w:rPr>
            <w:rFonts w:eastAsia="Times New Roman" w:cs="Arial"/>
            <w:color w:val="0000FF"/>
            <w:szCs w:val="24"/>
            <w:u w:val="single"/>
          </w:rPr>
          <w:t>Technical Memorandum 08-13-TM-05 Pedestrian (Curb) Ramp Guidelines</w:t>
        </w:r>
      </w:hyperlink>
      <w:r w:rsidR="00D17F6A" w:rsidRPr="00D17F6A">
        <w:rPr>
          <w:rFonts w:eastAsia="Times New Roman" w:cs="Arial"/>
          <w:szCs w:val="24"/>
        </w:rPr>
        <w:t xml:space="preserve"> was adopted and issued by the Deputy Commissioner in 2008 to clarify pedestrian curb ramp installation requirements to </w:t>
      </w:r>
      <w:r w:rsidR="005100E7">
        <w:rPr>
          <w:rFonts w:eastAsia="Times New Roman" w:cs="Arial"/>
          <w:szCs w:val="24"/>
        </w:rPr>
        <w:t>MnDOT</w:t>
      </w:r>
      <w:r w:rsidR="00D17F6A" w:rsidRPr="00D17F6A">
        <w:rPr>
          <w:rFonts w:eastAsia="Times New Roman" w:cs="Arial"/>
          <w:szCs w:val="24"/>
        </w:rPr>
        <w:t xml:space="preserve"> staff and city and county engineers.</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2008, </w:t>
      </w:r>
      <w:r w:rsidR="005100E7">
        <w:rPr>
          <w:rFonts w:eastAsia="Times New Roman" w:cs="Arial"/>
          <w:szCs w:val="24"/>
        </w:rPr>
        <w:t>MnDOT</w:t>
      </w:r>
      <w:r w:rsidRPr="00D17F6A">
        <w:rPr>
          <w:rFonts w:eastAsia="Times New Roman" w:cs="Arial"/>
          <w:szCs w:val="24"/>
        </w:rPr>
        <w:t xml:space="preserve"> contracted with an independent consultant to conduct an objective evaluation of the organization’s current policies, procedures and practices regarding ADA and Title II.  The evaluation analyzed the impact of </w:t>
      </w:r>
      <w:r w:rsidR="005100E7">
        <w:rPr>
          <w:rFonts w:eastAsia="Times New Roman" w:cs="Arial"/>
          <w:szCs w:val="24"/>
        </w:rPr>
        <w:t>MnDOT</w:t>
      </w:r>
      <w:r w:rsidRPr="00D17F6A">
        <w:rPr>
          <w:rFonts w:eastAsia="Times New Roman" w:cs="Arial"/>
          <w:szCs w:val="24"/>
        </w:rPr>
        <w:t xml:space="preserve"> policies, procedures and practices on accessibility within our state, and how accessibility impacted people with disabilities.  The report identified policies, procedures and practices </w:t>
      </w:r>
      <w:r w:rsidR="00985CD9">
        <w:rPr>
          <w:rFonts w:eastAsia="Times New Roman" w:cs="Arial"/>
          <w:szCs w:val="24"/>
        </w:rPr>
        <w:t xml:space="preserve">potentially did not </w:t>
      </w:r>
      <w:r w:rsidRPr="00D17F6A">
        <w:rPr>
          <w:rFonts w:eastAsia="Times New Roman" w:cs="Arial"/>
          <w:szCs w:val="24"/>
        </w:rPr>
        <w:t>comply with Title II requirements</w:t>
      </w:r>
      <w:r w:rsidR="00985CD9">
        <w:rPr>
          <w:rFonts w:eastAsia="Times New Roman" w:cs="Arial"/>
          <w:szCs w:val="24"/>
        </w:rPr>
        <w:t xml:space="preserve">.  Please see Appendix </w:t>
      </w:r>
      <w:r w:rsidR="00B24270">
        <w:rPr>
          <w:rFonts w:eastAsia="Times New Roman" w:cs="Arial"/>
          <w:szCs w:val="24"/>
        </w:rPr>
        <w:t>E</w:t>
      </w:r>
      <w:r w:rsidR="00985CD9">
        <w:rPr>
          <w:rFonts w:eastAsia="Times New Roman" w:cs="Arial"/>
          <w:szCs w:val="24"/>
        </w:rPr>
        <w:t xml:space="preserve"> for the list of </w:t>
      </w:r>
      <w:r w:rsidRPr="00D17F6A">
        <w:rPr>
          <w:rFonts w:eastAsia="Times New Roman" w:cs="Arial"/>
          <w:szCs w:val="24"/>
        </w:rPr>
        <w:t>policies, procedure and practices</w:t>
      </w:r>
      <w:r w:rsidR="00985CD9">
        <w:rPr>
          <w:rFonts w:eastAsia="Times New Roman" w:cs="Arial"/>
          <w:szCs w:val="24"/>
        </w:rPr>
        <w:t xml:space="preserve"> and the action taken to address each.</w:t>
      </w:r>
    </w:p>
    <w:p w:rsidR="00D17F6A" w:rsidRPr="00D17F6A" w:rsidRDefault="005100E7" w:rsidP="00442217">
      <w:pPr>
        <w:spacing w:before="100" w:beforeAutospacing="1" w:after="100" w:afterAutospacing="1"/>
        <w:jc w:val="both"/>
        <w:rPr>
          <w:rFonts w:eastAsia="Times New Roman" w:cs="Arial"/>
          <w:szCs w:val="24"/>
        </w:rPr>
      </w:pPr>
      <w:r>
        <w:rPr>
          <w:rFonts w:eastAsia="Times New Roman" w:cs="Arial"/>
          <w:szCs w:val="24"/>
        </w:rPr>
        <w:t>MnDOT</w:t>
      </w:r>
      <w:r w:rsidR="00D17F6A" w:rsidRPr="00D17F6A">
        <w:rPr>
          <w:rFonts w:eastAsia="Times New Roman" w:cs="Arial"/>
          <w:szCs w:val="24"/>
        </w:rPr>
        <w:t xml:space="preserve">’s Office of Affirmative Action, Office of Technical Support and Office of Transit began conducting ADA Title II training in 2008.  The training provides an introduction to ADA Title II requirements and is offered to local partners and </w:t>
      </w:r>
      <w:r>
        <w:rPr>
          <w:rFonts w:eastAsia="Times New Roman" w:cs="Arial"/>
          <w:szCs w:val="24"/>
        </w:rPr>
        <w:t>MnDOT</w:t>
      </w:r>
      <w:r w:rsidR="00D17F6A" w:rsidRPr="00D17F6A">
        <w:rPr>
          <w:rFonts w:eastAsia="Times New Roman" w:cs="Arial"/>
          <w:szCs w:val="24"/>
        </w:rPr>
        <w:t xml:space="preserve"> engineers/employees in maintenance, design, construction and planning.</w:t>
      </w:r>
    </w:p>
    <w:p w:rsidR="00985CD9" w:rsidRDefault="00985CD9" w:rsidP="00442217">
      <w:pPr>
        <w:spacing w:before="100" w:beforeAutospacing="1" w:after="100" w:afterAutospacing="1"/>
        <w:jc w:val="both"/>
        <w:rPr>
          <w:rFonts w:eastAsia="Times New Roman" w:cs="Arial"/>
          <w:szCs w:val="24"/>
        </w:rPr>
      </w:pPr>
      <w:r>
        <w:rPr>
          <w:rFonts w:eastAsia="Times New Roman" w:cs="Arial"/>
          <w:szCs w:val="24"/>
        </w:rPr>
        <w:t>I</w:t>
      </w:r>
      <w:r w:rsidR="00D17F6A" w:rsidRPr="00D17F6A">
        <w:rPr>
          <w:rFonts w:eastAsia="Times New Roman" w:cs="Arial"/>
          <w:szCs w:val="24"/>
        </w:rPr>
        <w:t xml:space="preserve">n 2009, as a part of the development of </w:t>
      </w:r>
      <w:r w:rsidR="005100E7">
        <w:rPr>
          <w:rFonts w:eastAsia="Times New Roman" w:cs="Arial"/>
          <w:szCs w:val="24"/>
        </w:rPr>
        <w:t>MnDOT</w:t>
      </w:r>
      <w:r w:rsidR="00D17F6A" w:rsidRPr="00D17F6A">
        <w:rPr>
          <w:rFonts w:eastAsia="Times New Roman" w:cs="Arial"/>
          <w:szCs w:val="24"/>
        </w:rPr>
        <w:t xml:space="preserve">’s Transition Plan, </w:t>
      </w:r>
      <w:r w:rsidR="005100E7">
        <w:rPr>
          <w:rFonts w:eastAsia="Times New Roman" w:cs="Arial"/>
          <w:szCs w:val="24"/>
        </w:rPr>
        <w:t>MnDOT</w:t>
      </w:r>
      <w:r w:rsidR="00D17F6A" w:rsidRPr="00D17F6A">
        <w:rPr>
          <w:rFonts w:eastAsia="Times New Roman" w:cs="Arial"/>
          <w:szCs w:val="24"/>
        </w:rPr>
        <w:t xml:space="preserve"> Issued </w:t>
      </w:r>
      <w:hyperlink r:id="rId29" w:history="1">
        <w:r w:rsidR="00D17F6A" w:rsidRPr="00D17F6A">
          <w:rPr>
            <w:rFonts w:eastAsia="Times New Roman" w:cs="Arial"/>
            <w:color w:val="0000FF"/>
            <w:szCs w:val="24"/>
            <w:u w:val="single"/>
          </w:rPr>
          <w:t xml:space="preserve">Technical Memorandum 10-02-TR-01 </w:t>
        </w:r>
        <w:r w:rsidR="00D17F6A" w:rsidRPr="00D17F6A">
          <w:rPr>
            <w:rFonts w:eastAsia="Times New Roman" w:cs="Arial"/>
            <w:i/>
            <w:color w:val="0000FF"/>
            <w:szCs w:val="24"/>
            <w:u w:val="single"/>
          </w:rPr>
          <w:t>Adoption of Public Rights of way Accessibility Guidance</w:t>
        </w:r>
      </w:hyperlink>
      <w:r w:rsidR="00D17F6A" w:rsidRPr="00D17F6A">
        <w:rPr>
          <w:rFonts w:eastAsia="Times New Roman" w:cs="Arial"/>
          <w:szCs w:val="24"/>
        </w:rPr>
        <w:t xml:space="preserve"> to </w:t>
      </w:r>
      <w:r w:rsidR="005100E7">
        <w:rPr>
          <w:rFonts w:eastAsia="Times New Roman" w:cs="Arial"/>
          <w:szCs w:val="24"/>
        </w:rPr>
        <w:t>MnDOT</w:t>
      </w:r>
      <w:r w:rsidR="00D17F6A" w:rsidRPr="00D17F6A">
        <w:rPr>
          <w:rFonts w:eastAsia="Times New Roman" w:cs="Arial"/>
          <w:szCs w:val="24"/>
        </w:rPr>
        <w:t xml:space="preserve"> staff, cities and counties. The memo makes Public Rights-of-Way Accessibility Guidelines (PROWAG) the primary guidance for accessible facility design on </w:t>
      </w:r>
      <w:r w:rsidR="005100E7">
        <w:rPr>
          <w:rFonts w:eastAsia="Times New Roman" w:cs="Arial"/>
          <w:szCs w:val="24"/>
        </w:rPr>
        <w:t>MnDOT</w:t>
      </w:r>
      <w:r w:rsidR="00D17F6A" w:rsidRPr="00D17F6A">
        <w:rPr>
          <w:rFonts w:eastAsia="Times New Roman" w:cs="Arial"/>
          <w:szCs w:val="24"/>
        </w:rPr>
        <w:t xml:space="preserve"> projects.  </w:t>
      </w:r>
      <w:r w:rsidR="005100E7">
        <w:rPr>
          <w:rFonts w:eastAsia="Times New Roman" w:cs="Arial"/>
          <w:szCs w:val="24"/>
        </w:rPr>
        <w:t>MnDOT</w:t>
      </w:r>
      <w:r w:rsidR="00D17F6A" w:rsidRPr="00D17F6A">
        <w:rPr>
          <w:rFonts w:eastAsia="Times New Roman" w:cs="Arial"/>
          <w:szCs w:val="24"/>
        </w:rPr>
        <w:t xml:space="preserve"> is currently beginning the integration of PROWAG into the Road Design Manual and other technical guidance.</w:t>
      </w:r>
    </w:p>
    <w:p w:rsidR="00D17F6A" w:rsidRPr="00D17F6A" w:rsidRDefault="007C0535" w:rsidP="00442217">
      <w:pPr>
        <w:spacing w:before="100" w:beforeAutospacing="1" w:after="100" w:afterAutospacing="1"/>
        <w:jc w:val="both"/>
        <w:rPr>
          <w:rFonts w:eastAsia="Times New Roman" w:cs="Arial"/>
          <w:szCs w:val="24"/>
        </w:rPr>
      </w:pPr>
      <w:r>
        <w:rPr>
          <w:rFonts w:eastAsia="Times New Roman" w:cs="Arial"/>
          <w:szCs w:val="24"/>
        </w:rPr>
        <w:t>Since</w:t>
      </w:r>
      <w:r w:rsidR="00CE255A">
        <w:rPr>
          <w:rFonts w:eastAsia="Times New Roman" w:cs="Arial"/>
          <w:szCs w:val="24"/>
        </w:rPr>
        <w:t xml:space="preserve"> the </w:t>
      </w:r>
      <w:r w:rsidR="00985CD9">
        <w:rPr>
          <w:rFonts w:eastAsia="Times New Roman" w:cs="Arial"/>
          <w:szCs w:val="24"/>
        </w:rPr>
        <w:t xml:space="preserve">adoption of the transition plan and PROWAG guidance MnDOT has </w:t>
      </w:r>
      <w:r w:rsidR="00CE255A">
        <w:rPr>
          <w:rFonts w:eastAsia="Times New Roman" w:cs="Arial"/>
          <w:szCs w:val="24"/>
        </w:rPr>
        <w:t xml:space="preserve">conducted numerous trainings for MnDOT staff </w:t>
      </w:r>
      <w:r>
        <w:rPr>
          <w:rFonts w:eastAsia="Times New Roman" w:cs="Arial"/>
          <w:szCs w:val="24"/>
        </w:rPr>
        <w:t xml:space="preserve">and its contractors to raise awareness and provide specific technical knowledge on providing accessibility </w:t>
      </w:r>
      <w:r w:rsidR="005100E7">
        <w:rPr>
          <w:rFonts w:eastAsia="Times New Roman" w:cs="Arial"/>
          <w:szCs w:val="24"/>
        </w:rPr>
        <w:t xml:space="preserve">in </w:t>
      </w:r>
      <w:r>
        <w:rPr>
          <w:rFonts w:eastAsia="Times New Roman" w:cs="Arial"/>
          <w:szCs w:val="24"/>
        </w:rPr>
        <w:t xml:space="preserve">the public right of way. MnDOT has also </w:t>
      </w:r>
      <w:r w:rsidR="00985CD9">
        <w:rPr>
          <w:rFonts w:eastAsia="Times New Roman" w:cs="Arial"/>
          <w:szCs w:val="24"/>
        </w:rPr>
        <w:t xml:space="preserve">been </w:t>
      </w:r>
      <w:r>
        <w:rPr>
          <w:rFonts w:eastAsia="Times New Roman" w:cs="Arial"/>
          <w:szCs w:val="24"/>
        </w:rPr>
        <w:t xml:space="preserve">routinely </w:t>
      </w:r>
      <w:r w:rsidR="00CE255A">
        <w:rPr>
          <w:rFonts w:eastAsia="Times New Roman" w:cs="Arial"/>
          <w:szCs w:val="24"/>
        </w:rPr>
        <w:t xml:space="preserve">providing accessibility improvements on all projects that meet or exceed that alterations threshold. </w:t>
      </w:r>
      <w:r w:rsidR="00D17F6A" w:rsidRPr="00D17F6A">
        <w:rPr>
          <w:rFonts w:eastAsia="Times New Roman" w:cs="Arial"/>
          <w:szCs w:val="24"/>
        </w:rPr>
        <w:t xml:space="preserve"> </w:t>
      </w:r>
    </w:p>
    <w:p w:rsidR="00D17F6A" w:rsidRDefault="00D17F6A" w:rsidP="00442217">
      <w:pPr>
        <w:pStyle w:val="Heading1"/>
        <w:rPr>
          <w:rFonts w:eastAsia="Times New Roman"/>
        </w:rPr>
      </w:pPr>
      <w:bookmarkStart w:id="11" w:name="_Toc257910864"/>
      <w:bookmarkStart w:id="12" w:name="_Toc393719352"/>
      <w:r w:rsidRPr="00D17F6A">
        <w:rPr>
          <w:rFonts w:eastAsia="Times New Roman"/>
        </w:rPr>
        <w:lastRenderedPageBreak/>
        <w:t>Program Location and Staffing</w:t>
      </w:r>
      <w:bookmarkEnd w:id="11"/>
      <w:bookmarkEnd w:id="12"/>
    </w:p>
    <w:p w:rsidR="00240B56" w:rsidRPr="00240B56" w:rsidRDefault="00240B56" w:rsidP="00442217"/>
    <w:p w:rsidR="00D17F6A" w:rsidRPr="00D17F6A" w:rsidRDefault="00D17F6A" w:rsidP="00442217">
      <w:pPr>
        <w:spacing w:after="0"/>
        <w:jc w:val="both"/>
        <w:rPr>
          <w:rFonts w:eastAsia="Times New Roman" w:cs="Arial"/>
          <w:szCs w:val="24"/>
        </w:rPr>
      </w:pPr>
      <w:r w:rsidRPr="00D17F6A">
        <w:rPr>
          <w:rFonts w:eastAsia="Times New Roman" w:cs="Arial"/>
          <w:szCs w:val="24"/>
        </w:rPr>
        <w:t xml:space="preserve">Managing and implementing the </w:t>
      </w:r>
      <w:r w:rsidR="005100E7">
        <w:rPr>
          <w:rFonts w:eastAsia="Times New Roman" w:cs="Arial"/>
          <w:szCs w:val="24"/>
        </w:rPr>
        <w:t>MnDOT</w:t>
      </w:r>
      <w:r w:rsidRPr="00D17F6A">
        <w:rPr>
          <w:rFonts w:eastAsia="Times New Roman" w:cs="Arial"/>
          <w:szCs w:val="24"/>
        </w:rPr>
        <w:t xml:space="preserve"> ADA Transition Plan requires a multidisciplinary approach encompassing policy development, outreach, technical support and oversight.  These responsibilities, required by </w:t>
      </w:r>
      <w:hyperlink r:id="rId30" w:history="1">
        <w:r w:rsidRPr="00D17F6A">
          <w:rPr>
            <w:rFonts w:eastAsia="Times New Roman" w:cs="Arial"/>
            <w:color w:val="0000FF"/>
            <w:szCs w:val="24"/>
            <w:u w:val="single"/>
          </w:rPr>
          <w:t>28 CFR 35.107</w:t>
        </w:r>
      </w:hyperlink>
      <w:r w:rsidRPr="00D17F6A">
        <w:rPr>
          <w:rFonts w:eastAsia="Times New Roman" w:cs="Arial"/>
          <w:szCs w:val="24"/>
        </w:rPr>
        <w:t xml:space="preserve">, </w:t>
      </w:r>
      <w:r w:rsidR="007C0535">
        <w:rPr>
          <w:rFonts w:eastAsia="Times New Roman" w:cs="Arial"/>
          <w:szCs w:val="24"/>
        </w:rPr>
        <w:t>are</w:t>
      </w:r>
      <w:r w:rsidRPr="00D17F6A">
        <w:rPr>
          <w:rFonts w:eastAsia="Times New Roman" w:cs="Arial"/>
          <w:szCs w:val="24"/>
        </w:rPr>
        <w:t xml:space="preserve"> be managed by </w:t>
      </w:r>
      <w:r w:rsidR="00D77FD5">
        <w:rPr>
          <w:rFonts w:eastAsia="Times New Roman" w:cs="Arial"/>
          <w:szCs w:val="24"/>
        </w:rPr>
        <w:t>two</w:t>
      </w:r>
      <w:r w:rsidRPr="00D17F6A">
        <w:rPr>
          <w:rFonts w:eastAsia="Times New Roman" w:cs="Arial"/>
          <w:szCs w:val="24"/>
        </w:rPr>
        <w:t xml:space="preserve"> peer positions: the Title II Coordinator</w:t>
      </w:r>
      <w:r w:rsidR="00D77FD5">
        <w:rPr>
          <w:rFonts w:eastAsia="Times New Roman" w:cs="Arial"/>
          <w:szCs w:val="24"/>
        </w:rPr>
        <w:t>/</w:t>
      </w:r>
      <w:r w:rsidRPr="00D17F6A">
        <w:rPr>
          <w:rFonts w:eastAsia="Times New Roman" w:cs="Arial"/>
          <w:szCs w:val="24"/>
        </w:rPr>
        <w:t>ADA Implementation Coordinator, and ADA Design Engineer</w:t>
      </w:r>
      <w:r w:rsidR="00D77FD5">
        <w:rPr>
          <w:rFonts w:eastAsia="Times New Roman" w:cs="Arial"/>
          <w:szCs w:val="24"/>
        </w:rPr>
        <w:t xml:space="preserve"> in MnDOT’s Operations Division</w:t>
      </w:r>
    </w:p>
    <w:p w:rsidR="00D17F6A" w:rsidRPr="00D17F6A" w:rsidRDefault="00D17F6A" w:rsidP="00442217">
      <w:pPr>
        <w:spacing w:after="0"/>
        <w:jc w:val="both"/>
        <w:rPr>
          <w:rFonts w:eastAsia="Times New Roman" w:cs="Arial"/>
          <w:szCs w:val="24"/>
        </w:rPr>
      </w:pPr>
    </w:p>
    <w:p w:rsidR="00D17F6A" w:rsidRDefault="00D17F6A" w:rsidP="00442217">
      <w:pPr>
        <w:spacing w:after="0"/>
        <w:jc w:val="both"/>
        <w:rPr>
          <w:rFonts w:eastAsia="Times New Roman" w:cs="Arial"/>
          <w:szCs w:val="24"/>
        </w:rPr>
      </w:pPr>
      <w:r w:rsidRPr="00A7446E">
        <w:rPr>
          <w:rFonts w:eastAsia="Times New Roman" w:cs="Arial"/>
          <w:szCs w:val="24"/>
        </w:rPr>
        <w:t>The Title II Coordinator</w:t>
      </w:r>
      <w:r w:rsidR="006253D2" w:rsidRPr="00A7446E">
        <w:rPr>
          <w:rFonts w:eastAsia="Times New Roman" w:cs="Arial"/>
          <w:szCs w:val="24"/>
        </w:rPr>
        <w:t>/ADA Implementation Coordinator</w:t>
      </w:r>
      <w:r w:rsidRPr="00A7446E">
        <w:rPr>
          <w:rFonts w:eastAsia="Times New Roman" w:cs="Arial"/>
          <w:szCs w:val="24"/>
        </w:rPr>
        <w:t xml:space="preserve"> is responsible for addressing complaints as they are received and tracking the overall progress of the implementation of the </w:t>
      </w:r>
      <w:r w:rsidR="00177FC9" w:rsidRPr="00A7446E">
        <w:rPr>
          <w:rFonts w:eastAsia="Times New Roman" w:cs="Arial"/>
          <w:szCs w:val="24"/>
        </w:rPr>
        <w:t xml:space="preserve">MnDOT </w:t>
      </w:r>
      <w:r w:rsidRPr="00A7446E">
        <w:rPr>
          <w:rFonts w:eastAsia="Times New Roman" w:cs="Arial"/>
          <w:szCs w:val="24"/>
        </w:rPr>
        <w:t xml:space="preserve">Transition Plan. The Title II coordinator is also responsible for the investigation of all formal grievances made against </w:t>
      </w:r>
      <w:r w:rsidR="005100E7" w:rsidRPr="00A7446E">
        <w:rPr>
          <w:rFonts w:eastAsia="Times New Roman" w:cs="Arial"/>
          <w:szCs w:val="24"/>
        </w:rPr>
        <w:t>MnDOT</w:t>
      </w:r>
      <w:r w:rsidRPr="00A7446E">
        <w:rPr>
          <w:rFonts w:eastAsia="Times New Roman" w:cs="Arial"/>
          <w:szCs w:val="24"/>
        </w:rPr>
        <w:t>.</w:t>
      </w:r>
      <w:r w:rsidR="006253D2" w:rsidRPr="00A7446E">
        <w:rPr>
          <w:rFonts w:eastAsia="Times New Roman" w:cs="Arial"/>
          <w:szCs w:val="24"/>
        </w:rPr>
        <w:t xml:space="preserve"> </w:t>
      </w:r>
      <w:r w:rsidR="007C0535" w:rsidRPr="00A7446E">
        <w:rPr>
          <w:rFonts w:eastAsia="Times New Roman" w:cs="Arial"/>
          <w:szCs w:val="24"/>
        </w:rPr>
        <w:t xml:space="preserve"> To ensure the obligations of ADA and the Transition Plan are met the Coordinator</w:t>
      </w:r>
      <w:r w:rsidRPr="00A7446E">
        <w:rPr>
          <w:rFonts w:eastAsia="Times New Roman" w:cs="Arial"/>
          <w:szCs w:val="24"/>
        </w:rPr>
        <w:t xml:space="preserve"> develop</w:t>
      </w:r>
      <w:r w:rsidR="007C0535" w:rsidRPr="00A7446E">
        <w:rPr>
          <w:rFonts w:eastAsia="Times New Roman" w:cs="Arial"/>
          <w:szCs w:val="24"/>
        </w:rPr>
        <w:t>s</w:t>
      </w:r>
      <w:r w:rsidRPr="00A7446E">
        <w:rPr>
          <w:rFonts w:eastAsia="Times New Roman" w:cs="Arial"/>
          <w:szCs w:val="24"/>
        </w:rPr>
        <w:t xml:space="preserve"> policy and procedures to integrate Title II requirements into </w:t>
      </w:r>
      <w:r w:rsidR="005100E7" w:rsidRPr="00A7446E">
        <w:rPr>
          <w:rFonts w:eastAsia="Times New Roman" w:cs="Arial"/>
          <w:szCs w:val="24"/>
        </w:rPr>
        <w:t>MnDOT</w:t>
      </w:r>
      <w:r w:rsidRPr="00A7446E">
        <w:rPr>
          <w:rFonts w:eastAsia="Times New Roman" w:cs="Arial"/>
          <w:szCs w:val="24"/>
        </w:rPr>
        <w:t xml:space="preserve"> practices The Implementation Coordinator also functions as chair of the Internal ADA commit</w:t>
      </w:r>
      <w:r w:rsidR="007C0535" w:rsidRPr="00A7446E">
        <w:rPr>
          <w:rFonts w:eastAsia="Times New Roman" w:cs="Arial"/>
          <w:szCs w:val="24"/>
        </w:rPr>
        <w:t>tee, the</w:t>
      </w:r>
      <w:r w:rsidRPr="00A7446E">
        <w:rPr>
          <w:rFonts w:eastAsia="Times New Roman" w:cs="Arial"/>
          <w:szCs w:val="24"/>
        </w:rPr>
        <w:t xml:space="preserve"> co-chair of ADA Stakeholders group</w:t>
      </w:r>
      <w:r w:rsidR="007C0535" w:rsidRPr="00A7446E">
        <w:rPr>
          <w:rFonts w:eastAsia="Times New Roman" w:cs="Arial"/>
          <w:szCs w:val="24"/>
        </w:rPr>
        <w:t>, and the agency lead for implementing Minnesota’s Olmstead Plan</w:t>
      </w:r>
      <w:r w:rsidRPr="00A7446E">
        <w:rPr>
          <w:rFonts w:eastAsia="Times New Roman" w:cs="Arial"/>
          <w:szCs w:val="24"/>
        </w:rPr>
        <w:t xml:space="preserve">.  </w:t>
      </w:r>
    </w:p>
    <w:p w:rsidR="006253D2" w:rsidRPr="00D17F6A" w:rsidRDefault="006253D2"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The</w:t>
      </w:r>
      <w:r w:rsidR="00D77FD5">
        <w:rPr>
          <w:rFonts w:eastAsia="Times New Roman" w:cs="Arial"/>
          <w:szCs w:val="24"/>
        </w:rPr>
        <w:t xml:space="preserve"> ADA Design Engineer </w:t>
      </w:r>
      <w:r w:rsidRPr="00D17F6A">
        <w:rPr>
          <w:rFonts w:eastAsia="Times New Roman" w:cs="Arial"/>
          <w:szCs w:val="24"/>
        </w:rPr>
        <w:t xml:space="preserve">works with the ADA Implementation Coordinator to develop policy and provide technical support for design and construction at a project level.  </w:t>
      </w:r>
      <w:r w:rsidR="007C0535">
        <w:rPr>
          <w:rFonts w:eastAsia="Times New Roman" w:cs="Arial"/>
          <w:szCs w:val="24"/>
        </w:rPr>
        <w:t xml:space="preserve">The position oversees a staff that provides support and direction for project scoping and development, design, and construction oversight when necessary. </w:t>
      </w:r>
      <w:r w:rsidRPr="00D17F6A">
        <w:rPr>
          <w:rFonts w:eastAsia="Times New Roman" w:cs="Arial"/>
          <w:szCs w:val="24"/>
        </w:rPr>
        <w:t xml:space="preserve">In addition to providing support for projects, this position will also be available to assist districts in implementing design options that address accessibility complaints.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Times New Roman"/>
          <w:szCs w:val="24"/>
        </w:rPr>
      </w:pPr>
      <w:r w:rsidRPr="00A7446E">
        <w:rPr>
          <w:rFonts w:eastAsia="Times New Roman" w:cs="Arial"/>
          <w:szCs w:val="24"/>
        </w:rPr>
        <w:t>Please refer to Appendix B for contact information.</w:t>
      </w:r>
    </w:p>
    <w:p w:rsidR="00D17F6A" w:rsidRDefault="00D17F6A" w:rsidP="00442217"/>
    <w:p w:rsidR="00E0738F" w:rsidRPr="00E0738F" w:rsidRDefault="00E0738F" w:rsidP="00442217">
      <w:pPr>
        <w:pStyle w:val="Heading1"/>
        <w:rPr>
          <w:rFonts w:eastAsia="Times New Roman"/>
        </w:rPr>
      </w:pPr>
      <w:bookmarkStart w:id="13" w:name="_Toc393719353"/>
      <w:bookmarkStart w:id="14" w:name="_Toc257910865"/>
      <w:bookmarkStart w:id="15" w:name="_Toc257910867"/>
      <w:r w:rsidRPr="00E0738F">
        <w:rPr>
          <w:rFonts w:eastAsia="Times New Roman"/>
        </w:rPr>
        <w:t>Committee Structure</w:t>
      </w:r>
      <w:bookmarkEnd w:id="13"/>
      <w:r w:rsidRPr="00E0738F">
        <w:rPr>
          <w:rFonts w:eastAsia="Times New Roman"/>
        </w:rPr>
        <w:t xml:space="preserve"> </w:t>
      </w:r>
      <w:bookmarkEnd w:id="14"/>
    </w:p>
    <w:p w:rsidR="00E0738F" w:rsidRPr="00E0738F" w:rsidRDefault="00E0738F" w:rsidP="00442217">
      <w:pPr>
        <w:spacing w:after="0"/>
        <w:jc w:val="both"/>
        <w:rPr>
          <w:rFonts w:eastAsia="Times New Roman" w:cs="Arial"/>
          <w:b/>
          <w:bCs/>
          <w:szCs w:val="24"/>
        </w:rPr>
      </w:pPr>
    </w:p>
    <w:p w:rsidR="00851692" w:rsidRDefault="00851692" w:rsidP="00851692">
      <w:pPr>
        <w:pStyle w:val="Heading2"/>
        <w:rPr>
          <w:rFonts w:eastAsia="Times New Roman"/>
        </w:rPr>
      </w:pPr>
      <w:bookmarkStart w:id="16" w:name="_Toc393719354"/>
      <w:r>
        <w:rPr>
          <w:rFonts w:eastAsia="Times New Roman"/>
        </w:rPr>
        <w:t>Overview</w:t>
      </w:r>
      <w:bookmarkEnd w:id="16"/>
    </w:p>
    <w:p w:rsidR="00E0738F" w:rsidRPr="006A0BB8" w:rsidRDefault="00E0738F" w:rsidP="00851692">
      <w:r w:rsidRPr="00E0738F">
        <w:t xml:space="preserve">Due to the far reaching and ongoing implications of the ADA, collaboration is an important tool for </w:t>
      </w:r>
      <w:r w:rsidR="005100E7">
        <w:t>MnDOT</w:t>
      </w:r>
      <w:r w:rsidRPr="00E0738F">
        <w:t xml:space="preserve"> to </w:t>
      </w:r>
      <w:r w:rsidR="00A7446E" w:rsidRPr="00E0738F">
        <w:t>identify</w:t>
      </w:r>
      <w:r w:rsidRPr="00E0738F">
        <w:t xml:space="preserve"> issues and solutions that reflects the needs of the agency and users.  To ensure that stakeholders are represented </w:t>
      </w:r>
      <w:r w:rsidR="005100E7">
        <w:t>MnDOT</w:t>
      </w:r>
      <w:r w:rsidRPr="00E0738F">
        <w:t xml:space="preserve"> has established three committees, one external and two internal, to assist and advise on ADA policy development.  The committees function independent of each other to, but their input is coordinated by ADA Implementation Coordinator who a co-chair on all of the committees.  Detail on the roles and membership of the individual committees follows.</w:t>
      </w:r>
    </w:p>
    <w:p w:rsidR="005237EC" w:rsidRPr="005237EC" w:rsidRDefault="005100E7" w:rsidP="00442217">
      <w:pPr>
        <w:pStyle w:val="Heading2"/>
        <w:rPr>
          <w:rFonts w:eastAsia="Times New Roman"/>
        </w:rPr>
      </w:pPr>
      <w:bookmarkStart w:id="17" w:name="_Toc393719355"/>
      <w:r>
        <w:rPr>
          <w:rFonts w:eastAsia="Times New Roman"/>
        </w:rPr>
        <w:lastRenderedPageBreak/>
        <w:t>MnDOT</w:t>
      </w:r>
      <w:r w:rsidR="005237EC" w:rsidRPr="005237EC">
        <w:rPr>
          <w:rFonts w:eastAsia="Times New Roman"/>
        </w:rPr>
        <w:t>’s ADA Accessibility Advisory Committee</w:t>
      </w:r>
      <w:bookmarkEnd w:id="15"/>
      <w:bookmarkEnd w:id="17"/>
      <w:r w:rsidR="005237EC" w:rsidRPr="005237EC">
        <w:rPr>
          <w:rFonts w:eastAsia="Times New Roman"/>
        </w:rPr>
        <w:t xml:space="preserve"> </w:t>
      </w:r>
    </w:p>
    <w:p w:rsidR="005237EC" w:rsidRPr="005237EC" w:rsidRDefault="005237EC" w:rsidP="00442217">
      <w:pPr>
        <w:autoSpaceDE w:val="0"/>
        <w:autoSpaceDN w:val="0"/>
        <w:adjustRightInd w:val="0"/>
        <w:spacing w:after="0"/>
        <w:jc w:val="both"/>
        <w:rPr>
          <w:rFonts w:eastAsia="Times New Roman" w:cs="Arial"/>
          <w:szCs w:val="24"/>
        </w:rPr>
      </w:pPr>
      <w:r w:rsidRPr="005237EC">
        <w:rPr>
          <w:rFonts w:eastAsia="Times New Roman" w:cs="Arial"/>
          <w:szCs w:val="24"/>
        </w:rPr>
        <w:t xml:space="preserve">The </w:t>
      </w:r>
      <w:r w:rsidR="005100E7">
        <w:rPr>
          <w:rFonts w:eastAsia="Times New Roman" w:cs="Arial"/>
          <w:szCs w:val="24"/>
        </w:rPr>
        <w:t>MnDOT</w:t>
      </w:r>
      <w:r w:rsidRPr="005237EC">
        <w:rPr>
          <w:rFonts w:eastAsia="Times New Roman" w:cs="Arial"/>
          <w:szCs w:val="24"/>
        </w:rPr>
        <w:t xml:space="preserve"> ADA Accessibility Advisory Committee (MAAAC) was created in 2008 to begin a constructive dialogue on accessibility issues and advise </w:t>
      </w:r>
      <w:r w:rsidR="005100E7">
        <w:rPr>
          <w:rFonts w:eastAsia="Times New Roman" w:cs="Arial"/>
          <w:szCs w:val="24"/>
        </w:rPr>
        <w:t>MnDOT</w:t>
      </w:r>
      <w:r w:rsidRPr="005237EC">
        <w:rPr>
          <w:rFonts w:eastAsia="Times New Roman" w:cs="Arial"/>
          <w:szCs w:val="24"/>
        </w:rPr>
        <w:t xml:space="preserve"> on compliance with Title II of the ADA.  Since MAAAC’s inception, the advisory role has expanded from a focus on achieving Title II compliance to providing input on prioritizing funds for ADA projects, design feedback and communication tools.  The committee’s current representation was identified and established by the Title II Coordinator.  MAAAC’s membership is composed of individuals with differing disabilities, </w:t>
      </w:r>
      <w:r w:rsidR="005100E7">
        <w:rPr>
          <w:rFonts w:eastAsia="Times New Roman" w:cs="Arial"/>
          <w:szCs w:val="24"/>
        </w:rPr>
        <w:t>MnDOT</w:t>
      </w:r>
      <w:r w:rsidRPr="005237EC">
        <w:rPr>
          <w:rFonts w:eastAsia="Times New Roman" w:cs="Arial"/>
          <w:szCs w:val="24"/>
        </w:rPr>
        <w:t xml:space="preserve"> representatives from the Bicycle and Pedestrian section, the Commissioner’s Office, and the Office of Policy, Analysis, Research and Innovation, and representatives from the Minnesota State Council on Disability and the Metropolitan Council Transportation Advisory Committee.  </w:t>
      </w:r>
    </w:p>
    <w:p w:rsidR="005237EC" w:rsidRPr="005237EC" w:rsidRDefault="005237EC" w:rsidP="00442217">
      <w:pPr>
        <w:autoSpaceDE w:val="0"/>
        <w:autoSpaceDN w:val="0"/>
        <w:adjustRightInd w:val="0"/>
        <w:spacing w:after="0"/>
        <w:jc w:val="both"/>
        <w:rPr>
          <w:rFonts w:eastAsia="Times New Roman" w:cs="Arial"/>
          <w:szCs w:val="24"/>
        </w:rPr>
      </w:pPr>
    </w:p>
    <w:p w:rsidR="005237EC" w:rsidRPr="005237EC" w:rsidRDefault="005237EC" w:rsidP="00442217">
      <w:pPr>
        <w:spacing w:after="0"/>
        <w:jc w:val="both"/>
        <w:rPr>
          <w:rFonts w:eastAsia="Times New Roman" w:cs="Arial"/>
          <w:szCs w:val="24"/>
        </w:rPr>
      </w:pPr>
      <w:r w:rsidRPr="005237EC">
        <w:rPr>
          <w:rFonts w:eastAsia="Times New Roman" w:cs="Arial"/>
          <w:szCs w:val="24"/>
        </w:rPr>
        <w:t xml:space="preserve">The MAAAC meets monthly in working session type meetings to provide feedback on policy development, including the Transition Plan, and learn about </w:t>
      </w:r>
      <w:r w:rsidR="005100E7">
        <w:rPr>
          <w:rFonts w:eastAsia="Times New Roman" w:cs="Arial"/>
          <w:szCs w:val="24"/>
        </w:rPr>
        <w:t>MnDOT</w:t>
      </w:r>
      <w:r w:rsidRPr="005237EC">
        <w:rPr>
          <w:rFonts w:eastAsia="Times New Roman" w:cs="Arial"/>
          <w:szCs w:val="24"/>
        </w:rPr>
        <w:t xml:space="preserve"> operations and advise on accessibility issues.  Meetings are co-chaired by the ADA Implementation Coordinator a member elected from the external representation.  </w:t>
      </w:r>
      <w:r w:rsidR="005100E7">
        <w:rPr>
          <w:rFonts w:eastAsia="Times New Roman" w:cs="Arial"/>
          <w:szCs w:val="24"/>
        </w:rPr>
        <w:t>MnDOT</w:t>
      </w:r>
      <w:r w:rsidRPr="005237EC">
        <w:rPr>
          <w:rFonts w:eastAsia="Times New Roman" w:cs="Arial"/>
          <w:szCs w:val="24"/>
        </w:rPr>
        <w:t xml:space="preserve"> is not a voting member of the committee.  MAAAC is currently re-evaluating its structure to identify and recruit a broader cross-section to represent more types of disabilities and provide geographic balance.  Expected outcomes of the re-evaluation include an application process for membership and an annual work plan. </w:t>
      </w:r>
    </w:p>
    <w:p w:rsidR="005237EC" w:rsidRPr="005237EC" w:rsidRDefault="005237EC" w:rsidP="00442217">
      <w:pPr>
        <w:autoSpaceDE w:val="0"/>
        <w:autoSpaceDN w:val="0"/>
        <w:adjustRightInd w:val="0"/>
        <w:spacing w:after="0"/>
        <w:jc w:val="both"/>
        <w:rPr>
          <w:rFonts w:eastAsia="Times New Roman" w:cs="Arial"/>
          <w:szCs w:val="24"/>
        </w:rPr>
      </w:pPr>
    </w:p>
    <w:p w:rsidR="005237EC" w:rsidRPr="005237EC" w:rsidRDefault="005237EC" w:rsidP="00442217">
      <w:pPr>
        <w:pStyle w:val="Heading2"/>
        <w:rPr>
          <w:rFonts w:eastAsia="Times New Roman"/>
        </w:rPr>
      </w:pPr>
      <w:bookmarkStart w:id="18" w:name="_Toc257910868"/>
      <w:bookmarkStart w:id="19" w:name="_Toc393719356"/>
      <w:r w:rsidRPr="005237EC">
        <w:rPr>
          <w:rFonts w:eastAsia="Times New Roman"/>
        </w:rPr>
        <w:t>Americans with Disabilities Act Advisory Committee (ADAAC)</w:t>
      </w:r>
      <w:bookmarkEnd w:id="18"/>
      <w:r>
        <w:rPr>
          <w:rFonts w:eastAsia="Times New Roman"/>
        </w:rPr>
        <w:t xml:space="preserve"> -Disbanded</w:t>
      </w:r>
      <w:bookmarkEnd w:id="19"/>
    </w:p>
    <w:p w:rsidR="005237EC" w:rsidRPr="005237EC" w:rsidRDefault="005237EC" w:rsidP="00442217">
      <w:pPr>
        <w:spacing w:after="0"/>
        <w:jc w:val="both"/>
        <w:rPr>
          <w:rFonts w:eastAsia="Times New Roman" w:cs="Arial"/>
          <w:szCs w:val="24"/>
        </w:rPr>
      </w:pPr>
      <w:r w:rsidRPr="005237EC">
        <w:rPr>
          <w:rFonts w:eastAsia="Times New Roman" w:cs="Arial"/>
          <w:szCs w:val="24"/>
        </w:rPr>
        <w:t xml:space="preserve">In 2007 </w:t>
      </w:r>
      <w:r w:rsidR="005100E7">
        <w:rPr>
          <w:rFonts w:eastAsia="Times New Roman" w:cs="Arial"/>
          <w:szCs w:val="24"/>
        </w:rPr>
        <w:t>MnDOT</w:t>
      </w:r>
      <w:r w:rsidRPr="005237EC">
        <w:rPr>
          <w:rFonts w:eastAsia="Times New Roman" w:cs="Arial"/>
          <w:szCs w:val="24"/>
        </w:rPr>
        <w:t xml:space="preserve"> convened an internal advisory committee with representation from a cross section of functional areas to assist in the development of policy and practice to integrate ADA into </w:t>
      </w:r>
      <w:r w:rsidR="005100E7">
        <w:rPr>
          <w:rFonts w:eastAsia="Times New Roman" w:cs="Arial"/>
          <w:szCs w:val="24"/>
        </w:rPr>
        <w:t>MnDOT</w:t>
      </w:r>
      <w:r w:rsidRPr="005237EC">
        <w:rPr>
          <w:rFonts w:eastAsia="Times New Roman" w:cs="Arial"/>
          <w:szCs w:val="24"/>
        </w:rPr>
        <w:t xml:space="preserve"> project delivery and operations.  ADAAC </w:t>
      </w:r>
      <w:r>
        <w:rPr>
          <w:rFonts w:eastAsia="Times New Roman" w:cs="Arial"/>
          <w:szCs w:val="24"/>
        </w:rPr>
        <w:t>met</w:t>
      </w:r>
      <w:r w:rsidRPr="005237EC">
        <w:rPr>
          <w:rFonts w:eastAsia="Times New Roman" w:cs="Arial"/>
          <w:szCs w:val="24"/>
        </w:rPr>
        <w:t xml:space="preserve"> on a bi-monthly basis, with additional meetings called as needed.  The committee </w:t>
      </w:r>
      <w:r>
        <w:rPr>
          <w:rFonts w:eastAsia="Times New Roman" w:cs="Arial"/>
          <w:szCs w:val="24"/>
        </w:rPr>
        <w:t>focused</w:t>
      </w:r>
      <w:r w:rsidRPr="005237EC">
        <w:rPr>
          <w:rFonts w:eastAsia="Times New Roman" w:cs="Arial"/>
          <w:szCs w:val="24"/>
        </w:rPr>
        <w:t xml:space="preserve"> on issues with programmatic impact and identifies key resources for resolution. The ADA Implementation Coordinator </w:t>
      </w:r>
      <w:r>
        <w:rPr>
          <w:rFonts w:eastAsia="Times New Roman" w:cs="Arial"/>
          <w:szCs w:val="24"/>
        </w:rPr>
        <w:t>was</w:t>
      </w:r>
      <w:r w:rsidRPr="005237EC">
        <w:rPr>
          <w:rFonts w:eastAsia="Times New Roman" w:cs="Arial"/>
          <w:szCs w:val="24"/>
        </w:rPr>
        <w:t xml:space="preserve"> the ADAAC chair.  Committee membership </w:t>
      </w:r>
      <w:r>
        <w:rPr>
          <w:rFonts w:eastAsia="Times New Roman" w:cs="Arial"/>
          <w:szCs w:val="24"/>
        </w:rPr>
        <w:t>included</w:t>
      </w:r>
      <w:r w:rsidRPr="005237EC">
        <w:rPr>
          <w:rFonts w:eastAsia="Times New Roman" w:cs="Arial"/>
          <w:szCs w:val="24"/>
        </w:rPr>
        <w:t xml:space="preserve"> the following offices and sections:</w:t>
      </w:r>
    </w:p>
    <w:p w:rsidR="005237EC" w:rsidRPr="005237EC" w:rsidRDefault="005237EC" w:rsidP="00442217">
      <w:pPr>
        <w:spacing w:after="0"/>
        <w:jc w:val="both"/>
        <w:rPr>
          <w:rFonts w:eastAsia="Times New Roman" w:cs="Arial"/>
          <w:szCs w:val="24"/>
        </w:rPr>
      </w:pP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Affirmative Action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Aeronautics</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Maintenance</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Transit</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Traffic, Safety and Technology</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State Aid</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Information Resource Management</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Bridge</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lastRenderedPageBreak/>
        <w:t>Bicycle and Pedestrian Section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Construction</w:t>
      </w:r>
    </w:p>
    <w:p w:rsidR="005237EC" w:rsidRPr="005237EC" w:rsidRDefault="00177FC9" w:rsidP="00442217">
      <w:pPr>
        <w:numPr>
          <w:ilvl w:val="0"/>
          <w:numId w:val="5"/>
        </w:numPr>
        <w:spacing w:after="0"/>
        <w:jc w:val="both"/>
        <w:rPr>
          <w:rFonts w:eastAsia="Times New Roman" w:cs="Arial"/>
          <w:szCs w:val="24"/>
        </w:rPr>
      </w:pPr>
      <w:r w:rsidRPr="005237EC">
        <w:rPr>
          <w:rFonts w:eastAsia="Times New Roman" w:cs="Arial"/>
          <w:szCs w:val="24"/>
        </w:rPr>
        <w:t>Pre-Construction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 xml:space="preserve">Maintenance </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Technical Support</w:t>
      </w:r>
    </w:p>
    <w:p w:rsidR="005237EC" w:rsidRPr="005237EC" w:rsidRDefault="005237EC" w:rsidP="00442217">
      <w:pPr>
        <w:spacing w:after="0"/>
        <w:ind w:left="360"/>
        <w:jc w:val="both"/>
        <w:rPr>
          <w:rFonts w:eastAsia="Times New Roman" w:cs="Arial"/>
          <w:szCs w:val="24"/>
        </w:rPr>
      </w:pPr>
    </w:p>
    <w:p w:rsidR="005237EC" w:rsidRPr="005237EC" w:rsidRDefault="005237EC" w:rsidP="00851692">
      <w:pPr>
        <w:rPr>
          <w:rFonts w:cs="Times New Roman"/>
          <w:b/>
        </w:rPr>
      </w:pPr>
      <w:r>
        <w:t>In 2010 it was determined that ADA integration was largely under way and that representation of the above groups would be met through other standing committees and ADAAC was no longer needed</w:t>
      </w:r>
    </w:p>
    <w:p w:rsidR="005237EC" w:rsidRPr="005237EC" w:rsidRDefault="005237EC" w:rsidP="00442217">
      <w:pPr>
        <w:pStyle w:val="Heading2"/>
        <w:rPr>
          <w:rFonts w:eastAsia="Times New Roman"/>
        </w:rPr>
      </w:pPr>
      <w:bookmarkStart w:id="20" w:name="_Toc257910869"/>
      <w:bookmarkStart w:id="21" w:name="_Toc393719357"/>
      <w:r w:rsidRPr="005237EC">
        <w:rPr>
          <w:rFonts w:eastAsia="Times New Roman"/>
        </w:rPr>
        <w:t>ADA Implementation Committee</w:t>
      </w:r>
      <w:bookmarkEnd w:id="20"/>
      <w:r w:rsidR="00E0738F">
        <w:rPr>
          <w:rFonts w:eastAsia="Times New Roman"/>
        </w:rPr>
        <w:t xml:space="preserve"> – Disbanded</w:t>
      </w:r>
      <w:bookmarkEnd w:id="21"/>
      <w:r w:rsidR="00E0738F">
        <w:rPr>
          <w:rFonts w:eastAsia="Times New Roman"/>
        </w:rPr>
        <w:t xml:space="preserve"> </w:t>
      </w:r>
    </w:p>
    <w:p w:rsidR="005237EC" w:rsidRPr="005237EC" w:rsidRDefault="005237EC" w:rsidP="00442217">
      <w:pPr>
        <w:spacing w:after="0"/>
        <w:jc w:val="both"/>
        <w:rPr>
          <w:rFonts w:eastAsia="Times New Roman" w:cs="Arial"/>
          <w:bCs/>
          <w:szCs w:val="24"/>
        </w:rPr>
      </w:pPr>
      <w:r w:rsidRPr="005237EC">
        <w:rPr>
          <w:rFonts w:eastAsia="Times New Roman" w:cs="Arial"/>
          <w:bCs/>
          <w:szCs w:val="24"/>
        </w:rPr>
        <w:t xml:space="preserve">The ADA Implementation Committee was identified as a need during the development of the transition plan </w:t>
      </w:r>
      <w:r w:rsidR="00E0738F">
        <w:rPr>
          <w:rFonts w:eastAsia="Times New Roman" w:cs="Arial"/>
          <w:bCs/>
          <w:szCs w:val="24"/>
        </w:rPr>
        <w:t>as an interim approach</w:t>
      </w:r>
      <w:r w:rsidRPr="005237EC">
        <w:rPr>
          <w:rFonts w:eastAsia="Times New Roman" w:cs="Arial"/>
          <w:bCs/>
          <w:szCs w:val="24"/>
        </w:rPr>
        <w:t xml:space="preserve"> to develop and expand the agency’s knowledge base and information sharing for ADA design and policy.  The committee comprised of one design or traffic engineer from each </w:t>
      </w:r>
      <w:r w:rsidR="005100E7">
        <w:rPr>
          <w:rFonts w:eastAsia="Times New Roman" w:cs="Arial"/>
          <w:bCs/>
          <w:szCs w:val="24"/>
        </w:rPr>
        <w:t>MnDOT</w:t>
      </w:r>
      <w:r w:rsidRPr="005237EC">
        <w:rPr>
          <w:rFonts w:eastAsia="Times New Roman" w:cs="Arial"/>
          <w:bCs/>
          <w:szCs w:val="24"/>
        </w:rPr>
        <w:t xml:space="preserve"> district and staff from the Office of Traffic Safety and Technology, Geometrics, Program Delivery and the Bicycle and Pedestrian Section</w:t>
      </w:r>
      <w:r w:rsidR="00E0738F">
        <w:rPr>
          <w:rFonts w:eastAsia="Times New Roman" w:cs="Arial"/>
          <w:bCs/>
          <w:szCs w:val="24"/>
        </w:rPr>
        <w:t xml:space="preserve"> and was co-chaired by </w:t>
      </w:r>
      <w:r w:rsidR="00E0738F" w:rsidRPr="005237EC">
        <w:rPr>
          <w:rFonts w:eastAsia="Times New Roman" w:cs="Arial"/>
          <w:bCs/>
          <w:szCs w:val="24"/>
        </w:rPr>
        <w:t>The ADA Implementation Coordinator and the ADA Design Engineer</w:t>
      </w:r>
      <w:r w:rsidRPr="005237EC">
        <w:rPr>
          <w:rFonts w:eastAsia="Times New Roman" w:cs="Arial"/>
          <w:bCs/>
          <w:szCs w:val="24"/>
        </w:rPr>
        <w:t>.  The members function</w:t>
      </w:r>
      <w:r w:rsidR="00E0738F">
        <w:rPr>
          <w:rFonts w:eastAsia="Times New Roman" w:cs="Arial"/>
          <w:bCs/>
          <w:szCs w:val="24"/>
        </w:rPr>
        <w:t>ed</w:t>
      </w:r>
      <w:r w:rsidRPr="005237EC">
        <w:rPr>
          <w:rFonts w:eastAsia="Times New Roman" w:cs="Arial"/>
          <w:bCs/>
          <w:szCs w:val="24"/>
        </w:rPr>
        <w:t xml:space="preserve"> as points of contact and </w:t>
      </w:r>
      <w:r w:rsidR="00E0738F">
        <w:rPr>
          <w:rFonts w:eastAsia="Times New Roman" w:cs="Arial"/>
          <w:bCs/>
          <w:szCs w:val="24"/>
        </w:rPr>
        <w:t>were</w:t>
      </w:r>
      <w:r w:rsidRPr="005237EC">
        <w:rPr>
          <w:rFonts w:eastAsia="Times New Roman" w:cs="Arial"/>
          <w:bCs/>
          <w:szCs w:val="24"/>
        </w:rPr>
        <w:t xml:space="preserve"> responsible for tracking ADA requests in their district, providing technical support for projects and providing feedback to ADA policy and practice.  The committee </w:t>
      </w:r>
      <w:r w:rsidR="00E0738F">
        <w:rPr>
          <w:rFonts w:eastAsia="Times New Roman" w:cs="Arial"/>
          <w:bCs/>
          <w:szCs w:val="24"/>
        </w:rPr>
        <w:t>met from in J</w:t>
      </w:r>
      <w:r w:rsidRPr="005237EC">
        <w:rPr>
          <w:rFonts w:eastAsia="Times New Roman" w:cs="Arial"/>
          <w:bCs/>
          <w:szCs w:val="24"/>
        </w:rPr>
        <w:t>anuary 2010</w:t>
      </w:r>
      <w:r w:rsidR="00E0738F">
        <w:rPr>
          <w:rFonts w:eastAsia="Times New Roman" w:cs="Arial"/>
          <w:bCs/>
          <w:szCs w:val="24"/>
        </w:rPr>
        <w:t xml:space="preserve"> until January 2011</w:t>
      </w:r>
      <w:r w:rsidRPr="005237EC">
        <w:rPr>
          <w:rFonts w:eastAsia="Times New Roman" w:cs="Arial"/>
          <w:bCs/>
          <w:szCs w:val="24"/>
        </w:rPr>
        <w:t xml:space="preserve">.  </w:t>
      </w:r>
    </w:p>
    <w:p w:rsidR="00E0738F" w:rsidRPr="00E0738F" w:rsidRDefault="00E0738F" w:rsidP="00442217">
      <w:pPr>
        <w:pStyle w:val="Heading1"/>
        <w:rPr>
          <w:rFonts w:eastAsia="Times New Roman"/>
        </w:rPr>
      </w:pPr>
      <w:bookmarkStart w:id="22" w:name="_Toc257910871"/>
      <w:bookmarkStart w:id="23" w:name="_Toc393719358"/>
      <w:r w:rsidRPr="00E0738F">
        <w:rPr>
          <w:rFonts w:eastAsia="Times New Roman"/>
        </w:rPr>
        <w:t>Grievance Procedure</w:t>
      </w:r>
      <w:bookmarkEnd w:id="22"/>
      <w:bookmarkEnd w:id="23"/>
    </w:p>
    <w:p w:rsidR="00E0738F" w:rsidRPr="00E0738F" w:rsidRDefault="00E0738F" w:rsidP="00442217">
      <w:pPr>
        <w:spacing w:after="0"/>
        <w:jc w:val="both"/>
        <w:rPr>
          <w:rFonts w:eastAsia="Times New Roman" w:cs="Arial"/>
          <w:szCs w:val="24"/>
        </w:rPr>
      </w:pPr>
      <w:r w:rsidRPr="00E0738F">
        <w:rPr>
          <w:rFonts w:eastAsia="Times New Roman" w:cs="Arial"/>
          <w:szCs w:val="24"/>
        </w:rPr>
        <w:t xml:space="preserve">Under the Americans with Disabilities Act users of </w:t>
      </w:r>
      <w:r w:rsidR="005100E7">
        <w:rPr>
          <w:rFonts w:eastAsia="Times New Roman" w:cs="Arial"/>
          <w:szCs w:val="24"/>
        </w:rPr>
        <w:t>MnDOT</w:t>
      </w:r>
      <w:r w:rsidRPr="00E0738F">
        <w:rPr>
          <w:rFonts w:eastAsia="Times New Roman" w:cs="Arial"/>
          <w:szCs w:val="24"/>
        </w:rPr>
        <w:t xml:space="preserve"> facilities and services have the right to file a grievance if they believe </w:t>
      </w:r>
      <w:r w:rsidR="005100E7">
        <w:rPr>
          <w:rFonts w:eastAsia="Times New Roman" w:cs="Arial"/>
          <w:szCs w:val="24"/>
        </w:rPr>
        <w:t>MnDOT</w:t>
      </w:r>
      <w:r w:rsidRPr="00E0738F">
        <w:rPr>
          <w:rFonts w:eastAsia="Times New Roman" w:cs="Arial"/>
          <w:szCs w:val="24"/>
        </w:rPr>
        <w:t xml:space="preserve"> has not provided reasonable accommodation.  </w:t>
      </w:r>
    </w:p>
    <w:p w:rsidR="00E0738F" w:rsidRPr="00E0738F" w:rsidRDefault="00E0738F" w:rsidP="00442217">
      <w:pPr>
        <w:spacing w:after="0"/>
        <w:jc w:val="both"/>
        <w:rPr>
          <w:rFonts w:eastAsia="Times New Roman" w:cs="Arial"/>
          <w:szCs w:val="24"/>
        </w:rPr>
      </w:pPr>
    </w:p>
    <w:p w:rsidR="00E0738F" w:rsidRPr="00E0738F" w:rsidRDefault="00E0738F" w:rsidP="00442217">
      <w:pPr>
        <w:spacing w:after="0"/>
        <w:jc w:val="both"/>
        <w:rPr>
          <w:rFonts w:eastAsia="Times New Roman" w:cs="Arial"/>
          <w:szCs w:val="24"/>
        </w:rPr>
      </w:pPr>
      <w:r w:rsidRPr="00E0738F">
        <w:rPr>
          <w:rFonts w:eastAsia="Times New Roman" w:cs="Arial"/>
          <w:szCs w:val="24"/>
        </w:rPr>
        <w:t xml:space="preserve">The Grievance Procedure required by </w:t>
      </w:r>
      <w:hyperlink r:id="rId31" w:history="1">
        <w:r w:rsidRPr="00E0738F">
          <w:rPr>
            <w:rFonts w:eastAsia="Times New Roman" w:cs="Arial"/>
            <w:color w:val="0000FF"/>
            <w:szCs w:val="24"/>
            <w:u w:val="single"/>
          </w:rPr>
          <w:t>28 CFR 35.107</w:t>
        </w:r>
      </w:hyperlink>
      <w:r w:rsidRPr="00E0738F">
        <w:rPr>
          <w:rFonts w:eastAsia="Times New Roman" w:cs="Arial"/>
          <w:szCs w:val="24"/>
        </w:rPr>
        <w:t xml:space="preserve"> can be found in Appendix A of this report or on </w:t>
      </w:r>
      <w:r w:rsidR="005100E7">
        <w:rPr>
          <w:rFonts w:eastAsia="Times New Roman" w:cs="Arial"/>
          <w:szCs w:val="24"/>
        </w:rPr>
        <w:t>MnDOT</w:t>
      </w:r>
      <w:r w:rsidRPr="00E0738F">
        <w:rPr>
          <w:rFonts w:eastAsia="Times New Roman" w:cs="Arial"/>
          <w:szCs w:val="24"/>
        </w:rPr>
        <w:t xml:space="preserve"> accessibility </w:t>
      </w:r>
      <w:hyperlink r:id="rId32" w:history="1">
        <w:r w:rsidRPr="00E0738F">
          <w:rPr>
            <w:rFonts w:eastAsia="Times New Roman" w:cs="Arial"/>
            <w:color w:val="0000FF"/>
            <w:szCs w:val="24"/>
            <w:u w:val="single"/>
          </w:rPr>
          <w:t>website</w:t>
        </w:r>
      </w:hyperlink>
      <w:r w:rsidRPr="00E0738F">
        <w:rPr>
          <w:rFonts w:eastAsia="Times New Roman" w:cs="Arial"/>
          <w:szCs w:val="24"/>
        </w:rPr>
        <w:t xml:space="preserve"> provides details on how to file a complaint. Under the Grievance Procedure, a formal complaint must be filed within 180 calendar days of the alleged occurrence.  </w:t>
      </w:r>
      <w:r w:rsidR="005100E7">
        <w:rPr>
          <w:rFonts w:eastAsia="Times New Roman" w:cs="Arial"/>
          <w:szCs w:val="24"/>
        </w:rPr>
        <w:t>MnDOT</w:t>
      </w:r>
      <w:r w:rsidRPr="00E0738F">
        <w:rPr>
          <w:rFonts w:eastAsia="Times New Roman" w:cs="Arial"/>
          <w:szCs w:val="24"/>
        </w:rPr>
        <w:t xml:space="preserve"> will act or respond only to complaints made through the grievance process identified in Appendix A.</w:t>
      </w:r>
    </w:p>
    <w:p w:rsidR="00264517" w:rsidRPr="003F4AE7" w:rsidRDefault="00264517" w:rsidP="00442217">
      <w:pPr>
        <w:pStyle w:val="Heading1"/>
        <w:rPr>
          <w:rFonts w:eastAsia="Times New Roman"/>
        </w:rPr>
      </w:pPr>
      <w:bookmarkStart w:id="24" w:name="_Toc257910872"/>
      <w:bookmarkStart w:id="25" w:name="_Toc393719359"/>
      <w:r w:rsidRPr="00264517">
        <w:rPr>
          <w:rFonts w:eastAsia="Times New Roman"/>
        </w:rPr>
        <w:t>Communications</w:t>
      </w:r>
      <w:bookmarkEnd w:id="24"/>
      <w:bookmarkEnd w:id="25"/>
    </w:p>
    <w:p w:rsidR="00264517" w:rsidRPr="00264517" w:rsidRDefault="007C0535" w:rsidP="004422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Arial"/>
          <w:szCs w:val="24"/>
        </w:rPr>
      </w:pPr>
      <w:r>
        <w:rPr>
          <w:rFonts w:eastAsia="Times New Roman" w:cs="Arial"/>
          <w:szCs w:val="24"/>
        </w:rPr>
        <w:t xml:space="preserve">Under </w:t>
      </w:r>
      <w:hyperlink r:id="rId33" w:history="1">
        <w:r w:rsidR="00264517" w:rsidRPr="00264517">
          <w:rPr>
            <w:rFonts w:eastAsia="Times New Roman" w:cs="Arial"/>
            <w:color w:val="0000FF"/>
            <w:szCs w:val="24"/>
            <w:u w:val="single"/>
          </w:rPr>
          <w:t>Section 35.160(a)</w:t>
        </w:r>
      </w:hyperlink>
      <w:r w:rsidR="00264517" w:rsidRPr="00264517">
        <w:rPr>
          <w:rFonts w:eastAsia="Times New Roman" w:cs="Arial"/>
          <w:szCs w:val="24"/>
        </w:rPr>
        <w:t xml:space="preserve"> of ADA, “…A public entity shall take appropriate steps to ensure that communications with applicants, participants, and members of the public with disabilities are as effective as communications with others.”   This means that </w:t>
      </w:r>
      <w:r w:rsidR="005100E7">
        <w:rPr>
          <w:rFonts w:eastAsia="Times New Roman" w:cs="Arial"/>
          <w:szCs w:val="24"/>
        </w:rPr>
        <w:t>MnDOT</w:t>
      </w:r>
      <w:r w:rsidR="00264517" w:rsidRPr="00264517">
        <w:rPr>
          <w:rFonts w:eastAsia="Times New Roman" w:cs="Arial"/>
          <w:szCs w:val="24"/>
        </w:rPr>
        <w:t xml:space="preserve"> is required to provide equally effective communication to individuals with disabilities.   Equally effective communication can be provided by offering alternative </w:t>
      </w:r>
      <w:r w:rsidR="00264517" w:rsidRPr="00264517">
        <w:rPr>
          <w:rFonts w:eastAsia="Times New Roman" w:cs="Arial"/>
          <w:szCs w:val="24"/>
        </w:rPr>
        <w:lastRenderedPageBreak/>
        <w:t xml:space="preserve">formats, auxiliary aid(s) and/or services upon request.  For example, interpreters are hired as requested for the hearing impaired and text materials that are accessible by screen readers are made available to users. </w:t>
      </w:r>
    </w:p>
    <w:p w:rsidR="00264517" w:rsidRPr="00264517" w:rsidRDefault="00264517" w:rsidP="00442217">
      <w:pPr>
        <w:autoSpaceDE w:val="0"/>
        <w:autoSpaceDN w:val="0"/>
        <w:adjustRightInd w:val="0"/>
        <w:spacing w:after="0"/>
        <w:jc w:val="both"/>
        <w:rPr>
          <w:rFonts w:eastAsia="Times New Roman" w:cs="Arial"/>
          <w:szCs w:val="24"/>
        </w:rPr>
      </w:pPr>
    </w:p>
    <w:p w:rsidR="00264517" w:rsidRPr="00264517" w:rsidRDefault="00264517" w:rsidP="00442217">
      <w:pPr>
        <w:pStyle w:val="Heading2"/>
        <w:rPr>
          <w:rFonts w:eastAsia="Times New Roman"/>
        </w:rPr>
      </w:pPr>
      <w:bookmarkStart w:id="26" w:name="_Toc257910873"/>
      <w:bookmarkStart w:id="27" w:name="_Toc393719360"/>
      <w:r w:rsidRPr="00264517">
        <w:rPr>
          <w:rFonts w:eastAsia="Times New Roman"/>
        </w:rPr>
        <w:t>Website Communications</w:t>
      </w:r>
      <w:bookmarkEnd w:id="26"/>
      <w:bookmarkEnd w:id="27"/>
    </w:p>
    <w:p w:rsidR="00264517" w:rsidRPr="00264517" w:rsidRDefault="00264517" w:rsidP="00442217">
      <w:pPr>
        <w:pStyle w:val="Heading3"/>
        <w:rPr>
          <w:rFonts w:eastAsia="Times New Roman"/>
        </w:rPr>
      </w:pPr>
      <w:bookmarkStart w:id="28" w:name="_Toc393719361"/>
      <w:r w:rsidRPr="00264517">
        <w:rPr>
          <w:rFonts w:eastAsia="Times New Roman"/>
        </w:rPr>
        <w:t>Background</w:t>
      </w:r>
      <w:bookmarkEnd w:id="28"/>
    </w:p>
    <w:p w:rsidR="00264517" w:rsidRPr="00264517" w:rsidRDefault="00264517" w:rsidP="00442217">
      <w:pPr>
        <w:spacing w:after="0"/>
        <w:jc w:val="both"/>
        <w:rPr>
          <w:rFonts w:eastAsia="Calibri" w:cs="Arial"/>
          <w:color w:val="000000"/>
          <w:szCs w:val="24"/>
        </w:rPr>
      </w:pPr>
      <w:r w:rsidRPr="00264517">
        <w:rPr>
          <w:rFonts w:eastAsia="Calibri" w:cs="Arial"/>
          <w:color w:val="000000"/>
          <w:szCs w:val="24"/>
        </w:rPr>
        <w:t xml:space="preserve">State Law requires that all of the State of Minnesota’s information systems comply with the 2009 MN Law to incorporate </w:t>
      </w:r>
      <w:hyperlink r:id="rId34" w:history="1">
        <w:r w:rsidRPr="00264517">
          <w:rPr>
            <w:rFonts w:eastAsia="Calibri" w:cs="Arial"/>
            <w:color w:val="0000FF"/>
            <w:szCs w:val="24"/>
            <w:u w:val="single"/>
          </w:rPr>
          <w:t>Section 508 of the Rehabilitation Act</w:t>
        </w:r>
      </w:hyperlink>
      <w:r w:rsidRPr="00264517">
        <w:rPr>
          <w:rFonts w:eastAsia="Calibri" w:cs="Arial"/>
          <w:color w:val="000000"/>
          <w:szCs w:val="24"/>
        </w:rPr>
        <w:t xml:space="preserve"> and the Web Co</w:t>
      </w:r>
      <w:r w:rsidR="00077B3F">
        <w:rPr>
          <w:rFonts w:eastAsia="Calibri" w:cs="Arial"/>
          <w:color w:val="000000"/>
          <w:szCs w:val="24"/>
        </w:rPr>
        <w:t>ntent Accessibility Guidelines 3</w:t>
      </w:r>
      <w:r w:rsidRPr="00264517">
        <w:rPr>
          <w:rFonts w:eastAsia="Calibri" w:cs="Arial"/>
          <w:color w:val="000000"/>
          <w:szCs w:val="24"/>
        </w:rPr>
        <w:t xml:space="preserve">.0. </w:t>
      </w:r>
    </w:p>
    <w:p w:rsidR="00264517" w:rsidRPr="00264517" w:rsidRDefault="00264517" w:rsidP="00442217">
      <w:pPr>
        <w:spacing w:after="0"/>
        <w:jc w:val="both"/>
        <w:rPr>
          <w:rFonts w:eastAsia="Calibri" w:cs="Arial"/>
          <w:color w:val="000000"/>
          <w:szCs w:val="24"/>
        </w:rPr>
      </w:pPr>
    </w:p>
    <w:p w:rsidR="00264517" w:rsidRPr="00264517" w:rsidRDefault="00077B3F" w:rsidP="00442217">
      <w:pPr>
        <w:spacing w:after="0"/>
        <w:jc w:val="both"/>
        <w:rPr>
          <w:rFonts w:eastAsia="Calibri" w:cs="Arial"/>
          <w:color w:val="000000"/>
          <w:szCs w:val="24"/>
        </w:rPr>
      </w:pPr>
      <w:r>
        <w:rPr>
          <w:rFonts w:eastAsia="Calibri" w:cs="Arial"/>
          <w:color w:val="000000"/>
          <w:szCs w:val="24"/>
        </w:rPr>
        <w:t>Minnesota IT (MnIT)</w:t>
      </w:r>
      <w:r w:rsidR="00264517" w:rsidRPr="00264517">
        <w:rPr>
          <w:rFonts w:eastAsia="Calibri" w:cs="Arial"/>
          <w:color w:val="000000"/>
          <w:szCs w:val="24"/>
        </w:rPr>
        <w:t xml:space="preserve"> </w:t>
      </w:r>
      <w:r>
        <w:rPr>
          <w:rFonts w:eastAsia="Calibri" w:cs="Arial"/>
          <w:color w:val="000000"/>
          <w:szCs w:val="24"/>
        </w:rPr>
        <w:t>is responsible for the development and dissemination of</w:t>
      </w:r>
      <w:r w:rsidR="00264517" w:rsidRPr="00264517">
        <w:rPr>
          <w:rFonts w:eastAsia="Calibri" w:cs="Arial"/>
          <w:color w:val="000000"/>
          <w:szCs w:val="24"/>
        </w:rPr>
        <w:t xml:space="preserve"> standard state processes, tools, and guidelines in place. This will enhance end user accessibility to state information systems, and make sure that all Minnesota citizens have access to the information they need.</w:t>
      </w:r>
    </w:p>
    <w:p w:rsidR="00264517" w:rsidRPr="00264517" w:rsidRDefault="00264517" w:rsidP="00442217">
      <w:pPr>
        <w:spacing w:after="0"/>
        <w:jc w:val="both"/>
        <w:rPr>
          <w:rFonts w:eastAsia="Calibri" w:cs="Arial"/>
          <w:szCs w:val="24"/>
        </w:rPr>
      </w:pPr>
    </w:p>
    <w:p w:rsidR="00264517" w:rsidRPr="00264517" w:rsidRDefault="003F4AE7" w:rsidP="00442217">
      <w:pPr>
        <w:spacing w:after="0"/>
        <w:jc w:val="both"/>
        <w:rPr>
          <w:rFonts w:eastAsia="Calibri" w:cs="Arial"/>
          <w:szCs w:val="24"/>
        </w:rPr>
      </w:pPr>
      <w:r>
        <w:rPr>
          <w:rFonts w:eastAsia="Calibri" w:cs="Arial"/>
          <w:szCs w:val="24"/>
        </w:rPr>
        <w:t>Mn</w:t>
      </w:r>
      <w:r w:rsidR="00264517" w:rsidRPr="00264517">
        <w:rPr>
          <w:rFonts w:eastAsia="Calibri" w:cs="Arial"/>
          <w:szCs w:val="24"/>
        </w:rPr>
        <w:t xml:space="preserve">DOT will fully comply with or exceed the standards set </w:t>
      </w:r>
      <w:r>
        <w:rPr>
          <w:rFonts w:eastAsia="Calibri" w:cs="Arial"/>
          <w:szCs w:val="24"/>
        </w:rPr>
        <w:t xml:space="preserve">by </w:t>
      </w:r>
      <w:r w:rsidR="00077B3F">
        <w:rPr>
          <w:rFonts w:eastAsia="Calibri" w:cs="Arial"/>
          <w:szCs w:val="24"/>
        </w:rPr>
        <w:t>MnIT</w:t>
      </w:r>
      <w:r w:rsidR="00264517" w:rsidRPr="00264517">
        <w:rPr>
          <w:rFonts w:eastAsia="Calibri" w:cs="Arial"/>
          <w:szCs w:val="24"/>
        </w:rPr>
        <w:t xml:space="preserve"> regardi</w:t>
      </w:r>
      <w:r>
        <w:rPr>
          <w:rFonts w:eastAsia="Calibri" w:cs="Arial"/>
          <w:szCs w:val="24"/>
        </w:rPr>
        <w:t>ng compliance with this law. Mn</w:t>
      </w:r>
      <w:r w:rsidR="00264517" w:rsidRPr="00264517">
        <w:rPr>
          <w:rFonts w:eastAsia="Calibri" w:cs="Arial"/>
          <w:szCs w:val="24"/>
        </w:rPr>
        <w:t xml:space="preserve">DOT is participating in a committee to set the state standard, and will participate in future committees advising on needs for training and oversight. We anticipate that </w:t>
      </w:r>
      <w:r w:rsidR="00077B3F">
        <w:rPr>
          <w:rFonts w:eastAsia="Calibri" w:cs="Arial"/>
          <w:szCs w:val="24"/>
        </w:rPr>
        <w:t>MnIT</w:t>
      </w:r>
      <w:r w:rsidR="00264517" w:rsidRPr="00264517">
        <w:rPr>
          <w:rFonts w:eastAsia="Calibri" w:cs="Arial"/>
          <w:szCs w:val="24"/>
        </w:rPr>
        <w:t xml:space="preserve"> will set the standard at WCAG </w:t>
      </w:r>
      <w:r w:rsidR="00077B3F">
        <w:rPr>
          <w:rFonts w:eastAsia="Calibri" w:cs="Arial"/>
          <w:szCs w:val="24"/>
        </w:rPr>
        <w:t>3</w:t>
      </w:r>
      <w:r w:rsidR="00264517" w:rsidRPr="00264517">
        <w:rPr>
          <w:rFonts w:eastAsia="Calibri" w:cs="Arial"/>
          <w:szCs w:val="24"/>
        </w:rPr>
        <w:t>.0, compliance level AA.</w:t>
      </w:r>
    </w:p>
    <w:p w:rsidR="00264517" w:rsidRPr="00264517" w:rsidRDefault="00264517" w:rsidP="00442217">
      <w:pPr>
        <w:spacing w:after="0"/>
        <w:jc w:val="both"/>
        <w:rPr>
          <w:rFonts w:eastAsia="Calibri" w:cs="Arial"/>
          <w:szCs w:val="24"/>
        </w:rPr>
      </w:pPr>
    </w:p>
    <w:p w:rsidR="00264517" w:rsidRPr="00264517" w:rsidRDefault="00264517" w:rsidP="00442217">
      <w:pPr>
        <w:pStyle w:val="Heading3"/>
        <w:rPr>
          <w:rFonts w:eastAsia="Calibri"/>
        </w:rPr>
      </w:pPr>
      <w:bookmarkStart w:id="29" w:name="_Toc393719362"/>
      <w:r w:rsidRPr="00264517">
        <w:rPr>
          <w:rFonts w:eastAsia="Calibri"/>
        </w:rPr>
        <w:t xml:space="preserve">Current </w:t>
      </w:r>
      <w:r w:rsidR="00A8614C">
        <w:rPr>
          <w:rFonts w:eastAsia="Calibri"/>
        </w:rPr>
        <w:t>compliance actions</w:t>
      </w:r>
      <w:bookmarkEnd w:id="29"/>
    </w:p>
    <w:p w:rsidR="00264517" w:rsidRPr="00264517" w:rsidRDefault="00264517" w:rsidP="00442217">
      <w:pPr>
        <w:spacing w:after="0"/>
        <w:jc w:val="both"/>
        <w:rPr>
          <w:rFonts w:eastAsia="Calibri" w:cs="Arial"/>
          <w:szCs w:val="24"/>
        </w:rPr>
      </w:pPr>
      <w:r w:rsidRPr="00264517">
        <w:rPr>
          <w:rFonts w:eastAsia="Calibri" w:cs="Arial"/>
          <w:szCs w:val="24"/>
        </w:rPr>
        <w:t xml:space="preserve">Several years ago </w:t>
      </w:r>
      <w:r w:rsidR="005100E7">
        <w:rPr>
          <w:rFonts w:eastAsia="Calibri" w:cs="Arial"/>
          <w:szCs w:val="24"/>
        </w:rPr>
        <w:t>MnDOT</w:t>
      </w:r>
      <w:r w:rsidRPr="00264517">
        <w:rPr>
          <w:rFonts w:eastAsia="Calibri" w:cs="Arial"/>
          <w:szCs w:val="24"/>
        </w:rPr>
        <w:t xml:space="preserve"> redesigned its internal and external Web templates to </w:t>
      </w:r>
      <w:r w:rsidR="000E0180">
        <w:rPr>
          <w:rFonts w:eastAsia="Calibri" w:cs="Arial"/>
          <w:szCs w:val="24"/>
        </w:rPr>
        <w:t xml:space="preserve">improve their overall </w:t>
      </w:r>
      <w:r w:rsidRPr="00264517">
        <w:rPr>
          <w:rFonts w:eastAsia="Calibri" w:cs="Arial"/>
          <w:szCs w:val="24"/>
        </w:rPr>
        <w:t>accessib</w:t>
      </w:r>
      <w:r w:rsidR="000E0180">
        <w:rPr>
          <w:rFonts w:eastAsia="Calibri" w:cs="Arial"/>
          <w:szCs w:val="24"/>
        </w:rPr>
        <w:t>i</w:t>
      </w:r>
      <w:r w:rsidRPr="00264517">
        <w:rPr>
          <w:rFonts w:eastAsia="Calibri" w:cs="Arial"/>
          <w:szCs w:val="24"/>
        </w:rPr>
        <w:t>l</w:t>
      </w:r>
      <w:r w:rsidR="000E0180">
        <w:rPr>
          <w:rFonts w:eastAsia="Calibri" w:cs="Arial"/>
          <w:szCs w:val="24"/>
        </w:rPr>
        <w:t>ity</w:t>
      </w:r>
      <w:r w:rsidRPr="00264517">
        <w:rPr>
          <w:rFonts w:eastAsia="Calibri" w:cs="Arial"/>
          <w:szCs w:val="24"/>
        </w:rPr>
        <w:t>. For example, templates are now controlled by style sheets and styles are set for headers and subhead navigation items. All Web editors are required to use these templates for new and revised pages.</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Our Rules for the Web include several items relating to accessibility. For example, all images much include “alt tags” and blinking or scrolling script is not allowed. All Web editors are required to follow these rules; however, we know that some older pages are not in compliance.</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 xml:space="preserve">We also have an internal Web site that includes additional resources for Web writers and developers, including links to the WCAG </w:t>
      </w:r>
      <w:r w:rsidR="000E0180">
        <w:rPr>
          <w:rFonts w:eastAsia="Calibri" w:cs="Arial"/>
          <w:szCs w:val="24"/>
        </w:rPr>
        <w:t>3</w:t>
      </w:r>
      <w:r w:rsidRPr="00264517">
        <w:rPr>
          <w:rFonts w:eastAsia="Calibri" w:cs="Arial"/>
          <w:szCs w:val="24"/>
        </w:rPr>
        <w:t>.0 standards and our Rules for the Web.</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 xml:space="preserve">Communications is developing training for word processing and other staff about preparing accessible Word and PDF documents. We are also working with contractors to ensure that documents prepared as part of a contract with </w:t>
      </w:r>
      <w:r w:rsidR="005100E7">
        <w:rPr>
          <w:rFonts w:eastAsia="Calibri" w:cs="Arial"/>
          <w:szCs w:val="24"/>
        </w:rPr>
        <w:t>MnDOT</w:t>
      </w:r>
      <w:r w:rsidRPr="00264517">
        <w:rPr>
          <w:rFonts w:eastAsia="Calibri" w:cs="Arial"/>
          <w:szCs w:val="24"/>
        </w:rPr>
        <w:t xml:space="preserve"> are compliant. </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 xml:space="preserve">We have developed an external page </w:t>
      </w:r>
      <w:hyperlink r:id="rId35" w:history="1">
        <w:r w:rsidRPr="00264517">
          <w:rPr>
            <w:rFonts w:eastAsia="Calibri" w:cs="Arial"/>
            <w:color w:val="0000FF"/>
            <w:szCs w:val="24"/>
            <w:u w:val="single"/>
          </w:rPr>
          <w:t>www.dot.state.mn.us/ada</w:t>
        </w:r>
      </w:hyperlink>
      <w:r w:rsidRPr="00264517">
        <w:rPr>
          <w:rFonts w:eastAsia="Calibri" w:cs="Arial"/>
          <w:szCs w:val="24"/>
        </w:rPr>
        <w:t xml:space="preserve"> that includes a variety of information about </w:t>
      </w:r>
      <w:r w:rsidR="005100E7">
        <w:rPr>
          <w:rFonts w:eastAsia="Calibri" w:cs="Arial"/>
          <w:szCs w:val="24"/>
        </w:rPr>
        <w:t>MnDOT</w:t>
      </w:r>
      <w:r w:rsidRPr="00264517">
        <w:rPr>
          <w:rFonts w:eastAsia="Calibri" w:cs="Arial"/>
          <w:szCs w:val="24"/>
        </w:rPr>
        <w:t xml:space="preserve"> and the ADA. This includes our transition plan, a way to file complaints with </w:t>
      </w:r>
      <w:r w:rsidR="005100E7">
        <w:rPr>
          <w:rFonts w:eastAsia="Calibri" w:cs="Arial"/>
          <w:szCs w:val="24"/>
        </w:rPr>
        <w:t>MnDOT</w:t>
      </w:r>
      <w:r w:rsidRPr="00264517">
        <w:rPr>
          <w:rFonts w:eastAsia="Calibri" w:cs="Arial"/>
          <w:szCs w:val="24"/>
        </w:rPr>
        <w:t xml:space="preserve">, links to other transportation-related resources and tips about how to use our pages. A link to this page is included in the footer of every </w:t>
      </w:r>
      <w:r w:rsidR="005100E7">
        <w:rPr>
          <w:rFonts w:eastAsia="Calibri" w:cs="Arial"/>
          <w:szCs w:val="24"/>
        </w:rPr>
        <w:t>MnDOT</w:t>
      </w:r>
      <w:r w:rsidRPr="00264517">
        <w:rPr>
          <w:rFonts w:eastAsia="Calibri" w:cs="Arial"/>
          <w:szCs w:val="24"/>
        </w:rPr>
        <w:t xml:space="preserve"> Web page.</w:t>
      </w:r>
    </w:p>
    <w:p w:rsidR="00264517" w:rsidRPr="00264517" w:rsidRDefault="00264517" w:rsidP="00442217">
      <w:pPr>
        <w:spacing w:after="0"/>
        <w:jc w:val="both"/>
        <w:rPr>
          <w:rFonts w:eastAsia="Calibri" w:cs="Arial"/>
          <w:szCs w:val="24"/>
        </w:rPr>
      </w:pPr>
    </w:p>
    <w:p w:rsidR="00264517" w:rsidRPr="00264517" w:rsidRDefault="00264517" w:rsidP="00442217">
      <w:pPr>
        <w:pStyle w:val="Heading3"/>
        <w:rPr>
          <w:rFonts w:eastAsia="Times New Roman"/>
        </w:rPr>
      </w:pPr>
      <w:bookmarkStart w:id="30" w:name="_Toc393719363"/>
      <w:r w:rsidRPr="00264517">
        <w:rPr>
          <w:rFonts w:eastAsia="Times New Roman"/>
        </w:rPr>
        <w:t>201</w:t>
      </w:r>
      <w:r w:rsidR="00077B3F">
        <w:rPr>
          <w:rFonts w:eastAsia="Times New Roman"/>
        </w:rPr>
        <w:t>4-2018</w:t>
      </w:r>
      <w:r w:rsidRPr="00264517">
        <w:rPr>
          <w:rFonts w:eastAsia="Times New Roman"/>
        </w:rPr>
        <w:t xml:space="preserve"> Goals</w:t>
      </w:r>
      <w:bookmarkEnd w:id="30"/>
    </w:p>
    <w:p w:rsidR="00264517" w:rsidRPr="00264517" w:rsidRDefault="000E0180" w:rsidP="00442217">
      <w:pPr>
        <w:numPr>
          <w:ilvl w:val="0"/>
          <w:numId w:val="6"/>
        </w:numPr>
        <w:spacing w:after="0"/>
        <w:jc w:val="both"/>
        <w:rPr>
          <w:rFonts w:eastAsia="Calibri" w:cs="Arial"/>
          <w:szCs w:val="24"/>
        </w:rPr>
      </w:pPr>
      <w:r>
        <w:rPr>
          <w:rFonts w:eastAsia="Calibri" w:cs="Arial"/>
          <w:szCs w:val="24"/>
        </w:rPr>
        <w:t>Develop contract language and training for our consultant contracts to ensure that accessible documents are a required part of the deliverables.</w:t>
      </w:r>
    </w:p>
    <w:p w:rsidR="00264517" w:rsidRPr="00264517" w:rsidRDefault="00264517" w:rsidP="00442217">
      <w:pPr>
        <w:spacing w:after="0"/>
        <w:jc w:val="both"/>
        <w:rPr>
          <w:rFonts w:eastAsia="Calibri" w:cs="Arial"/>
          <w:szCs w:val="24"/>
        </w:rPr>
      </w:pPr>
    </w:p>
    <w:p w:rsidR="00264517" w:rsidRPr="00264517" w:rsidRDefault="00264517" w:rsidP="00442217">
      <w:pPr>
        <w:numPr>
          <w:ilvl w:val="0"/>
          <w:numId w:val="6"/>
        </w:numPr>
        <w:spacing w:after="0"/>
        <w:jc w:val="both"/>
        <w:rPr>
          <w:rFonts w:eastAsia="Calibri" w:cs="Arial"/>
          <w:szCs w:val="24"/>
        </w:rPr>
      </w:pPr>
      <w:r w:rsidRPr="00264517">
        <w:rPr>
          <w:rFonts w:eastAsia="Calibri" w:cs="Arial"/>
          <w:szCs w:val="24"/>
        </w:rPr>
        <w:t xml:space="preserve">Review the Rules for the Web and the templates for compliance with WCAG </w:t>
      </w:r>
      <w:r w:rsidR="000E0180">
        <w:rPr>
          <w:rFonts w:eastAsia="Calibri" w:cs="Arial"/>
          <w:szCs w:val="24"/>
        </w:rPr>
        <w:t>3</w:t>
      </w:r>
      <w:r w:rsidRPr="00264517">
        <w:rPr>
          <w:rFonts w:eastAsia="Calibri" w:cs="Arial"/>
          <w:szCs w:val="24"/>
        </w:rPr>
        <w:t>.0 and make revisions as necessary. This step includes educating Web writers and developers about changes to the current standards.</w:t>
      </w:r>
    </w:p>
    <w:p w:rsidR="00264517" w:rsidRPr="00264517" w:rsidRDefault="00264517" w:rsidP="00442217">
      <w:pPr>
        <w:spacing w:after="0"/>
        <w:jc w:val="both"/>
        <w:rPr>
          <w:rFonts w:eastAsia="Calibri" w:cs="Arial"/>
          <w:szCs w:val="24"/>
        </w:rPr>
      </w:pPr>
    </w:p>
    <w:p w:rsidR="00264517" w:rsidRPr="00264517" w:rsidRDefault="00264517" w:rsidP="00442217">
      <w:pPr>
        <w:numPr>
          <w:ilvl w:val="0"/>
          <w:numId w:val="6"/>
        </w:numPr>
        <w:spacing w:after="0"/>
        <w:jc w:val="both"/>
        <w:rPr>
          <w:rFonts w:eastAsia="Calibri" w:cs="Arial"/>
          <w:szCs w:val="24"/>
        </w:rPr>
      </w:pPr>
      <w:r w:rsidRPr="00264517">
        <w:rPr>
          <w:rFonts w:eastAsia="Calibri" w:cs="Arial"/>
          <w:szCs w:val="24"/>
        </w:rPr>
        <w:t>Develop and implement a plan for spot checking and ensuring compliance with WCAG for all new or redeveloped pages.</w:t>
      </w:r>
    </w:p>
    <w:p w:rsidR="00264517" w:rsidRPr="00264517" w:rsidRDefault="00264517" w:rsidP="00442217">
      <w:pPr>
        <w:spacing w:after="0"/>
        <w:jc w:val="both"/>
        <w:rPr>
          <w:rFonts w:eastAsia="Calibri" w:cs="Arial"/>
          <w:szCs w:val="24"/>
        </w:rPr>
      </w:pPr>
    </w:p>
    <w:p w:rsidR="00264517" w:rsidRPr="000E0180" w:rsidRDefault="00264517" w:rsidP="00442217">
      <w:pPr>
        <w:numPr>
          <w:ilvl w:val="0"/>
          <w:numId w:val="6"/>
        </w:numPr>
        <w:spacing w:after="0"/>
        <w:jc w:val="both"/>
        <w:rPr>
          <w:rFonts w:eastAsia="Times New Roman" w:cs="Arial"/>
          <w:szCs w:val="24"/>
        </w:rPr>
      </w:pPr>
      <w:r w:rsidRPr="00264517">
        <w:rPr>
          <w:rFonts w:eastAsia="Calibri" w:cs="Arial"/>
          <w:szCs w:val="24"/>
        </w:rPr>
        <w:t xml:space="preserve">Continue to work </w:t>
      </w:r>
      <w:r w:rsidR="000E0180">
        <w:rPr>
          <w:rFonts w:eastAsia="Calibri" w:cs="Arial"/>
          <w:szCs w:val="24"/>
        </w:rPr>
        <w:t xml:space="preserve">provide training for those who develop content that is posted on the web, with the highest priority being given to those who develop content that is seeking comment form the public.  </w:t>
      </w:r>
    </w:p>
    <w:p w:rsidR="000E0180" w:rsidRPr="00264517" w:rsidRDefault="000E0180" w:rsidP="00442217">
      <w:pPr>
        <w:spacing w:after="0"/>
        <w:jc w:val="both"/>
        <w:rPr>
          <w:rFonts w:eastAsia="Times New Roman" w:cs="Arial"/>
          <w:szCs w:val="24"/>
        </w:rPr>
      </w:pPr>
    </w:p>
    <w:p w:rsidR="00264517" w:rsidRPr="00264517" w:rsidRDefault="00264517" w:rsidP="00442217">
      <w:pPr>
        <w:pStyle w:val="Heading2"/>
        <w:rPr>
          <w:rFonts w:eastAsia="Times New Roman"/>
        </w:rPr>
      </w:pPr>
      <w:bookmarkStart w:id="31" w:name="_Toc257910874"/>
      <w:bookmarkStart w:id="32" w:name="_Toc393719364"/>
      <w:r w:rsidRPr="00264517">
        <w:rPr>
          <w:rFonts w:eastAsia="Times New Roman"/>
        </w:rPr>
        <w:t>Public Involvement</w:t>
      </w:r>
      <w:bookmarkEnd w:id="31"/>
      <w:bookmarkEnd w:id="32"/>
    </w:p>
    <w:p w:rsidR="00442217" w:rsidRDefault="005100E7" w:rsidP="00442217">
      <w:pPr>
        <w:shd w:val="clear" w:color="auto" w:fill="FFFFFF"/>
        <w:spacing w:before="75" w:after="100" w:afterAutospacing="1"/>
        <w:jc w:val="both"/>
        <w:rPr>
          <w:rFonts w:eastAsia="Times New Roman" w:cs="Arial"/>
          <w:szCs w:val="24"/>
        </w:rPr>
      </w:pPr>
      <w:r>
        <w:rPr>
          <w:rFonts w:eastAsia="Times New Roman" w:cs="Arial"/>
          <w:szCs w:val="24"/>
        </w:rPr>
        <w:t>MnDOT</w:t>
      </w:r>
      <w:r w:rsidR="00264517" w:rsidRPr="00264517">
        <w:rPr>
          <w:rFonts w:eastAsia="Times New Roman" w:cs="Arial"/>
          <w:szCs w:val="24"/>
        </w:rPr>
        <w:t xml:space="preserve"> recognizes that broad public participation is essential to the development of Minnesota’s transportation system.   As required by the ADA and </w:t>
      </w:r>
      <w:r>
        <w:rPr>
          <w:rFonts w:eastAsia="Times New Roman" w:cs="Arial"/>
          <w:szCs w:val="24"/>
        </w:rPr>
        <w:t>MnDOT</w:t>
      </w:r>
      <w:r w:rsidR="00264517" w:rsidRPr="00264517">
        <w:rPr>
          <w:rFonts w:eastAsia="Times New Roman" w:cs="Arial"/>
          <w:szCs w:val="24"/>
        </w:rPr>
        <w:t xml:space="preserve">’s public participation guidance </w:t>
      </w:r>
      <w:hyperlink r:id="rId36" w:history="1">
        <w:r w:rsidR="00264517" w:rsidRPr="00264517">
          <w:rPr>
            <w:rFonts w:eastAsia="Times New Roman" w:cs="Arial"/>
            <w:color w:val="0000FF"/>
            <w:szCs w:val="24"/>
            <w:u w:val="single"/>
          </w:rPr>
          <w:t>Hear Every Voice</w:t>
        </w:r>
      </w:hyperlink>
      <w:r w:rsidR="00264517" w:rsidRPr="00264517">
        <w:rPr>
          <w:rFonts w:eastAsia="Times New Roman" w:cs="Arial"/>
          <w:szCs w:val="24"/>
        </w:rPr>
        <w:t xml:space="preserve">, any public meeting, hearing, or comment period held by </w:t>
      </w:r>
      <w:r>
        <w:rPr>
          <w:rFonts w:eastAsia="Times New Roman" w:cs="Arial"/>
          <w:szCs w:val="24"/>
        </w:rPr>
        <w:t>MnDOT</w:t>
      </w:r>
      <w:r w:rsidR="00264517" w:rsidRPr="00264517">
        <w:rPr>
          <w:rFonts w:eastAsia="Times New Roman" w:cs="Arial"/>
          <w:szCs w:val="24"/>
        </w:rPr>
        <w:t xml:space="preserve"> is accessible.  </w:t>
      </w:r>
      <w:r>
        <w:rPr>
          <w:rFonts w:eastAsia="Times New Roman" w:cs="Arial"/>
          <w:szCs w:val="24"/>
        </w:rPr>
        <w:t>MnDOT</w:t>
      </w:r>
      <w:r w:rsidR="00264517" w:rsidRPr="00264517">
        <w:rPr>
          <w:rFonts w:eastAsia="Times New Roman" w:cs="Arial"/>
          <w:szCs w:val="24"/>
        </w:rPr>
        <w:t xml:space="preserve"> provides qualified interpreters upon request and will provide documents in an accessible electronic format or other alternative formats, such as large print or Braille.  All public notices shall contain contact information for accommodation requests. </w:t>
      </w:r>
      <w:bookmarkStart w:id="33" w:name="_Toc253584969"/>
      <w:bookmarkStart w:id="34" w:name="_Toc257910875"/>
    </w:p>
    <w:p w:rsidR="00264517" w:rsidRPr="00264517" w:rsidRDefault="00264517" w:rsidP="00442217">
      <w:pPr>
        <w:shd w:val="clear" w:color="auto" w:fill="FFFFFF"/>
        <w:spacing w:before="75" w:after="100" w:afterAutospacing="1"/>
        <w:jc w:val="both"/>
        <w:rPr>
          <w:rFonts w:eastAsia="Times New Roman" w:cs="Arial"/>
          <w:szCs w:val="24"/>
        </w:rPr>
      </w:pPr>
      <w:r w:rsidRPr="00264517">
        <w:rPr>
          <w:rFonts w:eastAsia="Times New Roman" w:cs="Arial"/>
          <w:szCs w:val="24"/>
        </w:rPr>
        <w:t xml:space="preserve">Public meetings, trainings, programs and other events must be in an accessible location and indicated on the meeting notice. Project managers and other </w:t>
      </w:r>
      <w:r w:rsidR="005100E7">
        <w:rPr>
          <w:rFonts w:eastAsia="Times New Roman" w:cs="Arial"/>
          <w:szCs w:val="24"/>
        </w:rPr>
        <w:t>MnDOT</w:t>
      </w:r>
      <w:r w:rsidRPr="00264517">
        <w:rPr>
          <w:rFonts w:eastAsia="Times New Roman" w:cs="Arial"/>
          <w:szCs w:val="24"/>
        </w:rPr>
        <w:t xml:space="preserve"> staff are directed to use the </w:t>
      </w:r>
      <w:hyperlink r:id="rId37" w:history="1">
        <w:r w:rsidRPr="00264517">
          <w:rPr>
            <w:rFonts w:eastAsia="Times New Roman" w:cs="Arial"/>
            <w:color w:val="0000FF"/>
            <w:szCs w:val="24"/>
            <w:u w:val="single"/>
          </w:rPr>
          <w:t>Department of Justice Guide to Conducting Accessible Meetings</w:t>
        </w:r>
      </w:hyperlink>
      <w:r w:rsidRPr="00264517">
        <w:rPr>
          <w:rFonts w:eastAsia="Times New Roman" w:cs="Arial"/>
          <w:b/>
          <w:bCs/>
          <w:sz w:val="28"/>
          <w:szCs w:val="26"/>
        </w:rPr>
        <w:t xml:space="preserve"> </w:t>
      </w:r>
      <w:r w:rsidRPr="00264517">
        <w:rPr>
          <w:rFonts w:eastAsia="Times New Roman" w:cs="Arial"/>
          <w:szCs w:val="24"/>
        </w:rPr>
        <w:t xml:space="preserve"> to assist in planning public meetings.</w:t>
      </w:r>
      <w:bookmarkEnd w:id="33"/>
      <w:bookmarkEnd w:id="34"/>
      <w:r w:rsidRPr="00264517">
        <w:rPr>
          <w:rFonts w:eastAsia="Times New Roman" w:cs="Arial"/>
          <w:szCs w:val="24"/>
        </w:rPr>
        <w:t xml:space="preserve">  </w:t>
      </w:r>
    </w:p>
    <w:p w:rsidR="000E0180" w:rsidRDefault="000E0180" w:rsidP="00442217">
      <w:pPr>
        <w:pStyle w:val="Heading1"/>
      </w:pPr>
      <w:bookmarkStart w:id="35" w:name="_Toc393719365"/>
      <w:r w:rsidRPr="000E0180">
        <w:lastRenderedPageBreak/>
        <w:t>Self-Evaluation</w:t>
      </w:r>
      <w:bookmarkEnd w:id="35"/>
    </w:p>
    <w:p w:rsidR="000E0180" w:rsidRDefault="005100E7" w:rsidP="00442217">
      <w:pPr>
        <w:rPr>
          <w:rFonts w:cs="Arial"/>
        </w:rPr>
      </w:pPr>
      <w:r>
        <w:rPr>
          <w:rFonts w:cs="Arial"/>
        </w:rPr>
        <w:t>MnDOT</w:t>
      </w:r>
      <w:r w:rsidR="000E0180" w:rsidRPr="00E56A39">
        <w:rPr>
          <w:rFonts w:cs="Arial"/>
        </w:rPr>
        <w:t xml:space="preserve">, as required by Title II of ADA, must conduct a self-evaluation of </w:t>
      </w:r>
      <w:r w:rsidR="000E0180">
        <w:rPr>
          <w:rFonts w:cs="Arial"/>
        </w:rPr>
        <w:t xml:space="preserve">physical assets and </w:t>
      </w:r>
      <w:r w:rsidR="000E0180" w:rsidRPr="00E56A39">
        <w:rPr>
          <w:rFonts w:cs="Arial"/>
        </w:rPr>
        <w:t>current policies and practices</w:t>
      </w:r>
      <w:r w:rsidR="000E0180">
        <w:rPr>
          <w:rFonts w:cs="Arial"/>
        </w:rPr>
        <w:t>.</w:t>
      </w:r>
      <w:r w:rsidR="000E0180">
        <w:t xml:space="preserve">  </w:t>
      </w:r>
      <w:r>
        <w:rPr>
          <w:rFonts w:cs="Arial"/>
        </w:rPr>
        <w:t>MnDOT</w:t>
      </w:r>
      <w:r w:rsidR="000E0180" w:rsidRPr="00DD1A4C">
        <w:rPr>
          <w:rFonts w:cs="Arial"/>
        </w:rPr>
        <w:t xml:space="preserve"> has identified </w:t>
      </w:r>
      <w:r w:rsidR="000E0180">
        <w:rPr>
          <w:rFonts w:cs="Arial"/>
        </w:rPr>
        <w:t>seven</w:t>
      </w:r>
      <w:r w:rsidR="000E0180" w:rsidRPr="00DD1A4C">
        <w:rPr>
          <w:rFonts w:cs="Arial"/>
        </w:rPr>
        <w:t xml:space="preserve"> areas that will need to </w:t>
      </w:r>
      <w:r w:rsidR="000E0180">
        <w:rPr>
          <w:rFonts w:cs="Arial"/>
        </w:rPr>
        <w:t>have</w:t>
      </w:r>
      <w:r w:rsidR="000E0180" w:rsidRPr="00DD1A4C">
        <w:rPr>
          <w:rFonts w:cs="Arial"/>
        </w:rPr>
        <w:t xml:space="preserve"> and maintain inventor</w:t>
      </w:r>
      <w:r w:rsidR="000E0180">
        <w:rPr>
          <w:rFonts w:cs="Arial"/>
        </w:rPr>
        <w:t>ies.</w:t>
      </w:r>
      <w:r w:rsidR="000E0180" w:rsidRPr="00DD1A4C">
        <w:rPr>
          <w:rFonts w:cs="Arial"/>
        </w:rPr>
        <w:t xml:space="preserve">  </w:t>
      </w:r>
      <w:r w:rsidR="000E0180">
        <w:rPr>
          <w:rFonts w:cs="Arial"/>
        </w:rPr>
        <w:t xml:space="preserve">As </w:t>
      </w:r>
      <w:r w:rsidR="000E0180" w:rsidRPr="00DD1A4C">
        <w:rPr>
          <w:rFonts w:cs="Arial"/>
        </w:rPr>
        <w:t xml:space="preserve">inventories </w:t>
      </w:r>
      <w:r w:rsidR="000E0180">
        <w:rPr>
          <w:rFonts w:cs="Arial"/>
        </w:rPr>
        <w:t xml:space="preserve">are </w:t>
      </w:r>
      <w:r w:rsidR="006B0105">
        <w:rPr>
          <w:rFonts w:cs="Arial"/>
        </w:rPr>
        <w:t>updated</w:t>
      </w:r>
      <w:r w:rsidR="000E0180">
        <w:rPr>
          <w:rFonts w:cs="Arial"/>
        </w:rPr>
        <w:t xml:space="preserve">, they </w:t>
      </w:r>
      <w:r w:rsidR="000E0180" w:rsidRPr="00DD1A4C">
        <w:rPr>
          <w:rFonts w:cs="Arial"/>
        </w:rPr>
        <w:t xml:space="preserve">will be </w:t>
      </w:r>
      <w:r w:rsidR="003F4AE7">
        <w:rPr>
          <w:rFonts w:cs="Arial"/>
        </w:rPr>
        <w:t xml:space="preserve">the transition </w:t>
      </w:r>
      <w:r w:rsidR="000E0180" w:rsidRPr="00DD1A4C">
        <w:rPr>
          <w:rFonts w:cs="Arial"/>
        </w:rPr>
        <w:t>plan</w:t>
      </w:r>
      <w:r w:rsidR="006B0105">
        <w:rPr>
          <w:rFonts w:cs="Arial"/>
        </w:rPr>
        <w:t xml:space="preserve"> will be updated accordingly</w:t>
      </w:r>
      <w:r w:rsidR="000E0180" w:rsidRPr="00DD1A4C">
        <w:rPr>
          <w:rFonts w:cs="Arial"/>
        </w:rPr>
        <w:t>.</w:t>
      </w:r>
    </w:p>
    <w:p w:rsidR="000E0180" w:rsidRPr="002C753F" w:rsidRDefault="000E0180" w:rsidP="00442217">
      <w:pPr>
        <w:pStyle w:val="Heading2"/>
      </w:pPr>
      <w:bookmarkStart w:id="36" w:name="_Toc257910877"/>
      <w:bookmarkStart w:id="37" w:name="_Toc393719366"/>
      <w:r>
        <w:t>F</w:t>
      </w:r>
      <w:r w:rsidRPr="008D27F1">
        <w:t>ixed Work Sites</w:t>
      </w:r>
      <w:bookmarkEnd w:id="36"/>
      <w:bookmarkEnd w:id="37"/>
      <w:r>
        <w:tab/>
      </w:r>
    </w:p>
    <w:p w:rsidR="00EF2395" w:rsidRPr="00A7446E" w:rsidRDefault="005100E7" w:rsidP="00442217">
      <w:pPr>
        <w:rPr>
          <w:rFonts w:cs="Arial"/>
        </w:rPr>
      </w:pPr>
      <w:r>
        <w:rPr>
          <w:rFonts w:cs="Arial"/>
        </w:rPr>
        <w:t>MnDOT</w:t>
      </w:r>
      <w:r w:rsidR="000E0180">
        <w:rPr>
          <w:rFonts w:cs="Arial"/>
        </w:rPr>
        <w:t xml:space="preserve"> owns and leases</w:t>
      </w:r>
      <w:r w:rsidR="000E0180" w:rsidRPr="00BA08A2">
        <w:rPr>
          <w:rFonts w:cs="Arial"/>
        </w:rPr>
        <w:t xml:space="preserve"> numerous buildings throughout the state. </w:t>
      </w:r>
      <w:r>
        <w:rPr>
          <w:rFonts w:cs="Arial"/>
        </w:rPr>
        <w:t>MnDOT</w:t>
      </w:r>
      <w:r w:rsidR="000E0180" w:rsidRPr="00BA08A2">
        <w:rPr>
          <w:rFonts w:cs="Arial"/>
        </w:rPr>
        <w:t xml:space="preserve"> has identified 46 buildings that are routinely accessed by the public</w:t>
      </w:r>
      <w:r w:rsidR="00EF2395">
        <w:rPr>
          <w:rFonts w:cs="Arial"/>
        </w:rPr>
        <w:t xml:space="preserve">. </w:t>
      </w:r>
      <w:r w:rsidR="000E0180" w:rsidRPr="00BA08A2">
        <w:rPr>
          <w:rFonts w:cs="Arial"/>
        </w:rPr>
        <w:t xml:space="preserve"> The 46 buildings</w:t>
      </w:r>
      <w:r w:rsidR="00EF2395">
        <w:rPr>
          <w:rFonts w:cs="Arial"/>
        </w:rPr>
        <w:t xml:space="preserve"> were re</w:t>
      </w:r>
      <w:r w:rsidR="000E0180">
        <w:rPr>
          <w:rFonts w:cs="Arial"/>
        </w:rPr>
        <w:t>-</w:t>
      </w:r>
      <w:r w:rsidR="000E0180" w:rsidRPr="00BA08A2">
        <w:rPr>
          <w:rFonts w:cs="Arial"/>
        </w:rPr>
        <w:t>evaluate</w:t>
      </w:r>
      <w:r w:rsidR="00EF2395">
        <w:rPr>
          <w:rFonts w:cs="Arial"/>
        </w:rPr>
        <w:t xml:space="preserve">d in 2013 for </w:t>
      </w:r>
      <w:r w:rsidR="000E0180" w:rsidRPr="00BA08A2">
        <w:rPr>
          <w:rFonts w:cs="Arial"/>
        </w:rPr>
        <w:t xml:space="preserve">potential accessibility </w:t>
      </w:r>
      <w:r w:rsidR="000E0180">
        <w:rPr>
          <w:rFonts w:cs="Arial"/>
        </w:rPr>
        <w:t>improvements</w:t>
      </w:r>
      <w:r w:rsidR="000E0180" w:rsidRPr="00BA08A2">
        <w:rPr>
          <w:rFonts w:cs="Arial"/>
        </w:rPr>
        <w:t>. The building</w:t>
      </w:r>
      <w:r w:rsidR="000E0180">
        <w:rPr>
          <w:rFonts w:cs="Arial"/>
        </w:rPr>
        <w:t xml:space="preserve">s </w:t>
      </w:r>
      <w:r w:rsidR="000E0180" w:rsidRPr="00BA08A2">
        <w:rPr>
          <w:rFonts w:cs="Arial"/>
        </w:rPr>
        <w:t xml:space="preserve">have been divided into two categories; Priority </w:t>
      </w:r>
      <w:r w:rsidR="000E0180">
        <w:rPr>
          <w:rFonts w:cs="Arial"/>
        </w:rPr>
        <w:t>O</w:t>
      </w:r>
      <w:r w:rsidR="000E0180" w:rsidRPr="00BA08A2">
        <w:rPr>
          <w:rFonts w:cs="Arial"/>
        </w:rPr>
        <w:t xml:space="preserve">ne and </w:t>
      </w:r>
      <w:r w:rsidR="000E0180">
        <w:rPr>
          <w:rFonts w:cs="Arial"/>
        </w:rPr>
        <w:t>P</w:t>
      </w:r>
      <w:r w:rsidR="000E0180" w:rsidRPr="00BA08A2">
        <w:rPr>
          <w:rFonts w:cs="Arial"/>
        </w:rPr>
        <w:t xml:space="preserve">riority </w:t>
      </w:r>
      <w:r w:rsidR="000E0180">
        <w:rPr>
          <w:rFonts w:cs="Arial"/>
        </w:rPr>
        <w:t xml:space="preserve">Two.  </w:t>
      </w:r>
      <w:r w:rsidR="000E0180" w:rsidRPr="00BA08A2">
        <w:rPr>
          <w:rFonts w:cs="Arial"/>
        </w:rPr>
        <w:t xml:space="preserve">Priority </w:t>
      </w:r>
      <w:r w:rsidR="000E0180">
        <w:rPr>
          <w:rFonts w:cs="Arial"/>
        </w:rPr>
        <w:t>O</w:t>
      </w:r>
      <w:r w:rsidR="000E0180" w:rsidRPr="00BA08A2">
        <w:rPr>
          <w:rFonts w:cs="Arial"/>
        </w:rPr>
        <w:t>ne buildings are those building</w:t>
      </w:r>
      <w:r w:rsidR="000E0180">
        <w:rPr>
          <w:rFonts w:cs="Arial"/>
        </w:rPr>
        <w:t>s</w:t>
      </w:r>
      <w:r w:rsidR="000E0180" w:rsidRPr="00BA08A2">
        <w:rPr>
          <w:rFonts w:cs="Arial"/>
        </w:rPr>
        <w:t xml:space="preserve"> that have employee use and a</w:t>
      </w:r>
      <w:r w:rsidR="000E0180">
        <w:rPr>
          <w:rFonts w:cs="Arial"/>
        </w:rPr>
        <w:t xml:space="preserve"> high potential for public use.  </w:t>
      </w:r>
      <w:r w:rsidR="000E0180" w:rsidRPr="00BA08A2">
        <w:rPr>
          <w:rFonts w:cs="Arial"/>
        </w:rPr>
        <w:t xml:space="preserve">Priority </w:t>
      </w:r>
      <w:r w:rsidR="000E0180">
        <w:rPr>
          <w:rFonts w:cs="Arial"/>
        </w:rPr>
        <w:t>T</w:t>
      </w:r>
      <w:r w:rsidR="000E0180" w:rsidRPr="00BA08A2">
        <w:rPr>
          <w:rFonts w:cs="Arial"/>
        </w:rPr>
        <w:t>wo building</w:t>
      </w:r>
      <w:r w:rsidR="000E0180">
        <w:rPr>
          <w:rFonts w:cs="Arial"/>
        </w:rPr>
        <w:t>s</w:t>
      </w:r>
      <w:r w:rsidR="000E0180" w:rsidRPr="00BA08A2">
        <w:rPr>
          <w:rFonts w:cs="Arial"/>
        </w:rPr>
        <w:t xml:space="preserve"> </w:t>
      </w:r>
      <w:r w:rsidR="000E0180">
        <w:rPr>
          <w:rFonts w:cs="Arial"/>
        </w:rPr>
        <w:t>are</w:t>
      </w:r>
      <w:r w:rsidR="000E0180" w:rsidRPr="00BA08A2">
        <w:rPr>
          <w:rFonts w:cs="Arial"/>
        </w:rPr>
        <w:t xml:space="preserve"> those buildings that </w:t>
      </w:r>
      <w:r w:rsidR="000E0180">
        <w:rPr>
          <w:rFonts w:cs="Arial"/>
        </w:rPr>
        <w:t>employees</w:t>
      </w:r>
      <w:r w:rsidR="000E0180" w:rsidRPr="00BA08A2">
        <w:rPr>
          <w:rFonts w:cs="Arial"/>
        </w:rPr>
        <w:t xml:space="preserve"> use and</w:t>
      </w:r>
      <w:r w:rsidR="000E0180">
        <w:rPr>
          <w:rFonts w:cs="Arial"/>
        </w:rPr>
        <w:t xml:space="preserve"> have</w:t>
      </w:r>
      <w:r w:rsidR="000E0180" w:rsidRPr="00BA08A2">
        <w:rPr>
          <w:rFonts w:cs="Arial"/>
        </w:rPr>
        <w:t xml:space="preserve"> moderate potential for public use. </w:t>
      </w:r>
      <w:r w:rsidR="00A7446E">
        <w:rPr>
          <w:rFonts w:cs="Arial"/>
        </w:rPr>
        <w:t xml:space="preserve"> </w:t>
      </w:r>
      <w:r w:rsidR="009535CF" w:rsidRPr="00A7446E">
        <w:rPr>
          <w:rFonts w:cs="Arial"/>
        </w:rPr>
        <w:t>The evaluation of the worksites found that t</w:t>
      </w:r>
      <w:r w:rsidR="00EF2395" w:rsidRPr="00A7446E">
        <w:rPr>
          <w:rFonts w:cs="Arial"/>
        </w:rPr>
        <w:t xml:space="preserve">here </w:t>
      </w:r>
      <w:r w:rsidR="009535CF" w:rsidRPr="00A7446E">
        <w:rPr>
          <w:rFonts w:cs="Arial"/>
        </w:rPr>
        <w:t xml:space="preserve">are </w:t>
      </w:r>
      <w:r w:rsidR="00EF2395" w:rsidRPr="00A7446E">
        <w:rPr>
          <w:rFonts w:cs="Arial"/>
        </w:rPr>
        <w:t xml:space="preserve">no major barriers to </w:t>
      </w:r>
      <w:r w:rsidR="009535CF" w:rsidRPr="00A7446E">
        <w:rPr>
          <w:rFonts w:cs="Arial"/>
        </w:rPr>
        <w:t>public access</w:t>
      </w:r>
      <w:r w:rsidR="00EF2395" w:rsidRPr="00A7446E">
        <w:rPr>
          <w:rFonts w:cs="Arial"/>
        </w:rPr>
        <w:t xml:space="preserve"> however there are numerous recommendations for minor accessibility improvements as ongoing maintenance work and renovations are conducted.</w:t>
      </w:r>
    </w:p>
    <w:p w:rsidR="000E0180" w:rsidRDefault="003F4AE7" w:rsidP="00442217">
      <w:r>
        <w:rPr>
          <w:rFonts w:cs="Arial"/>
        </w:rPr>
        <w:t xml:space="preserve">The status of the individual worksites can be found in the district breakdowns in Appendix </w:t>
      </w:r>
      <w:r w:rsidR="00442217">
        <w:rPr>
          <w:rFonts w:cs="Arial"/>
        </w:rPr>
        <w:t>C</w:t>
      </w:r>
    </w:p>
    <w:p w:rsidR="00EF2395" w:rsidRPr="008D27F1" w:rsidRDefault="00EF2395" w:rsidP="00442217">
      <w:pPr>
        <w:pStyle w:val="Heading2"/>
      </w:pPr>
      <w:bookmarkStart w:id="38" w:name="_Toc257910878"/>
      <w:bookmarkStart w:id="39" w:name="_Toc393719367"/>
      <w:r w:rsidRPr="008D27F1">
        <w:t>Rest Areas</w:t>
      </w:r>
      <w:bookmarkEnd w:id="38"/>
      <w:bookmarkEnd w:id="39"/>
      <w:r w:rsidRPr="008D27F1">
        <w:t xml:space="preserve">   </w:t>
      </w:r>
    </w:p>
    <w:p w:rsidR="00EF2395" w:rsidRPr="00137458" w:rsidRDefault="004208FE" w:rsidP="00442217">
      <w:pPr>
        <w:jc w:val="both"/>
        <w:rPr>
          <w:rFonts w:cs="Arial"/>
        </w:rPr>
      </w:pPr>
      <w:r>
        <w:rPr>
          <w:rFonts w:cs="Arial"/>
        </w:rPr>
        <w:t>All rest areas and their associated elements are required to adhere to the</w:t>
      </w:r>
      <w:r w:rsidR="00395B00">
        <w:rPr>
          <w:rFonts w:cs="Arial"/>
        </w:rPr>
        <w:t xml:space="preserve"> 2010 ADA Standards</w:t>
      </w:r>
      <w:r w:rsidR="007D593E">
        <w:rPr>
          <w:rFonts w:cs="Arial"/>
        </w:rPr>
        <w:t xml:space="preserve">.  </w:t>
      </w:r>
      <w:hyperlink r:id="rId38" w:history="1">
        <w:r w:rsidR="00EF2395" w:rsidRPr="00B76F7B">
          <w:rPr>
            <w:rStyle w:val="Hyperlink"/>
            <w:rFonts w:cs="Arial"/>
          </w:rPr>
          <w:t>Minnesota State Building Code, Chapter 1341</w:t>
        </w:r>
      </w:hyperlink>
      <w:r w:rsidR="00EF2395" w:rsidRPr="00137458">
        <w:rPr>
          <w:rFonts w:cs="Arial"/>
        </w:rPr>
        <w:t xml:space="preserve"> also includes specific requirements related to accessibility.  Some State accessibility requirements in Chapter 1341 are more restrictive than </w:t>
      </w:r>
      <w:r w:rsidR="003F4AE7">
        <w:rPr>
          <w:rFonts w:cs="Arial"/>
        </w:rPr>
        <w:t>the 2010 ADA Standards</w:t>
      </w:r>
      <w:r w:rsidR="00EF2395" w:rsidRPr="00137458">
        <w:rPr>
          <w:rFonts w:cs="Arial"/>
        </w:rPr>
        <w:t>.</w:t>
      </w:r>
    </w:p>
    <w:p w:rsidR="00EF2395" w:rsidRPr="00137458" w:rsidRDefault="00EF2395" w:rsidP="00442217">
      <w:pPr>
        <w:jc w:val="both"/>
        <w:rPr>
          <w:rFonts w:cs="Arial"/>
        </w:rPr>
      </w:pPr>
      <w:r w:rsidRPr="00137458">
        <w:rPr>
          <w:rFonts w:cs="Arial"/>
        </w:rPr>
        <w:t xml:space="preserve">In addition to </w:t>
      </w:r>
      <w:r w:rsidR="004208FE">
        <w:rPr>
          <w:rFonts w:cs="Arial"/>
        </w:rPr>
        <w:t>the 2010 ADA Standards</w:t>
      </w:r>
      <w:r w:rsidRPr="00137458">
        <w:rPr>
          <w:rFonts w:cs="Arial"/>
        </w:rPr>
        <w:t>, the Code of Federal Regulations (CFR) includes regulations related to accessibility that apply to Interstate rest areas and historic rest areas and waysides:</w:t>
      </w:r>
    </w:p>
    <w:p w:rsidR="00EF2395" w:rsidRPr="00137458" w:rsidRDefault="00EF2395" w:rsidP="00442217">
      <w:pPr>
        <w:numPr>
          <w:ilvl w:val="0"/>
          <w:numId w:val="7"/>
        </w:numPr>
        <w:spacing w:after="0"/>
        <w:jc w:val="both"/>
        <w:rPr>
          <w:rFonts w:cs="Arial"/>
        </w:rPr>
      </w:pPr>
      <w:r>
        <w:rPr>
          <w:rFonts w:cs="Arial"/>
        </w:rPr>
        <w:t>Interstate Rest Areas:</w:t>
      </w:r>
      <w:r w:rsidRPr="00137458">
        <w:rPr>
          <w:rFonts w:cs="Arial"/>
        </w:rPr>
        <w:t xml:space="preserve">  </w:t>
      </w:r>
      <w:hyperlink r:id="rId39" w:anchor="49:1.0.1.1.20.2.16.3" w:history="1">
        <w:r w:rsidRPr="000B7FD9">
          <w:rPr>
            <w:rStyle w:val="Hyperlink"/>
            <w:rFonts w:cs="Arial"/>
          </w:rPr>
          <w:t>49 CFR 27.75</w:t>
        </w:r>
      </w:hyperlink>
      <w:r w:rsidRPr="00137458">
        <w:rPr>
          <w:rFonts w:cs="Arial"/>
        </w:rPr>
        <w:t xml:space="preserve"> requires </w:t>
      </w:r>
      <w:r>
        <w:rPr>
          <w:rFonts w:cs="Arial"/>
        </w:rPr>
        <w:t>S</w:t>
      </w:r>
      <w:r w:rsidRPr="00137458">
        <w:rPr>
          <w:rFonts w:cs="Arial"/>
        </w:rPr>
        <w:t>tates to make Interstate rest area facilities accessible whenever the State uses federal financial assistance to improve the rest area or whenever the State uses federal financial assistance to construct, reconstruct or otherwise alter the roadway adjacent to or in the near vicinity of the rest area.</w:t>
      </w:r>
    </w:p>
    <w:p w:rsidR="00EF2395" w:rsidRPr="00137458" w:rsidRDefault="00EF2395" w:rsidP="00442217">
      <w:pPr>
        <w:numPr>
          <w:ilvl w:val="0"/>
          <w:numId w:val="7"/>
        </w:numPr>
        <w:spacing w:after="0"/>
        <w:jc w:val="both"/>
        <w:rPr>
          <w:rFonts w:cs="Arial"/>
        </w:rPr>
      </w:pPr>
      <w:r>
        <w:rPr>
          <w:rFonts w:cs="Arial"/>
        </w:rPr>
        <w:t>Historic Rest Areas &amp; Waysides:</w:t>
      </w:r>
      <w:r w:rsidRPr="00137458">
        <w:rPr>
          <w:rFonts w:cs="Arial"/>
        </w:rPr>
        <w:t xml:space="preserve">  Several State rest areas and waysides are historic properties listed in or eligible for listing in the National Register of Historic Places or are designated as historic under an appropriate State or local law.  </w:t>
      </w:r>
      <w:hyperlink r:id="rId40" w:anchor="S151" w:history="1">
        <w:r w:rsidRPr="000B7FD9">
          <w:rPr>
            <w:rStyle w:val="Hyperlink"/>
            <w:rFonts w:cs="Arial"/>
          </w:rPr>
          <w:t>28 CFR 35.151(d)</w:t>
        </w:r>
      </w:hyperlink>
      <w:r w:rsidRPr="00137458">
        <w:rPr>
          <w:rFonts w:cs="Arial"/>
        </w:rPr>
        <w:t xml:space="preserve"> requires alterations comply, to the maximum extent feasible, with </w:t>
      </w:r>
      <w:hyperlink r:id="rId41" w:anchor="4.17" w:history="1">
        <w:r w:rsidRPr="00832718">
          <w:rPr>
            <w:rStyle w:val="Hyperlink"/>
            <w:rFonts w:cs="Arial"/>
          </w:rPr>
          <w:t>Section 4.1.7 of ADAAG</w:t>
        </w:r>
      </w:hyperlink>
      <w:r w:rsidRPr="00137458">
        <w:rPr>
          <w:rFonts w:cs="Arial"/>
        </w:rPr>
        <w:t>.</w:t>
      </w:r>
    </w:p>
    <w:p w:rsidR="00EF2395" w:rsidRPr="00137458" w:rsidRDefault="00EF2395" w:rsidP="00442217">
      <w:pPr>
        <w:jc w:val="both"/>
        <w:rPr>
          <w:rFonts w:cs="Arial"/>
        </w:rPr>
      </w:pPr>
    </w:p>
    <w:p w:rsidR="00EF2395" w:rsidRPr="00137458" w:rsidRDefault="00EF2395" w:rsidP="00442217">
      <w:pPr>
        <w:jc w:val="both"/>
        <w:rPr>
          <w:rFonts w:cs="Arial"/>
        </w:rPr>
      </w:pPr>
      <w:r w:rsidRPr="00137458">
        <w:rPr>
          <w:rFonts w:cs="Arial"/>
        </w:rPr>
        <w:lastRenderedPageBreak/>
        <w:t>In 1990, the Minnesota Department of Administration (DOA) contracted with architectural consultants to survey all buildings and facilities</w:t>
      </w:r>
      <w:r w:rsidRPr="005F1812">
        <w:rPr>
          <w:rFonts w:cs="Arial"/>
        </w:rPr>
        <w:t xml:space="preserve"> </w:t>
      </w:r>
      <w:r w:rsidRPr="00137458">
        <w:rPr>
          <w:rFonts w:cs="Arial"/>
        </w:rPr>
        <w:t>owned and managed</w:t>
      </w:r>
      <w:r>
        <w:rPr>
          <w:rFonts w:cs="Arial"/>
        </w:rPr>
        <w:t xml:space="preserve"> by the State</w:t>
      </w:r>
      <w:r w:rsidRPr="00137458">
        <w:rPr>
          <w:rFonts w:cs="Arial"/>
        </w:rPr>
        <w:t xml:space="preserve">.  The survey included </w:t>
      </w:r>
      <w:r w:rsidR="005100E7">
        <w:rPr>
          <w:rFonts w:cs="Arial"/>
        </w:rPr>
        <w:t>MnDOT</w:t>
      </w:r>
      <w:r w:rsidRPr="00137458">
        <w:rPr>
          <w:rFonts w:cs="Arial"/>
        </w:rPr>
        <w:t xml:space="preserve"> rest areas and waysides.  Unfortunately, DOA completed the survey before the </w:t>
      </w:r>
      <w:r>
        <w:rPr>
          <w:rFonts w:cs="Arial"/>
        </w:rPr>
        <w:t>F</w:t>
      </w:r>
      <w:r w:rsidRPr="00137458">
        <w:rPr>
          <w:rFonts w:cs="Arial"/>
        </w:rPr>
        <w:t xml:space="preserve">ederal government finalized ADAAG in 1991.  </w:t>
      </w:r>
      <w:r w:rsidR="005100E7">
        <w:rPr>
          <w:rFonts w:cs="Arial"/>
        </w:rPr>
        <w:t>MnDOT</w:t>
      </w:r>
      <w:r w:rsidRPr="00137458">
        <w:rPr>
          <w:rFonts w:cs="Arial"/>
        </w:rPr>
        <w:t xml:space="preserve"> staff resurveyed all Class I rest areas by 1994 using ADAAG and recorded actual conditions and identified corrective measures required to comply.</w:t>
      </w:r>
      <w:r>
        <w:rPr>
          <w:rFonts w:cs="Arial"/>
        </w:rPr>
        <w:t xml:space="preserve">  (See Appendix D)</w:t>
      </w:r>
    </w:p>
    <w:p w:rsidR="00EF2395" w:rsidRPr="00137458" w:rsidRDefault="00EF2395" w:rsidP="00442217">
      <w:pPr>
        <w:jc w:val="both"/>
        <w:rPr>
          <w:rFonts w:cs="Arial"/>
        </w:rPr>
      </w:pPr>
      <w:r w:rsidRPr="00137458">
        <w:rPr>
          <w:rFonts w:cs="Arial"/>
        </w:rPr>
        <w:t>In March 1994</w:t>
      </w:r>
      <w:r>
        <w:rPr>
          <w:rFonts w:cs="Arial"/>
        </w:rPr>
        <w:t>, the</w:t>
      </w:r>
      <w:r w:rsidRPr="00137458">
        <w:rPr>
          <w:rFonts w:cs="Arial"/>
        </w:rPr>
        <w:t xml:space="preserve"> DOA approved a priority listing of </w:t>
      </w:r>
      <w:r w:rsidR="005100E7">
        <w:rPr>
          <w:rFonts w:cs="Arial"/>
        </w:rPr>
        <w:t>MnDOT</w:t>
      </w:r>
      <w:r w:rsidRPr="00137458">
        <w:rPr>
          <w:rFonts w:cs="Arial"/>
        </w:rPr>
        <w:t xml:space="preserve"> facilities. Additionally, during FY 1993-04 </w:t>
      </w:r>
      <w:r>
        <w:rPr>
          <w:rFonts w:cs="Arial"/>
        </w:rPr>
        <w:t xml:space="preserve">the </w:t>
      </w:r>
      <w:r w:rsidRPr="00137458">
        <w:rPr>
          <w:rFonts w:cs="Arial"/>
        </w:rPr>
        <w:t xml:space="preserve">DOA distributed $1,700,000 in State funds to </w:t>
      </w:r>
      <w:r w:rsidR="005100E7">
        <w:rPr>
          <w:rFonts w:cs="Arial"/>
        </w:rPr>
        <w:t>MnDOT</w:t>
      </w:r>
      <w:r w:rsidRPr="00137458">
        <w:rPr>
          <w:rFonts w:cs="Arial"/>
        </w:rPr>
        <w:t xml:space="preserve"> for ADA improvements to buildings and facilities.  Since Travel Information Centers, Class I and II rest areas in the southern portion of the state receive the highest public use, </w:t>
      </w:r>
      <w:r w:rsidR="005100E7">
        <w:rPr>
          <w:rFonts w:cs="Arial"/>
        </w:rPr>
        <w:t>MnDOT</w:t>
      </w:r>
      <w:r w:rsidRPr="00137458">
        <w:rPr>
          <w:rFonts w:cs="Arial"/>
        </w:rPr>
        <w:t xml:space="preserve"> consider</w:t>
      </w:r>
      <w:r>
        <w:rPr>
          <w:rFonts w:cs="Arial"/>
        </w:rPr>
        <w:t>s</w:t>
      </w:r>
      <w:r w:rsidRPr="00137458">
        <w:rPr>
          <w:rFonts w:cs="Arial"/>
        </w:rPr>
        <w:t xml:space="preserve"> these facilities the highest priority for rest area accessibility improvements. </w:t>
      </w:r>
      <w:r w:rsidR="005100E7">
        <w:rPr>
          <w:rFonts w:cs="Arial"/>
        </w:rPr>
        <w:t>MnDOT</w:t>
      </w:r>
      <w:r w:rsidRPr="00137458">
        <w:rPr>
          <w:rFonts w:cs="Arial"/>
        </w:rPr>
        <w:t xml:space="preserve"> took action to correct then</w:t>
      </w:r>
      <w:r>
        <w:rPr>
          <w:rFonts w:cs="Arial"/>
        </w:rPr>
        <w:t>-</w:t>
      </w:r>
      <w:r w:rsidRPr="00137458">
        <w:rPr>
          <w:rFonts w:cs="Arial"/>
        </w:rPr>
        <w:t>current deficiencies at the highest priority facilities</w:t>
      </w:r>
      <w:r>
        <w:rPr>
          <w:rFonts w:cs="Arial"/>
        </w:rPr>
        <w:t>,</w:t>
      </w:r>
      <w:r w:rsidRPr="00137458">
        <w:rPr>
          <w:rFonts w:cs="Arial"/>
        </w:rPr>
        <w:t xml:space="preserve"> except those actions deemed technically infeasible or where </w:t>
      </w:r>
      <w:r w:rsidR="005100E7">
        <w:rPr>
          <w:rFonts w:cs="Arial"/>
        </w:rPr>
        <w:t>MnDOT</w:t>
      </w:r>
      <w:r w:rsidRPr="00137458">
        <w:rPr>
          <w:rFonts w:cs="Arial"/>
        </w:rPr>
        <w:t xml:space="preserve"> had identified and scheduled the facility for comprehensive replacement in the near future.  </w:t>
      </w:r>
    </w:p>
    <w:p w:rsidR="00EF2395" w:rsidRPr="00137458" w:rsidRDefault="00EF2395" w:rsidP="00442217">
      <w:pPr>
        <w:jc w:val="both"/>
        <w:rPr>
          <w:rFonts w:cs="Arial"/>
        </w:rPr>
      </w:pPr>
      <w:r w:rsidRPr="00137458">
        <w:rPr>
          <w:rFonts w:cs="Arial"/>
        </w:rPr>
        <w:t xml:space="preserve">Since 1991, </w:t>
      </w:r>
      <w:r w:rsidR="005100E7">
        <w:rPr>
          <w:rFonts w:cs="Arial"/>
        </w:rPr>
        <w:t>MnDOT</w:t>
      </w:r>
      <w:r w:rsidRPr="00137458">
        <w:rPr>
          <w:rFonts w:cs="Arial"/>
        </w:rPr>
        <w:t xml:space="preserve"> </w:t>
      </w:r>
      <w:r>
        <w:rPr>
          <w:rFonts w:cs="Arial"/>
        </w:rPr>
        <w:t xml:space="preserve">has </w:t>
      </w:r>
      <w:r w:rsidRPr="00137458">
        <w:rPr>
          <w:rFonts w:cs="Arial"/>
        </w:rPr>
        <w:t>designed and built all new rest area facilities</w:t>
      </w:r>
      <w:r>
        <w:rPr>
          <w:rFonts w:cs="Arial"/>
        </w:rPr>
        <w:t>,</w:t>
      </w:r>
      <w:r w:rsidRPr="00137458">
        <w:rPr>
          <w:rFonts w:cs="Arial"/>
        </w:rPr>
        <w:t xml:space="preserve"> including building</w:t>
      </w:r>
      <w:r>
        <w:rPr>
          <w:rFonts w:cs="Arial"/>
        </w:rPr>
        <w:t>s</w:t>
      </w:r>
      <w:r w:rsidRPr="00137458">
        <w:rPr>
          <w:rFonts w:cs="Arial"/>
        </w:rPr>
        <w:t>, site features and parking areas in compliance with then current ADAAG and Minnesota State Building Codes.  Also, since that time</w:t>
      </w:r>
      <w:r>
        <w:rPr>
          <w:rFonts w:cs="Arial"/>
        </w:rPr>
        <w:t>,</w:t>
      </w:r>
      <w:r w:rsidRPr="00137458">
        <w:rPr>
          <w:rFonts w:cs="Arial"/>
        </w:rPr>
        <w:t xml:space="preserve"> </w:t>
      </w:r>
      <w:r w:rsidR="005100E7">
        <w:rPr>
          <w:rFonts w:cs="Arial"/>
        </w:rPr>
        <w:t>MnDOT</w:t>
      </w:r>
      <w:r w:rsidRPr="00137458">
        <w:rPr>
          <w:rFonts w:cs="Arial"/>
        </w:rPr>
        <w:t xml:space="preserve"> </w:t>
      </w:r>
      <w:r>
        <w:rPr>
          <w:rFonts w:cs="Arial"/>
        </w:rPr>
        <w:t xml:space="preserve">has </w:t>
      </w:r>
      <w:r w:rsidRPr="00137458">
        <w:rPr>
          <w:rFonts w:cs="Arial"/>
        </w:rPr>
        <w:t xml:space="preserve">completed rest area rehabilitation and reinvestment projects that included corrective action to bring facilities into compliance with ADAAG and Minnesota State Building Code requirements. </w:t>
      </w:r>
      <w:r w:rsidR="005100E7">
        <w:rPr>
          <w:rFonts w:cs="Arial"/>
        </w:rPr>
        <w:t>MnDOT</w:t>
      </w:r>
      <w:r w:rsidRPr="00137458">
        <w:rPr>
          <w:rFonts w:cs="Arial"/>
        </w:rPr>
        <w:t xml:space="preserve"> has not corrected deficiencies at all lower priority facilities.</w:t>
      </w:r>
    </w:p>
    <w:p w:rsidR="00EF2395" w:rsidRPr="00137458" w:rsidRDefault="00EF2395" w:rsidP="00442217">
      <w:pPr>
        <w:jc w:val="both"/>
        <w:rPr>
          <w:rFonts w:cs="Arial"/>
        </w:rPr>
      </w:pPr>
      <w:r w:rsidRPr="00137458">
        <w:rPr>
          <w:rFonts w:cs="Arial"/>
        </w:rPr>
        <w:t xml:space="preserve">In 2007, </w:t>
      </w:r>
      <w:r w:rsidR="005100E7">
        <w:rPr>
          <w:rFonts w:cs="Arial"/>
        </w:rPr>
        <w:t>MnDOT</w:t>
      </w:r>
      <w:r w:rsidRPr="00137458">
        <w:rPr>
          <w:rFonts w:cs="Arial"/>
        </w:rPr>
        <w:t xml:space="preserve"> retained a consultant to conduct a comprehensive assessment of the physical condition of (49) Class I rest areas. The consultant found accessibility deficiencies at (46) of the rest areas evaluated. </w:t>
      </w:r>
      <w:r w:rsidR="005100E7">
        <w:rPr>
          <w:rFonts w:cs="Arial"/>
        </w:rPr>
        <w:t>MnDOT</w:t>
      </w:r>
      <w:r w:rsidRPr="00137458">
        <w:rPr>
          <w:rFonts w:cs="Arial"/>
        </w:rPr>
        <w:t xml:space="preserve"> estimates it would cost $1.9M-2.5M to correct the accessibility deficiencies found at </w:t>
      </w:r>
      <w:r>
        <w:rPr>
          <w:rFonts w:cs="Arial"/>
        </w:rPr>
        <w:t xml:space="preserve">the 46 </w:t>
      </w:r>
      <w:r w:rsidRPr="00137458">
        <w:rPr>
          <w:rFonts w:cs="Arial"/>
        </w:rPr>
        <w:t>Class I rest areas.</w:t>
      </w:r>
    </w:p>
    <w:p w:rsidR="005319EA" w:rsidRPr="005319EA" w:rsidRDefault="005319EA" w:rsidP="00442217">
      <w:pPr>
        <w:pStyle w:val="Heading2"/>
        <w:rPr>
          <w:rFonts w:eastAsia="Times New Roman"/>
        </w:rPr>
      </w:pPr>
      <w:bookmarkStart w:id="40" w:name="_Toc257910879"/>
      <w:bookmarkStart w:id="41" w:name="_Toc393719368"/>
      <w:r w:rsidRPr="005319EA">
        <w:rPr>
          <w:rFonts w:eastAsia="Times New Roman"/>
        </w:rPr>
        <w:t>Accessible Pedestrian Signals (APS)</w:t>
      </w:r>
      <w:bookmarkEnd w:id="40"/>
      <w:bookmarkEnd w:id="41"/>
    </w:p>
    <w:p w:rsidR="000A27E0" w:rsidRPr="005319EA" w:rsidRDefault="005319EA" w:rsidP="00442217">
      <w:pPr>
        <w:spacing w:after="0"/>
        <w:jc w:val="both"/>
        <w:rPr>
          <w:rFonts w:eastAsia="Times New Roman" w:cs="Times New Roman"/>
          <w:szCs w:val="24"/>
        </w:rPr>
      </w:pPr>
      <w:r w:rsidRPr="005319EA">
        <w:rPr>
          <w:rFonts w:eastAsia="Times New Roman" w:cs="Times New Roman"/>
          <w:szCs w:val="24"/>
        </w:rPr>
        <w:t xml:space="preserve">In 2008, </w:t>
      </w:r>
      <w:r w:rsidR="005100E7">
        <w:rPr>
          <w:rFonts w:eastAsia="Times New Roman" w:cs="Times New Roman"/>
          <w:szCs w:val="24"/>
        </w:rPr>
        <w:t>MnDOT</w:t>
      </w:r>
      <w:r w:rsidRPr="005319EA">
        <w:rPr>
          <w:rFonts w:eastAsia="Times New Roman" w:cs="Times New Roman"/>
          <w:szCs w:val="24"/>
        </w:rPr>
        <w:t xml:space="preserve"> completed a statewide inventory of all 1,171 signalized intersections</w:t>
      </w:r>
      <w:r w:rsidR="00B77C98">
        <w:rPr>
          <w:rFonts w:eastAsia="Times New Roman" w:cs="Times New Roman"/>
          <w:szCs w:val="24"/>
        </w:rPr>
        <w:t xml:space="preserve"> with push buttons that are</w:t>
      </w:r>
      <w:r w:rsidRPr="005319EA">
        <w:rPr>
          <w:rFonts w:eastAsia="Times New Roman" w:cs="Times New Roman"/>
          <w:szCs w:val="24"/>
        </w:rPr>
        <w:t xml:space="preserve"> </w:t>
      </w:r>
      <w:r w:rsidR="00740018">
        <w:rPr>
          <w:rFonts w:eastAsia="Times New Roman" w:cs="Times New Roman"/>
          <w:szCs w:val="24"/>
        </w:rPr>
        <w:t xml:space="preserve">owned and </w:t>
      </w:r>
      <w:r w:rsidR="00DA7A27">
        <w:rPr>
          <w:rFonts w:eastAsia="Times New Roman" w:cs="Times New Roman"/>
          <w:szCs w:val="24"/>
        </w:rPr>
        <w:t>operate</w:t>
      </w:r>
      <w:r w:rsidR="00B77C98">
        <w:rPr>
          <w:rFonts w:eastAsia="Times New Roman" w:cs="Times New Roman"/>
          <w:szCs w:val="24"/>
        </w:rPr>
        <w:t>d</w:t>
      </w:r>
      <w:r w:rsidR="00740018">
        <w:rPr>
          <w:rFonts w:eastAsia="Times New Roman" w:cs="Times New Roman"/>
          <w:szCs w:val="24"/>
        </w:rPr>
        <w:t xml:space="preserve"> </w:t>
      </w:r>
      <w:r w:rsidRPr="005319EA">
        <w:rPr>
          <w:rFonts w:eastAsia="Times New Roman" w:cs="Times New Roman"/>
          <w:szCs w:val="24"/>
        </w:rPr>
        <w:t xml:space="preserve">by </w:t>
      </w:r>
      <w:r w:rsidR="005100E7">
        <w:rPr>
          <w:rFonts w:eastAsia="Times New Roman" w:cs="Times New Roman"/>
          <w:szCs w:val="24"/>
        </w:rPr>
        <w:t>MnDOT</w:t>
      </w:r>
      <w:r w:rsidRPr="005319EA">
        <w:rPr>
          <w:rFonts w:eastAsia="Times New Roman" w:cs="Times New Roman"/>
          <w:szCs w:val="24"/>
        </w:rPr>
        <w:t xml:space="preserve">.  </w:t>
      </w:r>
      <w:r w:rsidR="00B77C98" w:rsidRPr="005319EA">
        <w:rPr>
          <w:rFonts w:eastAsia="Times New Roman" w:cs="Times New Roman"/>
          <w:szCs w:val="24"/>
        </w:rPr>
        <w:t xml:space="preserve">As part of the inventory each intersection received a rating to determine the priority for conversion to an APS signal.  </w:t>
      </w:r>
      <w:r w:rsidR="00B77C98" w:rsidRPr="005319EA">
        <w:rPr>
          <w:rFonts w:eastAsia="Times New Roman" w:cs="Times New Roman"/>
          <w:color w:val="000000"/>
          <w:szCs w:val="24"/>
        </w:rPr>
        <w:t xml:space="preserve">The ranking of the intersections was done utilizing the methodology laid out in the </w:t>
      </w:r>
      <w:hyperlink r:id="rId42" w:history="1">
        <w:r w:rsidR="00B77C98" w:rsidRPr="005319EA">
          <w:rPr>
            <w:rFonts w:eastAsia="Times New Roman" w:cs="Times New Roman"/>
            <w:color w:val="0000FF"/>
            <w:szCs w:val="24"/>
            <w:u w:val="single"/>
          </w:rPr>
          <w:t xml:space="preserve">National Cooperative Highway Research Project 3-62 </w:t>
        </w:r>
        <w:r w:rsidR="00B77C98" w:rsidRPr="005319EA">
          <w:rPr>
            <w:rFonts w:eastAsia="Times New Roman" w:cs="Times New Roman"/>
            <w:i/>
            <w:iCs/>
            <w:color w:val="0000FF"/>
            <w:szCs w:val="24"/>
            <w:u w:val="single"/>
          </w:rPr>
          <w:t>APS Prioritization Tool</w:t>
        </w:r>
      </w:hyperlink>
      <w:r w:rsidR="00B77C98">
        <w:rPr>
          <w:rFonts w:eastAsia="Times New Roman" w:cs="Times New Roman"/>
          <w:i/>
          <w:iCs/>
          <w:color w:val="0000FF"/>
          <w:szCs w:val="24"/>
          <w:u w:val="single"/>
        </w:rPr>
        <w:t xml:space="preserve">.  </w:t>
      </w:r>
      <w:r w:rsidR="00B77C98" w:rsidRPr="005319EA">
        <w:rPr>
          <w:rFonts w:eastAsia="Times New Roman" w:cs="Times New Roman"/>
          <w:szCs w:val="24"/>
        </w:rPr>
        <w:t xml:space="preserve">In general the </w:t>
      </w:r>
      <w:r w:rsidR="00B77C98" w:rsidRPr="005319EA">
        <w:rPr>
          <w:rFonts w:eastAsia="Times New Roman" w:cs="Times New Roman"/>
          <w:color w:val="000000"/>
          <w:szCs w:val="24"/>
        </w:rPr>
        <w:t>signalized intersections with higher scores are the ones with the greatest need for conversion to APS, but the rankings are always considered within context so that the greatest needs are served first.  Factors outside the ranking that affect an intersection’s priority for APS include the number of pedestrians at the intersection, the presence of nursing homes, hospitals, transit, and other public services, and requests for APS.</w:t>
      </w:r>
      <w:r w:rsidR="000A27E0">
        <w:rPr>
          <w:rFonts w:eastAsia="Times New Roman" w:cs="Times New Roman"/>
          <w:color w:val="000000"/>
          <w:szCs w:val="24"/>
        </w:rPr>
        <w:t xml:space="preserve"> </w:t>
      </w:r>
      <w:r w:rsidR="000A27E0" w:rsidRPr="005319EA">
        <w:rPr>
          <w:rFonts w:eastAsia="Times New Roman" w:cs="Times New Roman"/>
          <w:color w:val="000000"/>
          <w:szCs w:val="24"/>
        </w:rPr>
        <w:t xml:space="preserve">Each district traffic engineer will be responsible for determining which </w:t>
      </w:r>
      <w:r w:rsidR="000A27E0" w:rsidRPr="005319EA">
        <w:rPr>
          <w:rFonts w:eastAsia="Times New Roman" w:cs="Times New Roman"/>
          <w:color w:val="000000"/>
          <w:szCs w:val="24"/>
        </w:rPr>
        <w:lastRenderedPageBreak/>
        <w:t>intersections are priorities in their district, taking the intersection score and other factors into consideration.</w:t>
      </w:r>
      <w:r w:rsidR="000A27E0">
        <w:rPr>
          <w:rFonts w:eastAsia="Times New Roman" w:cs="Times New Roman"/>
          <w:color w:val="000000"/>
          <w:szCs w:val="24"/>
        </w:rPr>
        <w:t xml:space="preserve">  </w:t>
      </w:r>
      <w:r w:rsidR="000A27E0" w:rsidRPr="005319EA">
        <w:rPr>
          <w:rFonts w:eastAsia="Times New Roman" w:cs="Times New Roman"/>
          <w:color w:val="000000"/>
          <w:szCs w:val="24"/>
        </w:rPr>
        <w:t> </w:t>
      </w:r>
    </w:p>
    <w:p w:rsidR="00B77C98" w:rsidRDefault="00B77C98" w:rsidP="00442217">
      <w:pPr>
        <w:spacing w:after="0"/>
        <w:jc w:val="both"/>
        <w:rPr>
          <w:rFonts w:eastAsia="Times New Roman" w:cs="Times New Roman"/>
          <w:szCs w:val="24"/>
        </w:rPr>
      </w:pPr>
    </w:p>
    <w:p w:rsidR="00B77C98" w:rsidRPr="000D1360" w:rsidRDefault="000D1360" w:rsidP="00442217">
      <w:pPr>
        <w:spacing w:after="0"/>
        <w:jc w:val="both"/>
        <w:rPr>
          <w:rFonts w:eastAsia="Times New Roman" w:cs="Times New Roman"/>
          <w:szCs w:val="24"/>
        </w:rPr>
      </w:pPr>
      <w:r w:rsidRPr="000D1360">
        <w:rPr>
          <w:rFonts w:eastAsia="Times New Roman" w:cs="Times New Roman"/>
          <w:szCs w:val="24"/>
        </w:rPr>
        <w:t>MnDOT’s policy is to install APS at any eligible intersection where an</w:t>
      </w:r>
      <w:r w:rsidR="00B77C98">
        <w:rPr>
          <w:rFonts w:eastAsia="Times New Roman" w:cs="Times New Roman"/>
          <w:szCs w:val="24"/>
        </w:rPr>
        <w:t xml:space="preserve"> </w:t>
      </w:r>
      <w:r w:rsidRPr="000D1360">
        <w:rPr>
          <w:rFonts w:eastAsia="Times New Roman" w:cs="Times New Roman"/>
          <w:szCs w:val="24"/>
        </w:rPr>
        <w:t>existing traffic signal has aged to the point of needing replacement. APS is also required</w:t>
      </w:r>
      <w:r w:rsidR="00B77C98">
        <w:rPr>
          <w:rFonts w:eastAsia="Times New Roman" w:cs="Times New Roman"/>
          <w:szCs w:val="24"/>
        </w:rPr>
        <w:t xml:space="preserve"> </w:t>
      </w:r>
      <w:r w:rsidRPr="000D1360">
        <w:rPr>
          <w:rFonts w:eastAsia="Times New Roman" w:cs="Times New Roman"/>
          <w:szCs w:val="24"/>
        </w:rPr>
        <w:t>for all new signals installed at eligible locations. Based on normal replacement intervals</w:t>
      </w:r>
      <w:r w:rsidR="00B77C98">
        <w:rPr>
          <w:rFonts w:eastAsia="Times New Roman" w:cs="Times New Roman"/>
          <w:szCs w:val="24"/>
        </w:rPr>
        <w:t xml:space="preserve"> </w:t>
      </w:r>
      <w:r w:rsidRPr="000D1360">
        <w:rPr>
          <w:rFonts w:eastAsia="Times New Roman" w:cs="Times New Roman"/>
          <w:szCs w:val="24"/>
        </w:rPr>
        <w:t>for aging signals, MnDOT expects to achieve 100 percent statewide APS compliance by</w:t>
      </w:r>
      <w:r w:rsidR="000A27E0">
        <w:rPr>
          <w:rFonts w:eastAsia="Times New Roman" w:cs="Times New Roman"/>
          <w:szCs w:val="24"/>
        </w:rPr>
        <w:t xml:space="preserve"> </w:t>
      </w:r>
      <w:r w:rsidRPr="000D1360">
        <w:rPr>
          <w:rFonts w:eastAsia="Times New Roman" w:cs="Times New Roman"/>
          <w:szCs w:val="24"/>
        </w:rPr>
        <w:t>the year 2030.</w:t>
      </w:r>
      <w:r w:rsidR="00B77C98" w:rsidRPr="00B77C98">
        <w:rPr>
          <w:rFonts w:eastAsia="Times New Roman" w:cs="Times New Roman"/>
          <w:szCs w:val="24"/>
        </w:rPr>
        <w:t xml:space="preserve"> </w:t>
      </w:r>
      <w:r w:rsidR="00B77C98">
        <w:rPr>
          <w:rFonts w:eastAsia="Times New Roman" w:cs="Times New Roman"/>
          <w:szCs w:val="24"/>
        </w:rPr>
        <w:t>Since the 2009 publication of the transition plan MnDOT has increased the total number of intersection</w:t>
      </w:r>
      <w:r w:rsidR="000A27E0">
        <w:rPr>
          <w:rFonts w:eastAsia="Times New Roman" w:cs="Times New Roman"/>
          <w:szCs w:val="24"/>
        </w:rPr>
        <w:t>s</w:t>
      </w:r>
      <w:r w:rsidR="00B77C98">
        <w:rPr>
          <w:rFonts w:eastAsia="Times New Roman" w:cs="Times New Roman"/>
          <w:szCs w:val="24"/>
        </w:rPr>
        <w:t xml:space="preserve"> with APS installations </w:t>
      </w:r>
      <w:r w:rsidR="000A27E0">
        <w:rPr>
          <w:rFonts w:eastAsia="Times New Roman" w:cs="Times New Roman"/>
          <w:szCs w:val="24"/>
        </w:rPr>
        <w:t xml:space="preserve">from 120 </w:t>
      </w:r>
      <w:r w:rsidR="00B77C98">
        <w:rPr>
          <w:rFonts w:eastAsia="Times New Roman" w:cs="Times New Roman"/>
          <w:szCs w:val="24"/>
        </w:rPr>
        <w:t xml:space="preserve">to 330 or 28 percent of the total system. </w:t>
      </w:r>
    </w:p>
    <w:p w:rsidR="00B77C98" w:rsidRDefault="00B77C98" w:rsidP="00442217">
      <w:pPr>
        <w:spacing w:after="0"/>
        <w:jc w:val="both"/>
        <w:rPr>
          <w:rFonts w:eastAsia="Times New Roman" w:cs="Times New Roman"/>
          <w:szCs w:val="24"/>
        </w:rPr>
      </w:pPr>
    </w:p>
    <w:p w:rsidR="005319EA" w:rsidRPr="005319EA" w:rsidRDefault="005319EA" w:rsidP="00442217">
      <w:pPr>
        <w:pStyle w:val="Heading2"/>
        <w:rPr>
          <w:rFonts w:eastAsia="Times New Roman"/>
        </w:rPr>
      </w:pPr>
      <w:bookmarkStart w:id="42" w:name="_Toc257910880"/>
      <w:bookmarkStart w:id="43" w:name="_Toc393719369"/>
      <w:r w:rsidRPr="005319EA">
        <w:rPr>
          <w:rFonts w:eastAsia="Times New Roman"/>
        </w:rPr>
        <w:t xml:space="preserve">Curb ramps </w:t>
      </w:r>
      <w:r w:rsidR="00281C88">
        <w:rPr>
          <w:rFonts w:eastAsia="Times New Roman"/>
        </w:rPr>
        <w:t xml:space="preserve">and </w:t>
      </w:r>
      <w:r w:rsidRPr="005319EA">
        <w:rPr>
          <w:rFonts w:eastAsia="Times New Roman"/>
        </w:rPr>
        <w:t>sidewalks</w:t>
      </w:r>
      <w:bookmarkEnd w:id="42"/>
      <w:bookmarkEnd w:id="43"/>
    </w:p>
    <w:p w:rsidR="00FF2A01" w:rsidRDefault="00DC4D4C" w:rsidP="00442217">
      <w:pPr>
        <w:spacing w:after="0"/>
        <w:jc w:val="both"/>
        <w:rPr>
          <w:rFonts w:eastAsia="Times New Roman" w:cs="Arial"/>
          <w:szCs w:val="24"/>
        </w:rPr>
      </w:pPr>
      <w:r>
        <w:rPr>
          <w:rFonts w:eastAsia="Times New Roman" w:cs="Arial"/>
          <w:szCs w:val="24"/>
        </w:rPr>
        <w:t xml:space="preserve">At the time of the </w:t>
      </w:r>
      <w:r w:rsidR="009535CF">
        <w:rPr>
          <w:rFonts w:eastAsia="Times New Roman" w:cs="Arial"/>
          <w:szCs w:val="24"/>
        </w:rPr>
        <w:t>2010</w:t>
      </w:r>
      <w:r>
        <w:rPr>
          <w:rFonts w:eastAsia="Times New Roman" w:cs="Arial"/>
          <w:szCs w:val="24"/>
        </w:rPr>
        <w:t xml:space="preserve"> transition</w:t>
      </w:r>
      <w:r w:rsidR="009535CF">
        <w:rPr>
          <w:rFonts w:eastAsia="Times New Roman" w:cs="Arial"/>
          <w:szCs w:val="24"/>
        </w:rPr>
        <w:t xml:space="preserve"> plan</w:t>
      </w:r>
      <w:r>
        <w:rPr>
          <w:rFonts w:eastAsia="Times New Roman" w:cs="Arial"/>
          <w:szCs w:val="24"/>
        </w:rPr>
        <w:t xml:space="preserve"> MnDOT had not completed the self-evaluation</w:t>
      </w:r>
      <w:r w:rsidR="00A61398">
        <w:rPr>
          <w:rFonts w:eastAsia="Times New Roman" w:cs="Arial"/>
          <w:szCs w:val="24"/>
        </w:rPr>
        <w:t xml:space="preserve"> for sidewalks and curb ramp.  Over the course of </w:t>
      </w:r>
      <w:r w:rsidR="00FF2A01">
        <w:rPr>
          <w:rFonts w:eastAsia="Times New Roman" w:cs="Arial"/>
          <w:szCs w:val="24"/>
        </w:rPr>
        <w:t>three</w:t>
      </w:r>
      <w:r w:rsidR="00A61398">
        <w:rPr>
          <w:rFonts w:eastAsia="Times New Roman" w:cs="Arial"/>
          <w:szCs w:val="24"/>
        </w:rPr>
        <w:t xml:space="preserve"> summers </w:t>
      </w:r>
      <w:r w:rsidR="00FF2A01">
        <w:rPr>
          <w:rFonts w:eastAsia="Times New Roman" w:cs="Arial"/>
          <w:szCs w:val="24"/>
        </w:rPr>
        <w:t xml:space="preserve">each </w:t>
      </w:r>
      <w:r w:rsidR="00A61398">
        <w:rPr>
          <w:rFonts w:eastAsia="Times New Roman" w:cs="Arial"/>
          <w:szCs w:val="24"/>
        </w:rPr>
        <w:t xml:space="preserve">MnDOT </w:t>
      </w:r>
      <w:r w:rsidR="00FF2A01">
        <w:rPr>
          <w:rFonts w:eastAsia="Times New Roman" w:cs="Arial"/>
          <w:szCs w:val="24"/>
        </w:rPr>
        <w:t xml:space="preserve">district </w:t>
      </w:r>
      <w:r w:rsidR="00A61398">
        <w:rPr>
          <w:rFonts w:eastAsia="Times New Roman" w:cs="Arial"/>
          <w:szCs w:val="24"/>
        </w:rPr>
        <w:t xml:space="preserve">has located and cataloged all sidewalks and curb ramps on MnDOT right of way.  The inventory includes both an accounting of the facilities and </w:t>
      </w:r>
      <w:r w:rsidR="00A473FD">
        <w:rPr>
          <w:rFonts w:eastAsia="Times New Roman" w:cs="Arial"/>
          <w:szCs w:val="24"/>
        </w:rPr>
        <w:t xml:space="preserve">their condition.  The system at the time of </w:t>
      </w:r>
      <w:r w:rsidR="00FF2A01">
        <w:rPr>
          <w:rFonts w:eastAsia="Times New Roman" w:cs="Arial"/>
          <w:szCs w:val="24"/>
        </w:rPr>
        <w:t>this writing</w:t>
      </w:r>
      <w:r w:rsidR="00A473FD">
        <w:rPr>
          <w:rFonts w:eastAsia="Times New Roman" w:cs="Arial"/>
          <w:szCs w:val="24"/>
        </w:rPr>
        <w:t xml:space="preserve"> consist</w:t>
      </w:r>
      <w:r w:rsidR="00E40FD7">
        <w:rPr>
          <w:rFonts w:eastAsia="Times New Roman" w:cs="Arial"/>
          <w:szCs w:val="24"/>
        </w:rPr>
        <w:t>s</w:t>
      </w:r>
      <w:r w:rsidR="00FF2A01">
        <w:rPr>
          <w:rFonts w:eastAsia="Times New Roman" w:cs="Arial"/>
          <w:szCs w:val="24"/>
        </w:rPr>
        <w:t xml:space="preserve"> of </w:t>
      </w:r>
      <w:r w:rsidR="00E40FD7">
        <w:rPr>
          <w:rFonts w:eastAsia="Times New Roman" w:cs="Arial"/>
          <w:szCs w:val="24"/>
        </w:rPr>
        <w:t>617 miles of sidewalk and 19,324 curb ramps.</w:t>
      </w:r>
      <w:r w:rsidR="00FF2A01">
        <w:rPr>
          <w:rFonts w:eastAsia="Times New Roman" w:cs="Arial"/>
          <w:szCs w:val="24"/>
        </w:rPr>
        <w:t xml:space="preserve">  An analysis of the </w:t>
      </w:r>
      <w:r w:rsidR="00D55971">
        <w:rPr>
          <w:rFonts w:eastAsia="Times New Roman" w:cs="Arial"/>
          <w:szCs w:val="24"/>
        </w:rPr>
        <w:t xml:space="preserve">each system and their condition </w:t>
      </w:r>
      <w:r w:rsidR="00FF2A01">
        <w:rPr>
          <w:rFonts w:eastAsia="Times New Roman" w:cs="Arial"/>
          <w:szCs w:val="24"/>
        </w:rPr>
        <w:t>follows.</w:t>
      </w:r>
    </w:p>
    <w:p w:rsidR="00FF2A01" w:rsidRDefault="00FF2A01" w:rsidP="00442217">
      <w:pPr>
        <w:spacing w:after="0"/>
        <w:jc w:val="both"/>
        <w:rPr>
          <w:rFonts w:eastAsia="Times New Roman" w:cs="Arial"/>
          <w:szCs w:val="24"/>
        </w:rPr>
      </w:pPr>
    </w:p>
    <w:p w:rsidR="00FF2A01" w:rsidRDefault="00FF2A01" w:rsidP="00442217">
      <w:pPr>
        <w:pStyle w:val="Heading3"/>
        <w:rPr>
          <w:rFonts w:eastAsia="Times New Roman"/>
        </w:rPr>
      </w:pPr>
      <w:bookmarkStart w:id="44" w:name="_Toc393719370"/>
      <w:r>
        <w:rPr>
          <w:rFonts w:eastAsia="Times New Roman"/>
        </w:rPr>
        <w:t>Curb Ramps</w:t>
      </w:r>
      <w:bookmarkEnd w:id="44"/>
    </w:p>
    <w:p w:rsidR="00783297" w:rsidRDefault="00783297" w:rsidP="00442217">
      <w:r>
        <w:t xml:space="preserve">In determining the compliancy of curb ramps MnDOT inventoried </w:t>
      </w:r>
      <w:r w:rsidR="002A72C9">
        <w:t xml:space="preserve">the locations and </w:t>
      </w:r>
      <w:r>
        <w:t>five</w:t>
      </w:r>
      <w:r w:rsidR="002A72C9">
        <w:t xml:space="preserve"> accessibility</w:t>
      </w:r>
      <w:r>
        <w:t xml:space="preserve"> elements for each curb ramp:</w:t>
      </w:r>
    </w:p>
    <w:p w:rsidR="00783297" w:rsidRDefault="00783297" w:rsidP="00442217">
      <w:pPr>
        <w:pStyle w:val="ListParagraph"/>
        <w:numPr>
          <w:ilvl w:val="0"/>
          <w:numId w:val="8"/>
        </w:numPr>
      </w:pPr>
      <w:r>
        <w:t>Presence of a landing</w:t>
      </w:r>
    </w:p>
    <w:p w:rsidR="00783297" w:rsidRDefault="00783297" w:rsidP="00442217">
      <w:pPr>
        <w:pStyle w:val="ListParagraph"/>
        <w:numPr>
          <w:ilvl w:val="0"/>
          <w:numId w:val="8"/>
        </w:numPr>
      </w:pPr>
      <w:r>
        <w:t>Landing slope – no more than 2% in any direction</w:t>
      </w:r>
    </w:p>
    <w:p w:rsidR="00783297" w:rsidRDefault="00783297" w:rsidP="00442217">
      <w:pPr>
        <w:pStyle w:val="ListParagraph"/>
        <w:numPr>
          <w:ilvl w:val="0"/>
          <w:numId w:val="8"/>
        </w:numPr>
      </w:pPr>
      <w:r>
        <w:t>Ramp running slope – 5% - 8%</w:t>
      </w:r>
    </w:p>
    <w:p w:rsidR="00783297" w:rsidRDefault="00783297" w:rsidP="00442217">
      <w:pPr>
        <w:pStyle w:val="ListParagraph"/>
        <w:numPr>
          <w:ilvl w:val="0"/>
          <w:numId w:val="8"/>
        </w:numPr>
      </w:pPr>
      <w:r>
        <w:t xml:space="preserve">Cross slope – no more than 2% </w:t>
      </w:r>
    </w:p>
    <w:p w:rsidR="00783297" w:rsidRDefault="00783297" w:rsidP="00442217">
      <w:pPr>
        <w:pStyle w:val="ListParagraph"/>
        <w:numPr>
          <w:ilvl w:val="0"/>
          <w:numId w:val="8"/>
        </w:numPr>
      </w:pPr>
      <w:r>
        <w:t xml:space="preserve">Presence of detectable warnings </w:t>
      </w:r>
    </w:p>
    <w:p w:rsidR="002A72C9" w:rsidRDefault="00783297" w:rsidP="00442217">
      <w:pPr>
        <w:jc w:val="both"/>
      </w:pPr>
      <w:r>
        <w:t>To be compliant under PROWAG a curb must meet all five requirements so even if one element</w:t>
      </w:r>
      <w:r w:rsidR="003F4AE7">
        <w:t xml:space="preserve"> </w:t>
      </w:r>
      <w:r>
        <w:t xml:space="preserve">is </w:t>
      </w:r>
      <w:r w:rsidR="00D55971">
        <w:t xml:space="preserve">non-compliant the ramp technically does not meet accessibility requirements even though it may be usable.  In reporting on MnDOT’s compliance level we include all ramps that meet all five requirements and those that meet all requirements with the exception of having truncated domes.  The reason for including both types of ramps is that truncated domes were not introduced as a requirement until 2001 and they </w:t>
      </w:r>
      <w:r w:rsidR="002A72C9">
        <w:t xml:space="preserve">are not a retrofit requirement meaning that a compliant ramp built prior to the requirement is still compliant until the alterations threshold is met.  </w:t>
      </w:r>
      <w:r>
        <w:t>Of the</w:t>
      </w:r>
      <w:r w:rsidR="00FF2A01">
        <w:t xml:space="preserve"> 19,324 curb ramps </w:t>
      </w:r>
      <w:r>
        <w:t xml:space="preserve">on MNDOT’s right of way of those 3543 </w:t>
      </w:r>
      <w:r w:rsidR="002A72C9">
        <w:t xml:space="preserve">or 18% </w:t>
      </w:r>
      <w:r>
        <w:t>are compliant</w:t>
      </w:r>
      <w:r w:rsidR="002A72C9">
        <w:t>.</w:t>
      </w:r>
    </w:p>
    <w:p w:rsidR="00FF2A01" w:rsidRDefault="002A72C9" w:rsidP="00442217">
      <w:pPr>
        <w:pStyle w:val="Heading3"/>
      </w:pPr>
      <w:bookmarkStart w:id="45" w:name="_Toc393719371"/>
      <w:r>
        <w:lastRenderedPageBreak/>
        <w:t>Sidewalks</w:t>
      </w:r>
      <w:bookmarkEnd w:id="45"/>
    </w:p>
    <w:p w:rsidR="008741C0" w:rsidRPr="008741C0" w:rsidRDefault="008741C0" w:rsidP="00442217">
      <w:r>
        <w:t>During the summer of 2013 districts completed an inventory of their</w:t>
      </w:r>
      <w:r w:rsidR="002016C5">
        <w:t xml:space="preserve"> sidewalks.</w:t>
      </w:r>
      <w:r w:rsidR="001E1C0D">
        <w:t xml:space="preserve"> The total system consists of over 600 miles of sidewalk on MnDOT right of way.  The inventory includes an assessment of </w:t>
      </w:r>
      <w:r w:rsidR="008C258D">
        <w:t>width, cross slope, barriers, and general condition.  The most common deficiency in our network is the violation of cross slope at driveway.</w:t>
      </w:r>
      <w:r w:rsidR="007F7597">
        <w:t xml:space="preserve">  The total </w:t>
      </w:r>
      <w:r w:rsidR="00F71ABB">
        <w:t xml:space="preserve">number of </w:t>
      </w:r>
      <w:r w:rsidR="006B0105">
        <w:t>miles</w:t>
      </w:r>
      <w:r w:rsidR="007F7597">
        <w:t xml:space="preserve"> of sidewalk in MnDOT’s system that is fully compliant is </w:t>
      </w:r>
      <w:r w:rsidR="007F7597" w:rsidRPr="007F7597">
        <w:t>263.5</w:t>
      </w:r>
      <w:r w:rsidR="007F7597">
        <w:t xml:space="preserve"> miles.</w:t>
      </w:r>
    </w:p>
    <w:p w:rsidR="00B451B4" w:rsidRPr="003B7ED6" w:rsidRDefault="00B451B4" w:rsidP="00281C88">
      <w:pPr>
        <w:pStyle w:val="Heading2"/>
      </w:pPr>
      <w:bookmarkStart w:id="46" w:name="_Toc257910882"/>
      <w:bookmarkStart w:id="47" w:name="_Toc393719372"/>
      <w:r>
        <w:t xml:space="preserve">Pedestrian Bridge </w:t>
      </w:r>
      <w:r w:rsidRPr="00F3701E">
        <w:t>Inventory</w:t>
      </w:r>
      <w:bookmarkEnd w:id="46"/>
      <w:bookmarkEnd w:id="47"/>
    </w:p>
    <w:p w:rsidR="005319EA" w:rsidRPr="00F71ABB" w:rsidRDefault="00885893" w:rsidP="00F71ABB">
      <w:pPr>
        <w:autoSpaceDE w:val="0"/>
        <w:autoSpaceDN w:val="0"/>
        <w:adjustRightInd w:val="0"/>
        <w:jc w:val="both"/>
        <w:rPr>
          <w:rFonts w:cs="Arial"/>
          <w:color w:val="000000"/>
        </w:rPr>
      </w:pPr>
      <w:r>
        <w:rPr>
          <w:rFonts w:cs="Arial"/>
          <w:color w:val="000000"/>
        </w:rPr>
        <w:t>MnDOT</w:t>
      </w:r>
      <w:r w:rsidR="00B451B4" w:rsidRPr="0025476C">
        <w:rPr>
          <w:rFonts w:cs="Arial"/>
          <w:color w:val="000000"/>
        </w:rPr>
        <w:t xml:space="preserve"> owns </w:t>
      </w:r>
      <w:r w:rsidR="00B451B4">
        <w:rPr>
          <w:rFonts w:cs="Arial"/>
          <w:color w:val="000000"/>
        </w:rPr>
        <w:t>170</w:t>
      </w:r>
      <w:r w:rsidR="00B451B4" w:rsidRPr="0025476C">
        <w:rPr>
          <w:rFonts w:cs="Arial"/>
          <w:color w:val="000000"/>
        </w:rPr>
        <w:t xml:space="preserve"> pedestrian bridges</w:t>
      </w:r>
      <w:r w:rsidR="00B451B4">
        <w:rPr>
          <w:rFonts w:cs="Arial"/>
          <w:color w:val="000000"/>
        </w:rPr>
        <w:t xml:space="preserve"> and underpasses</w:t>
      </w:r>
      <w:r w:rsidR="00B451B4" w:rsidRPr="0025476C">
        <w:rPr>
          <w:rFonts w:cs="Arial"/>
          <w:color w:val="000000"/>
        </w:rPr>
        <w:t xml:space="preserve"> throughout the state.  Any pedestrian bridge</w:t>
      </w:r>
      <w:r w:rsidR="00B451B4">
        <w:rPr>
          <w:rFonts w:cs="Arial"/>
          <w:color w:val="000000"/>
        </w:rPr>
        <w:t xml:space="preserve"> or underpass</w:t>
      </w:r>
      <w:r w:rsidR="00B451B4" w:rsidRPr="0025476C">
        <w:rPr>
          <w:rFonts w:cs="Arial"/>
          <w:color w:val="000000"/>
        </w:rPr>
        <w:t xml:space="preserve"> crossing an interstate or state highway is the responsibility of </w:t>
      </w:r>
      <w:r>
        <w:rPr>
          <w:rFonts w:cs="Arial"/>
          <w:color w:val="000000"/>
        </w:rPr>
        <w:t>MnDOT</w:t>
      </w:r>
      <w:r w:rsidR="00B451B4" w:rsidRPr="0025476C">
        <w:rPr>
          <w:rFonts w:cs="Arial"/>
          <w:color w:val="000000"/>
        </w:rPr>
        <w:t xml:space="preserve">, unless an agreement has been made with a local government agency.  The location </w:t>
      </w:r>
      <w:r w:rsidR="007F7597">
        <w:rPr>
          <w:rFonts w:cs="Arial"/>
          <w:color w:val="000000"/>
        </w:rPr>
        <w:t xml:space="preserve">and condition </w:t>
      </w:r>
      <w:r w:rsidR="00B451B4" w:rsidRPr="0025476C">
        <w:rPr>
          <w:rFonts w:cs="Arial"/>
          <w:color w:val="000000"/>
        </w:rPr>
        <w:t xml:space="preserve">of all pedestrian bridges within </w:t>
      </w:r>
      <w:r>
        <w:rPr>
          <w:rFonts w:cs="Arial"/>
          <w:color w:val="000000"/>
        </w:rPr>
        <w:t>MnDOT</w:t>
      </w:r>
      <w:r w:rsidR="00B451B4" w:rsidRPr="0025476C">
        <w:rPr>
          <w:rFonts w:cs="Arial"/>
          <w:color w:val="000000"/>
        </w:rPr>
        <w:t>’s right</w:t>
      </w:r>
      <w:r w:rsidR="00B451B4">
        <w:rPr>
          <w:rFonts w:cs="Arial"/>
          <w:color w:val="000000"/>
        </w:rPr>
        <w:t xml:space="preserve"> </w:t>
      </w:r>
      <w:r w:rsidR="00B451B4" w:rsidRPr="0025476C">
        <w:rPr>
          <w:rFonts w:cs="Arial"/>
          <w:color w:val="000000"/>
        </w:rPr>
        <w:t>o</w:t>
      </w:r>
      <w:r w:rsidR="00B451B4">
        <w:rPr>
          <w:rFonts w:cs="Arial"/>
          <w:color w:val="000000"/>
        </w:rPr>
        <w:t xml:space="preserve">f </w:t>
      </w:r>
      <w:r w:rsidR="00B451B4" w:rsidRPr="0025476C">
        <w:rPr>
          <w:rFonts w:cs="Arial"/>
          <w:color w:val="000000"/>
        </w:rPr>
        <w:t xml:space="preserve">way </w:t>
      </w:r>
      <w:r w:rsidR="007F7597">
        <w:rPr>
          <w:rFonts w:cs="Arial"/>
          <w:color w:val="000000"/>
        </w:rPr>
        <w:t xml:space="preserve">can be found in the district inventory in </w:t>
      </w:r>
      <w:r w:rsidR="00B451B4">
        <w:rPr>
          <w:rFonts w:cs="Arial"/>
          <w:color w:val="000000"/>
        </w:rPr>
        <w:t xml:space="preserve">Appendix </w:t>
      </w:r>
      <w:r w:rsidR="007F7597">
        <w:rPr>
          <w:rFonts w:cs="Arial"/>
          <w:color w:val="000000"/>
        </w:rPr>
        <w:t>C</w:t>
      </w:r>
      <w:r w:rsidR="00B451B4">
        <w:rPr>
          <w:rFonts w:cs="Arial"/>
          <w:color w:val="000000"/>
        </w:rPr>
        <w:t>.</w:t>
      </w:r>
      <w:r w:rsidR="00B451B4" w:rsidRPr="0025476C">
        <w:rPr>
          <w:rFonts w:cs="Arial"/>
          <w:color w:val="000000"/>
        </w:rPr>
        <w:t xml:space="preserve">  </w:t>
      </w:r>
      <w:r w:rsidR="00281C88">
        <w:rPr>
          <w:rFonts w:cs="Arial"/>
          <w:color w:val="000000"/>
        </w:rPr>
        <w:t xml:space="preserve"> </w:t>
      </w:r>
      <w:r w:rsidR="00B451B4" w:rsidRPr="00B14284">
        <w:rPr>
          <w:rFonts w:cs="Arial"/>
        </w:rPr>
        <w:t>To be accessible, pedestrian bridges</w:t>
      </w:r>
      <w:r w:rsidR="00B451B4">
        <w:rPr>
          <w:rFonts w:cs="Arial"/>
        </w:rPr>
        <w:t xml:space="preserve"> and underpasses </w:t>
      </w:r>
      <w:r w:rsidR="00B451B4" w:rsidRPr="00B14284">
        <w:rPr>
          <w:rFonts w:cs="Arial"/>
        </w:rPr>
        <w:t xml:space="preserve">must have a ramp leading up to the overpass, the ramp must meet the PROWAG standards for ramps, railings must meet the requirements found in the </w:t>
      </w:r>
      <w:r>
        <w:rPr>
          <w:rFonts w:cs="Arial"/>
        </w:rPr>
        <w:t>MnDOT</w:t>
      </w:r>
      <w:r w:rsidR="00B451B4" w:rsidRPr="00B14284">
        <w:rPr>
          <w:rFonts w:cs="Arial"/>
        </w:rPr>
        <w:t xml:space="preserve"> Bikeway Facility Design Manual, the bridges must have a cross</w:t>
      </w:r>
      <w:r w:rsidR="00B451B4">
        <w:rPr>
          <w:rFonts w:cs="Arial"/>
        </w:rPr>
        <w:t xml:space="preserve"> slope of no more than 2 % and a </w:t>
      </w:r>
      <w:r w:rsidR="00B451B4" w:rsidRPr="00B14284">
        <w:rPr>
          <w:rFonts w:cs="Arial"/>
        </w:rPr>
        <w:t xml:space="preserve">running slope of no more than 5%.  Those that do not meet accessibility requirements according to PROWAG will be replaced as necessary.  Bridges </w:t>
      </w:r>
      <w:r w:rsidR="00B451B4">
        <w:rPr>
          <w:rFonts w:cs="Arial"/>
        </w:rPr>
        <w:t xml:space="preserve">and underpasses </w:t>
      </w:r>
      <w:r w:rsidR="00B451B4" w:rsidRPr="00B14284">
        <w:rPr>
          <w:rFonts w:cs="Arial"/>
        </w:rPr>
        <w:t xml:space="preserve">that are compliant with the standards in place when they were built will </w:t>
      </w:r>
      <w:r w:rsidR="00B451B4">
        <w:rPr>
          <w:rFonts w:cs="Arial"/>
        </w:rPr>
        <w:t xml:space="preserve">require </w:t>
      </w:r>
      <w:r w:rsidR="00B451B4" w:rsidRPr="00B14284">
        <w:rPr>
          <w:rFonts w:cs="Arial"/>
        </w:rPr>
        <w:t>further discussion to determine the feasibility of complianc</w:t>
      </w:r>
      <w:r w:rsidR="00B451B4">
        <w:rPr>
          <w:rFonts w:cs="Arial"/>
        </w:rPr>
        <w:t xml:space="preserve">e with PROWAG and the future of </w:t>
      </w:r>
      <w:r w:rsidR="00B451B4" w:rsidRPr="00B14284">
        <w:rPr>
          <w:rFonts w:cs="Arial"/>
        </w:rPr>
        <w:t>the structure in general.  </w:t>
      </w:r>
      <w:r w:rsidR="00B451B4" w:rsidRPr="00B14284">
        <w:rPr>
          <w:rFonts w:cs="Arial"/>
        </w:rPr>
        <w:br/>
      </w:r>
    </w:p>
    <w:p w:rsidR="009F22C9" w:rsidRPr="008D27F1" w:rsidRDefault="009F22C9" w:rsidP="00442217">
      <w:pPr>
        <w:pStyle w:val="Heading2"/>
      </w:pPr>
      <w:bookmarkStart w:id="48" w:name="_Toc257910881"/>
      <w:bookmarkStart w:id="49" w:name="_Toc393719373"/>
      <w:r>
        <w:t xml:space="preserve">Greater Minnesota </w:t>
      </w:r>
      <w:r w:rsidRPr="008D27F1">
        <w:t>Transit</w:t>
      </w:r>
      <w:bookmarkEnd w:id="48"/>
      <w:bookmarkEnd w:id="49"/>
    </w:p>
    <w:p w:rsidR="009F22C9" w:rsidRDefault="009F22C9" w:rsidP="00442217">
      <w:pPr>
        <w:autoSpaceDE w:val="0"/>
        <w:autoSpaceDN w:val="0"/>
        <w:adjustRightInd w:val="0"/>
        <w:jc w:val="both"/>
        <w:rPr>
          <w:rFonts w:cs="Arial"/>
        </w:rPr>
      </w:pPr>
      <w:r>
        <w:rPr>
          <w:rFonts w:cs="Arial"/>
        </w:rPr>
        <w:t xml:space="preserve">As the administrating agency for Federal Transit Administration grant programs, </w:t>
      </w:r>
      <w:r w:rsidR="00885893">
        <w:rPr>
          <w:rFonts w:cs="Arial"/>
        </w:rPr>
        <w:t>MnDOT</w:t>
      </w:r>
      <w:r>
        <w:rPr>
          <w:rFonts w:cs="Arial"/>
        </w:rPr>
        <w:t xml:space="preserve"> is required to ensure that grant recipients comply with the Americans with Disabilities Act.  Specific transit-related aspects of ADA fall into two distinct categories: (1) ensuring that transit services and facilities are designed to allow access by individuals with disabilities and (2) ensuring that transit vehicles purchased with federal funds meet the accessibility standards of ADA</w:t>
      </w:r>
      <w:r w:rsidR="006B0105">
        <w:rPr>
          <w:rFonts w:cs="Arial"/>
        </w:rPr>
        <w:t>.</w:t>
      </w:r>
      <w:r w:rsidRPr="008D27F1">
        <w:rPr>
          <w:rFonts w:cs="Arial"/>
        </w:rPr>
        <w:t xml:space="preserve"> </w:t>
      </w:r>
    </w:p>
    <w:p w:rsidR="009F22C9" w:rsidRDefault="009F22C9" w:rsidP="00442217">
      <w:pPr>
        <w:autoSpaceDE w:val="0"/>
        <w:autoSpaceDN w:val="0"/>
        <w:adjustRightInd w:val="0"/>
        <w:jc w:val="both"/>
        <w:rPr>
          <w:rFonts w:cs="Arial"/>
        </w:rPr>
      </w:pPr>
      <w:r>
        <w:rPr>
          <w:rFonts w:cs="Arial"/>
        </w:rPr>
        <w:t xml:space="preserve">With respect to the first function, the Office of Transit has developed tools for </w:t>
      </w:r>
      <w:r w:rsidR="00885893">
        <w:rPr>
          <w:rFonts w:cs="Arial"/>
        </w:rPr>
        <w:t>MnDOT</w:t>
      </w:r>
      <w:r>
        <w:rPr>
          <w:rFonts w:cs="Arial"/>
        </w:rPr>
        <w:t xml:space="preserve"> staff to use to monitor ADA compliance as part of grant oversight. This includes checking that the telephone reservation system is accessible to all; schedulers capture necessary passenger information to ensure that the person’s trip needs can be fully accommodated;  ADA trip requests in Duluth, East Grand Forks, La Crescent, Mankato, Moorhead, Rochester and St. Cloud are not denied at a higher rate than other trip requests; system advertising and information is produced in a variety of formats; transit facilities are laid out with appropriate clearances and accessibility; etc.</w:t>
      </w:r>
    </w:p>
    <w:p w:rsidR="001E1C0D" w:rsidRDefault="009F22C9" w:rsidP="00442217">
      <w:pPr>
        <w:autoSpaceDE w:val="0"/>
        <w:autoSpaceDN w:val="0"/>
        <w:adjustRightInd w:val="0"/>
        <w:jc w:val="both"/>
        <w:rPr>
          <w:rFonts w:cs="Arial"/>
        </w:rPr>
      </w:pPr>
      <w:r>
        <w:rPr>
          <w:rFonts w:cs="Arial"/>
        </w:rPr>
        <w:lastRenderedPageBreak/>
        <w:t xml:space="preserve">Some older bus garages and administrative facilities are not fully ADA accessible, but the noncompliant elements do not provide a barrier to the services provided to the general public.  As facilities are replaced or receive major remodeling they will be required to be constructed to current ADA and Minnesota Building code standards.  Reasonable accommodations will be provided at all locations as needs are identified.  </w:t>
      </w:r>
      <w:r>
        <w:rPr>
          <w:rFonts w:cs="Arial"/>
        </w:rPr>
        <w:br/>
      </w:r>
    </w:p>
    <w:p w:rsidR="009F22C9" w:rsidRPr="00C54E40" w:rsidRDefault="009F22C9" w:rsidP="00442217">
      <w:pPr>
        <w:autoSpaceDE w:val="0"/>
        <w:autoSpaceDN w:val="0"/>
        <w:adjustRightInd w:val="0"/>
        <w:jc w:val="both"/>
        <w:rPr>
          <w:rFonts w:cs="Arial"/>
          <w:i/>
          <w:iCs/>
        </w:rPr>
      </w:pPr>
      <w:r>
        <w:rPr>
          <w:rFonts w:cs="Arial"/>
        </w:rPr>
        <w:t xml:space="preserve">With respect to vehicle purchases, the Office of Transit maintains a full array of vehicle specifications – all of which meet the accessibility standards of ADA.  All transit vehicles acquired with grants through </w:t>
      </w:r>
      <w:r w:rsidR="00885893">
        <w:rPr>
          <w:rFonts w:cs="Arial"/>
        </w:rPr>
        <w:t>MnDOT</w:t>
      </w:r>
      <w:r>
        <w:rPr>
          <w:rFonts w:cs="Arial"/>
        </w:rPr>
        <w:t xml:space="preserve"> are fully ADA-compliant.  Because this policy has been in place for many years, the current fleet acquired through </w:t>
      </w:r>
      <w:r w:rsidR="00885893">
        <w:rPr>
          <w:rFonts w:cs="Arial"/>
        </w:rPr>
        <w:t>MnDOT</w:t>
      </w:r>
      <w:r>
        <w:rPr>
          <w:rFonts w:cs="Arial"/>
        </w:rPr>
        <w:t xml:space="preserve"> is ADA-accessible.</w:t>
      </w:r>
    </w:p>
    <w:p w:rsidR="009F22C9" w:rsidRDefault="00885893" w:rsidP="00442217">
      <w:pPr>
        <w:jc w:val="both"/>
        <w:rPr>
          <w:rFonts w:cs="Arial"/>
        </w:rPr>
      </w:pPr>
      <w:r>
        <w:rPr>
          <w:rFonts w:cs="Arial"/>
        </w:rPr>
        <w:t>MnDOT</w:t>
      </w:r>
      <w:r w:rsidR="009F22C9">
        <w:rPr>
          <w:rFonts w:cs="Arial"/>
        </w:rPr>
        <w:t xml:space="preserve">’s inventory of right of way features will include an assessment of the accessibility of </w:t>
      </w:r>
      <w:r w:rsidR="001E1C0D">
        <w:rPr>
          <w:rFonts w:cs="Arial"/>
        </w:rPr>
        <w:t>transit stops on MnDOT right of way that have received funding from MnDOT.  T</w:t>
      </w:r>
      <w:r w:rsidR="009F22C9">
        <w:rPr>
          <w:rFonts w:cs="Arial"/>
        </w:rPr>
        <w:t xml:space="preserve">o be accessible, </w:t>
      </w:r>
      <w:r w:rsidR="009F22C9" w:rsidRPr="00247C46">
        <w:rPr>
          <w:rFonts w:cs="Arial"/>
        </w:rPr>
        <w:t>bus stop boarding and</w:t>
      </w:r>
      <w:r w:rsidR="009F22C9">
        <w:rPr>
          <w:rFonts w:cs="Arial"/>
        </w:rPr>
        <w:t xml:space="preserve"> a</w:t>
      </w:r>
      <w:r w:rsidR="009F22C9" w:rsidRPr="00247C46">
        <w:rPr>
          <w:rFonts w:cs="Arial"/>
        </w:rPr>
        <w:t>light</w:t>
      </w:r>
      <w:r w:rsidR="009F22C9">
        <w:rPr>
          <w:rFonts w:cs="Arial"/>
        </w:rPr>
        <w:t>ing</w:t>
      </w:r>
      <w:r w:rsidR="009F22C9" w:rsidRPr="00247C46">
        <w:rPr>
          <w:rFonts w:cs="Arial"/>
        </w:rPr>
        <w:t xml:space="preserve"> areas must provide a clear length of 8 f</w:t>
      </w:r>
      <w:r w:rsidR="009F22C9">
        <w:rPr>
          <w:rFonts w:cs="Arial"/>
        </w:rPr>
        <w:t>ee</w:t>
      </w:r>
      <w:r w:rsidR="009F22C9" w:rsidRPr="00247C46">
        <w:rPr>
          <w:rFonts w:cs="Arial"/>
        </w:rPr>
        <w:t>t minimum, measured perpendicular to the curb or street or highway edge, and a clear width of 5 f</w:t>
      </w:r>
      <w:r w:rsidR="009F22C9">
        <w:rPr>
          <w:rFonts w:cs="Arial"/>
        </w:rPr>
        <w:t>ee</w:t>
      </w:r>
      <w:r w:rsidR="009F22C9" w:rsidRPr="00247C46">
        <w:rPr>
          <w:rFonts w:cs="Arial"/>
        </w:rPr>
        <w:t xml:space="preserve">t minimum, </w:t>
      </w:r>
      <w:r w:rsidR="009F22C9">
        <w:rPr>
          <w:rFonts w:cs="Arial"/>
        </w:rPr>
        <w:t>measured parallel to the</w:t>
      </w:r>
      <w:r w:rsidR="009F22C9" w:rsidRPr="00247C46">
        <w:rPr>
          <w:rFonts w:cs="Arial"/>
        </w:rPr>
        <w:t xml:space="preserve"> street or highway.</w:t>
      </w:r>
      <w:r w:rsidR="009F22C9">
        <w:rPr>
          <w:rFonts w:cs="Arial"/>
        </w:rPr>
        <w:t xml:space="preserve"> </w:t>
      </w:r>
      <w:r w:rsidR="009F22C9" w:rsidRPr="00247C46">
        <w:rPr>
          <w:rFonts w:cs="Arial"/>
        </w:rPr>
        <w:t xml:space="preserve"> Bus stop boarding and alighting areas must connect to streets, sidewalks, or pedestrian paths by a pedestrian access route.  The grade of the bus stop boarding and alighting area must be the same as the street or highway, to the maximum extent practicable</w:t>
      </w:r>
      <w:r w:rsidR="009F22C9">
        <w:rPr>
          <w:rFonts w:cs="Arial"/>
        </w:rPr>
        <w:t>,</w:t>
      </w:r>
      <w:r w:rsidR="009F22C9" w:rsidRPr="00247C46">
        <w:rPr>
          <w:rFonts w:cs="Arial"/>
        </w:rPr>
        <w:t xml:space="preserve"> and the cross slope of the bus stop boarding and alighting area must not be greater than 2 percent.</w:t>
      </w:r>
    </w:p>
    <w:p w:rsidR="006B0105" w:rsidRDefault="006B0105" w:rsidP="00442217">
      <w:pPr>
        <w:jc w:val="both"/>
        <w:rPr>
          <w:rFonts w:cs="Arial"/>
        </w:rPr>
      </w:pPr>
      <w:r>
        <w:rPr>
          <w:rFonts w:cs="Arial"/>
        </w:rPr>
        <w:t>In addition to meeting the operations obligations of A</w:t>
      </w:r>
      <w:r w:rsidR="00F71ABB">
        <w:rPr>
          <w:rFonts w:cs="Arial"/>
        </w:rPr>
        <w:t>DA MnDOT is reaching out to communities in the development of local service plans to ensure that a</w:t>
      </w:r>
      <w:r>
        <w:rPr>
          <w:rFonts w:cs="Arial"/>
        </w:rPr>
        <w:t xml:space="preserve">s service is developed and expanded the needs of the Olmstead population </w:t>
      </w:r>
      <w:r w:rsidR="00F71ABB">
        <w:rPr>
          <w:rFonts w:cs="Arial"/>
        </w:rPr>
        <w:t>are included.</w:t>
      </w:r>
    </w:p>
    <w:p w:rsidR="006B0105" w:rsidRPr="00247C46" w:rsidRDefault="006B0105" w:rsidP="00442217">
      <w:pPr>
        <w:jc w:val="both"/>
        <w:rPr>
          <w:rFonts w:cs="Arial"/>
        </w:rPr>
      </w:pPr>
    </w:p>
    <w:p w:rsidR="009F22C9" w:rsidRPr="003B7ED6" w:rsidRDefault="009F22C9" w:rsidP="00442217">
      <w:pPr>
        <w:pStyle w:val="Heading2"/>
        <w:jc w:val="both"/>
      </w:pPr>
      <w:bookmarkStart w:id="50" w:name="_Toc257910883"/>
      <w:bookmarkStart w:id="51" w:name="_Toc393719374"/>
      <w:r w:rsidRPr="003D7E4F">
        <w:t>Policies</w:t>
      </w:r>
      <w:bookmarkEnd w:id="50"/>
      <w:bookmarkEnd w:id="51"/>
    </w:p>
    <w:p w:rsidR="009F22C9" w:rsidRPr="003D7E4F" w:rsidRDefault="009F22C9" w:rsidP="00442217">
      <w:pPr>
        <w:jc w:val="both"/>
        <w:rPr>
          <w:rFonts w:cs="Arial"/>
        </w:rPr>
      </w:pPr>
      <w:r>
        <w:rPr>
          <w:rFonts w:cs="Arial"/>
        </w:rPr>
        <w:t xml:space="preserve">In </w:t>
      </w:r>
      <w:r w:rsidRPr="003D7E4F">
        <w:rPr>
          <w:rFonts w:cs="Arial"/>
        </w:rPr>
        <w:t>2009</w:t>
      </w:r>
      <w:r>
        <w:rPr>
          <w:rFonts w:cs="Arial"/>
        </w:rPr>
        <w:t>,</w:t>
      </w:r>
      <w:r w:rsidRPr="003D7E4F">
        <w:rPr>
          <w:rFonts w:cs="Arial"/>
        </w:rPr>
        <w:t xml:space="preserve"> </w:t>
      </w:r>
      <w:r w:rsidR="00885893">
        <w:rPr>
          <w:rFonts w:cs="Arial"/>
        </w:rPr>
        <w:t>MnDOT</w:t>
      </w:r>
      <w:r>
        <w:rPr>
          <w:rFonts w:cs="Arial"/>
        </w:rPr>
        <w:t xml:space="preserve"> contracted with an outside consultant to conduct an audit of its policies and procedures in order </w:t>
      </w:r>
      <w:r w:rsidRPr="003D7E4F">
        <w:rPr>
          <w:rFonts w:cs="Arial"/>
        </w:rPr>
        <w:t xml:space="preserve">to identify areas where </w:t>
      </w:r>
      <w:r>
        <w:rPr>
          <w:rFonts w:cs="Arial"/>
        </w:rPr>
        <w:t xml:space="preserve">modifications may be needed </w:t>
      </w:r>
      <w:r w:rsidRPr="003D7E4F">
        <w:rPr>
          <w:rFonts w:cs="Arial"/>
        </w:rPr>
        <w:t xml:space="preserve">to ensure full compliance with ADA Title II and Section 504. The study involved a review of </w:t>
      </w:r>
      <w:r>
        <w:rPr>
          <w:rFonts w:cs="Arial"/>
        </w:rPr>
        <w:t xml:space="preserve">over 200 </w:t>
      </w:r>
      <w:r w:rsidRPr="003D7E4F">
        <w:rPr>
          <w:rFonts w:cs="Arial"/>
        </w:rPr>
        <w:t xml:space="preserve">policies and procedures that </w:t>
      </w:r>
      <w:r w:rsidR="00885893">
        <w:rPr>
          <w:rFonts w:cs="Arial"/>
        </w:rPr>
        <w:t>MnDOT</w:t>
      </w:r>
      <w:r w:rsidRPr="003D7E4F">
        <w:rPr>
          <w:rFonts w:cs="Arial"/>
        </w:rPr>
        <w:t xml:space="preserve"> </w:t>
      </w:r>
      <w:r>
        <w:rPr>
          <w:rFonts w:cs="Arial"/>
        </w:rPr>
        <w:t xml:space="preserve">uses </w:t>
      </w:r>
      <w:r w:rsidRPr="003D7E4F">
        <w:rPr>
          <w:rFonts w:cs="Arial"/>
        </w:rPr>
        <w:t>to provide facilities, services, and programs to the public</w:t>
      </w:r>
      <w:r>
        <w:rPr>
          <w:rFonts w:cs="Arial"/>
        </w:rPr>
        <w:t xml:space="preserve">.  Forty-one policies, primarily focused on project development and design, were identified as </w:t>
      </w:r>
      <w:r w:rsidR="002016C5">
        <w:rPr>
          <w:rFonts w:cs="Arial"/>
        </w:rPr>
        <w:t xml:space="preserve">potentially </w:t>
      </w:r>
      <w:r>
        <w:rPr>
          <w:rFonts w:cs="Arial"/>
        </w:rPr>
        <w:t xml:space="preserve">needing improvement to integrate accessibility more consistently into </w:t>
      </w:r>
      <w:r w:rsidR="00885893">
        <w:rPr>
          <w:rFonts w:cs="Arial"/>
        </w:rPr>
        <w:t>MNDOT</w:t>
      </w:r>
      <w:r>
        <w:rPr>
          <w:rFonts w:cs="Arial"/>
        </w:rPr>
        <w:t xml:space="preserve"> projects and operations.  No policies were identified as a barrier to providing accessibility. </w:t>
      </w:r>
      <w:r w:rsidRPr="003D7E4F">
        <w:rPr>
          <w:rFonts w:cs="Arial"/>
        </w:rPr>
        <w:t xml:space="preserve"> </w:t>
      </w:r>
      <w:r w:rsidR="00885893">
        <w:rPr>
          <w:rFonts w:cs="Arial"/>
        </w:rPr>
        <w:t>MnDOT</w:t>
      </w:r>
      <w:r w:rsidRPr="003D7E4F">
        <w:rPr>
          <w:rFonts w:cs="Arial"/>
        </w:rPr>
        <w:t xml:space="preserve"> will be developing a systematic approach to ensure long-term compliance with ADA Title II and Section 504 for all policies and procedures.  A listing of policies and procedures that </w:t>
      </w:r>
      <w:r w:rsidR="00885893">
        <w:rPr>
          <w:rFonts w:cs="Arial"/>
        </w:rPr>
        <w:t>MnDOT</w:t>
      </w:r>
      <w:r w:rsidRPr="003D7E4F">
        <w:rPr>
          <w:rFonts w:cs="Arial"/>
        </w:rPr>
        <w:t xml:space="preserve"> </w:t>
      </w:r>
      <w:r w:rsidR="002016C5">
        <w:rPr>
          <w:rFonts w:cs="Arial"/>
        </w:rPr>
        <w:t xml:space="preserve">reviewed and their status </w:t>
      </w:r>
      <w:r>
        <w:rPr>
          <w:rFonts w:cs="Arial"/>
        </w:rPr>
        <w:t xml:space="preserve">can be found in </w:t>
      </w:r>
      <w:r w:rsidR="00B24270">
        <w:rPr>
          <w:rFonts w:cs="Arial"/>
        </w:rPr>
        <w:t>Appendix E</w:t>
      </w:r>
      <w:r w:rsidRPr="003D7E4F">
        <w:rPr>
          <w:rFonts w:cs="Arial"/>
        </w:rPr>
        <w:t>.</w:t>
      </w:r>
    </w:p>
    <w:p w:rsidR="009F22C9" w:rsidRDefault="009F22C9" w:rsidP="0007398C">
      <w:pPr>
        <w:pStyle w:val="Heading2"/>
        <w:spacing w:line="240" w:lineRule="auto"/>
      </w:pPr>
      <w:bookmarkStart w:id="52" w:name="_Toc257910884"/>
      <w:bookmarkStart w:id="53" w:name="_Toc393719375"/>
      <w:r w:rsidRPr="002715DB">
        <w:lastRenderedPageBreak/>
        <w:t>Maintenance</w:t>
      </w:r>
      <w:bookmarkEnd w:id="52"/>
      <w:bookmarkEnd w:id="53"/>
    </w:p>
    <w:p w:rsidR="009F22C9" w:rsidRDefault="00885893" w:rsidP="001E1C0D">
      <w:pPr>
        <w:pStyle w:val="NormalWeb"/>
        <w:spacing w:line="276" w:lineRule="auto"/>
        <w:rPr>
          <w:rFonts w:cs="Arial"/>
        </w:rPr>
      </w:pPr>
      <w:r>
        <w:t>MnDOT</w:t>
      </w:r>
      <w:r w:rsidR="009F22C9" w:rsidRPr="002715DB">
        <w:t xml:space="preserve"> </w:t>
      </w:r>
      <w:r w:rsidR="009F22C9">
        <w:t xml:space="preserve">is responsible for the seasonal and structural maintenance of its facilities.  As part of the policy review identified in the Transition Plan, </w:t>
      </w:r>
      <w:r>
        <w:t>MnDOT</w:t>
      </w:r>
      <w:r w:rsidR="009F22C9" w:rsidRPr="002715DB">
        <w:t xml:space="preserve"> is </w:t>
      </w:r>
      <w:r w:rsidR="009F22C9">
        <w:t xml:space="preserve">examining </w:t>
      </w:r>
      <w:r w:rsidR="009F22C9" w:rsidRPr="002715DB">
        <w:t>its current policies and procedures</w:t>
      </w:r>
      <w:r w:rsidR="009F22C9">
        <w:t xml:space="preserve"> to improve maintenance for pedestrian facilities.  </w:t>
      </w:r>
      <w:r>
        <w:t>MnDOT</w:t>
      </w:r>
      <w:r w:rsidR="009F22C9">
        <w:t>’s Maintenance Office will be leading the policy development and is scheduled to have a policy identified by summer of 2011.</w:t>
      </w:r>
      <w:r w:rsidR="009F22C9" w:rsidRPr="00D214B1">
        <w:rPr>
          <w:rFonts w:cs="Arial"/>
        </w:rPr>
        <w:t xml:space="preserve"> </w:t>
      </w:r>
    </w:p>
    <w:p w:rsidR="009F22C9" w:rsidRDefault="009F22C9" w:rsidP="001E1C0D">
      <w:pPr>
        <w:pStyle w:val="NormalWeb"/>
        <w:spacing w:line="276" w:lineRule="auto"/>
        <w:rPr>
          <w:rFonts w:cs="Arial"/>
        </w:rPr>
      </w:pPr>
      <w:r>
        <w:rPr>
          <w:rFonts w:cs="Arial"/>
        </w:rPr>
        <w:t xml:space="preserve">The policy will identify operation guidance for maintaining sidewalks.   Guiding the discussion is Federal Code </w:t>
      </w:r>
      <w:hyperlink r:id="rId43" w:history="1">
        <w:r>
          <w:rPr>
            <w:rStyle w:val="Hyperlink"/>
          </w:rPr>
          <w:t>23 U.S.C. § 116</w:t>
        </w:r>
      </w:hyperlink>
      <w:r>
        <w:rPr>
          <w:rFonts w:cs="Arial"/>
        </w:rPr>
        <w:t xml:space="preserve"> which obligates a State DOT to maintain projects constructed with Federal-aid funding or enter into a maintenance agreement with the appropriate local official where such projects are located.   The discussion will also address snow removal and ice treatment on sidewalks in accordance with </w:t>
      </w:r>
      <w:hyperlink r:id="rId44" w:history="1">
        <w:r>
          <w:rPr>
            <w:rStyle w:val="Hyperlink"/>
          </w:rPr>
          <w:t>28 CFR § 35.133</w:t>
        </w:r>
      </w:hyperlink>
      <w:r>
        <w:rPr>
          <w:rFonts w:cs="Arial"/>
        </w:rPr>
        <w:t xml:space="preserve">, which requires public agencies to maintain walkways in an accessible condition for all pedestrians, including persons with disabilities, with only isolated or temporary interruptions in accessibility. Part of this maintenance obligation includes reasonable snow removal efforts. </w:t>
      </w:r>
    </w:p>
    <w:p w:rsidR="009F22C9" w:rsidRDefault="009F22C9" w:rsidP="00442217">
      <w:pPr>
        <w:pStyle w:val="Heading1"/>
      </w:pPr>
      <w:bookmarkStart w:id="54" w:name="_Toc257910885"/>
      <w:bookmarkStart w:id="55" w:name="_Toc393719376"/>
      <w:r>
        <w:t>Correction Program</w:t>
      </w:r>
      <w:bookmarkEnd w:id="54"/>
      <w:bookmarkEnd w:id="55"/>
    </w:p>
    <w:p w:rsidR="009F22C9" w:rsidRDefault="009F22C9" w:rsidP="00A16139">
      <w:pPr>
        <w:jc w:val="both"/>
      </w:pPr>
      <w:bookmarkStart w:id="56" w:name="_Toc257910886"/>
      <w:r>
        <w:t xml:space="preserve">The Minnesota Department of Transportation is committed to addressing the </w:t>
      </w:r>
      <w:r w:rsidR="00B24270">
        <w:t>barriers identified in the self-</w:t>
      </w:r>
      <w:r>
        <w:t>evaluation. </w:t>
      </w:r>
      <w:r w:rsidR="003F48DD">
        <w:t xml:space="preserve">Curb ramp improvements are required on all projects that meet the alteration thresholds. Facilities that are accessible, but do not meet PROWAG standards will continue to be improved through </w:t>
      </w:r>
      <w:r w:rsidR="00885893">
        <w:t>MnDOT</w:t>
      </w:r>
      <w:r w:rsidR="003F48DD">
        <w:t>’s routine construction program.   F</w:t>
      </w:r>
      <w:r>
        <w:t>acilities that are inaccessible</w:t>
      </w:r>
      <w:r w:rsidR="003F48DD">
        <w:t xml:space="preserve"> and will not be improved in the course of a typical roadway project </w:t>
      </w:r>
      <w:r>
        <w:t xml:space="preserve">will be prioritized by districts as part of a separate barrier removal program.  The funding and schedule of accessibility improvements that are being made as part </w:t>
      </w:r>
      <w:r w:rsidR="00885893">
        <w:t>MnDOT</w:t>
      </w:r>
      <w:r>
        <w:t xml:space="preserve">’s routine construction program are determined through </w:t>
      </w:r>
      <w:r w:rsidR="00885893">
        <w:t>MnDOT</w:t>
      </w:r>
      <w:r>
        <w:t xml:space="preserve">’s Statewide Transportation Improvement Plan (STIP). </w:t>
      </w:r>
    </w:p>
    <w:p w:rsidR="00D743B5" w:rsidRDefault="00F71ABB" w:rsidP="00A16139">
      <w:pPr>
        <w:jc w:val="both"/>
      </w:pPr>
      <w:r>
        <w:t>Since 2010 MnDOT has improved numerous facilities around the state with a particular emphasis on curb ramps and during the last three construction seasons</w:t>
      </w:r>
      <w:r w:rsidR="00D743B5">
        <w:t xml:space="preserve"> MnDOT has found that rote application of ADA policy and design does not immediately ensure accessible facilities.  </w:t>
      </w:r>
      <w:r>
        <w:t>Emerging issues in our correction program include the role of right of way in alterations thresholds, the appropriate expansion of scope to ensure the right fix for achieving accessibility, and the quality of construction.</w:t>
      </w:r>
      <w:r w:rsidR="00D743B5">
        <w:t xml:space="preserve">  </w:t>
      </w:r>
    </w:p>
    <w:p w:rsidR="00D743B5" w:rsidRDefault="00D743B5" w:rsidP="00F13FEC">
      <w:r>
        <w:t>Much of MnDOT’s construction program is focused on preserving our existing system and the project that we do typically have a very limited scope focused on working on pavement</w:t>
      </w:r>
      <w:r w:rsidR="00A16139">
        <w:t xml:space="preserve"> and working within our existing right of way. </w:t>
      </w:r>
      <w:r>
        <w:t xml:space="preserve">Often the improvement of accessible features requires that MnDOT obtain right of way or a temporary easement to construct the facility.  Under Minnesota statues the process to obtain right of way </w:t>
      </w:r>
      <w:r>
        <w:lastRenderedPageBreak/>
        <w:t>averages around eighteen months</w:t>
      </w:r>
      <w:r w:rsidR="00A16139">
        <w:t xml:space="preserve"> often longer than the project development time for the a pavement project.  The ADA unit has been working with the districts at a project level to make certain that they are scoping projects with the entirety of ADA needs including right of way so that the proper facility can be built. Ensuring quality construction of accessible facilities is also an area of improvement for MnDOT.  Under ADA the specifications provided for a facility do not include construction tolerances</w:t>
      </w:r>
      <w:r w:rsidR="00F13FEC">
        <w:t xml:space="preserve"> so it is important that facilities are built to design and are inspected to ensure that they meet our design requirements.  MnDOT has developed contractor requirements and trains inspectors to address this issue, but we are still not at the performance level we desire.</w:t>
      </w:r>
      <w:r w:rsidR="00A16139">
        <w:t xml:space="preserve"> </w:t>
      </w:r>
    </w:p>
    <w:p w:rsidR="009F22C9" w:rsidRDefault="009F22C9" w:rsidP="00A16139">
      <w:pPr>
        <w:pStyle w:val="Heading1"/>
        <w:jc w:val="both"/>
      </w:pPr>
      <w:bookmarkStart w:id="57" w:name="_Toc393719377"/>
      <w:r w:rsidRPr="00F8043A">
        <w:t>Training</w:t>
      </w:r>
      <w:bookmarkEnd w:id="56"/>
      <w:bookmarkEnd w:id="57"/>
    </w:p>
    <w:p w:rsidR="00BE5E1C" w:rsidRDefault="001542D1" w:rsidP="00A16139">
      <w:pPr>
        <w:jc w:val="both"/>
        <w:rPr>
          <w:rFonts w:cs="Arial"/>
        </w:rPr>
      </w:pPr>
      <w:r>
        <w:rPr>
          <w:rFonts w:cs="Arial"/>
        </w:rPr>
        <w:t>P</w:t>
      </w:r>
      <w:r w:rsidR="009F22C9" w:rsidRPr="00F8043A">
        <w:rPr>
          <w:rFonts w:cs="Arial"/>
        </w:rPr>
        <w:t xml:space="preserve">art </w:t>
      </w:r>
      <w:r>
        <w:rPr>
          <w:rFonts w:cs="Arial"/>
        </w:rPr>
        <w:t>of MnDOT’s</w:t>
      </w:r>
      <w:r w:rsidR="009F22C9" w:rsidRPr="00F8043A">
        <w:rPr>
          <w:rFonts w:cs="Arial"/>
        </w:rPr>
        <w:t xml:space="preserve"> adoption </w:t>
      </w:r>
      <w:r>
        <w:rPr>
          <w:rFonts w:cs="Arial"/>
        </w:rPr>
        <w:t xml:space="preserve">and implementation </w:t>
      </w:r>
      <w:r w:rsidR="009F22C9" w:rsidRPr="00F8043A">
        <w:rPr>
          <w:rFonts w:cs="Arial"/>
        </w:rPr>
        <w:t xml:space="preserve">of Public Rights of Way Accessibility </w:t>
      </w:r>
      <w:r w:rsidR="009F22C9">
        <w:rPr>
          <w:rFonts w:cs="Arial"/>
        </w:rPr>
        <w:t>Guidelines</w:t>
      </w:r>
      <w:r w:rsidR="009F22C9" w:rsidRPr="00F8043A">
        <w:rPr>
          <w:rFonts w:cs="Arial"/>
        </w:rPr>
        <w:t xml:space="preserve"> and the Transition Plan</w:t>
      </w:r>
      <w:r w:rsidR="009F22C9">
        <w:rPr>
          <w:rFonts w:cs="Arial"/>
        </w:rPr>
        <w:t>,</w:t>
      </w:r>
      <w:r w:rsidR="00BE5E1C">
        <w:rPr>
          <w:rFonts w:cs="Arial"/>
        </w:rPr>
        <w:t xml:space="preserve"> </w:t>
      </w:r>
      <w:r w:rsidR="00885893">
        <w:rPr>
          <w:rFonts w:cs="Arial"/>
        </w:rPr>
        <w:t>included</w:t>
      </w:r>
      <w:r w:rsidR="00C54E40">
        <w:rPr>
          <w:rFonts w:cs="Arial"/>
        </w:rPr>
        <w:t xml:space="preserve"> </w:t>
      </w:r>
      <w:r w:rsidR="009F22C9">
        <w:rPr>
          <w:rFonts w:cs="Arial"/>
        </w:rPr>
        <w:t>agency-</w:t>
      </w:r>
      <w:r w:rsidR="009F22C9" w:rsidRPr="00F8043A">
        <w:rPr>
          <w:rFonts w:cs="Arial"/>
        </w:rPr>
        <w:t xml:space="preserve">wide training on both design and </w:t>
      </w:r>
      <w:r w:rsidRPr="00F8043A">
        <w:rPr>
          <w:rFonts w:cs="Arial"/>
        </w:rPr>
        <w:t>policy</w:t>
      </w:r>
      <w:r>
        <w:rPr>
          <w:rFonts w:cs="Arial"/>
        </w:rPr>
        <w:t>.</w:t>
      </w:r>
      <w:r w:rsidR="009F22C9" w:rsidRPr="00F8043A">
        <w:rPr>
          <w:rFonts w:cs="Arial"/>
        </w:rPr>
        <w:t xml:space="preserve">  </w:t>
      </w:r>
      <w:r w:rsidR="009F22C9">
        <w:rPr>
          <w:rFonts w:cs="Arial"/>
        </w:rPr>
        <w:t xml:space="preserve">MnDOT has </w:t>
      </w:r>
      <w:r>
        <w:rPr>
          <w:rFonts w:cs="Arial"/>
        </w:rPr>
        <w:t xml:space="preserve">trained over 600 individuals which included </w:t>
      </w:r>
      <w:r w:rsidR="00885893">
        <w:rPr>
          <w:rFonts w:cs="Arial"/>
        </w:rPr>
        <w:t>MnDOT</w:t>
      </w:r>
      <w:r w:rsidR="009F22C9">
        <w:rPr>
          <w:rFonts w:cs="Arial"/>
        </w:rPr>
        <w:t xml:space="preserve"> staff, cities and counties, and external partners on ADA and Title II</w:t>
      </w:r>
      <w:r>
        <w:rPr>
          <w:rFonts w:cs="Arial"/>
        </w:rPr>
        <w:t xml:space="preserve"> in 2012 and 2013</w:t>
      </w:r>
      <w:r w:rsidR="009F22C9">
        <w:rPr>
          <w:rFonts w:cs="Arial"/>
        </w:rPr>
        <w:t xml:space="preserve">.  </w:t>
      </w:r>
      <w:r w:rsidR="00885893">
        <w:rPr>
          <w:rFonts w:cs="Arial"/>
        </w:rPr>
        <w:t>Mn</w:t>
      </w:r>
      <w:r>
        <w:rPr>
          <w:rFonts w:cs="Arial"/>
        </w:rPr>
        <w:t xml:space="preserve">DOT is looking at revising and resuming </w:t>
      </w:r>
      <w:r w:rsidR="00BE5E1C">
        <w:rPr>
          <w:rFonts w:cs="Arial"/>
        </w:rPr>
        <w:t xml:space="preserve">in 2015.  </w:t>
      </w:r>
    </w:p>
    <w:p w:rsidR="009F22C9" w:rsidRDefault="00BE5E1C" w:rsidP="00442217">
      <w:pPr>
        <w:rPr>
          <w:rFonts w:cs="Arial"/>
        </w:rPr>
      </w:pPr>
      <w:r>
        <w:rPr>
          <w:rFonts w:cs="Arial"/>
        </w:rPr>
        <w:t xml:space="preserve">The training is </w:t>
      </w:r>
      <w:r w:rsidR="009F22C9">
        <w:rPr>
          <w:rFonts w:cs="Arial"/>
        </w:rPr>
        <w:t xml:space="preserve">based on policy, mobility needs and design.  Modules identified for development </w:t>
      </w:r>
      <w:r w:rsidR="00A77606">
        <w:rPr>
          <w:rFonts w:cs="Arial"/>
        </w:rPr>
        <w:t>and deployment in 2010 include:</w:t>
      </w:r>
    </w:p>
    <w:p w:rsidR="009F22C9" w:rsidRDefault="009F22C9" w:rsidP="00442217">
      <w:pPr>
        <w:pStyle w:val="ListParagraph"/>
        <w:numPr>
          <w:ilvl w:val="0"/>
          <w:numId w:val="9"/>
        </w:numPr>
        <w:spacing w:after="0"/>
        <w:contextualSpacing w:val="0"/>
        <w:jc w:val="both"/>
        <w:rPr>
          <w:rFonts w:cs="Arial"/>
          <w:sz w:val="23"/>
          <w:szCs w:val="23"/>
        </w:rPr>
      </w:pPr>
      <w:r w:rsidRPr="0033173A">
        <w:rPr>
          <w:rFonts w:cs="Arial"/>
          <w:sz w:val="23"/>
          <w:szCs w:val="23"/>
        </w:rPr>
        <w:t>ADA and Title II overview and requirements</w:t>
      </w:r>
    </w:p>
    <w:p w:rsidR="003F48DD" w:rsidRPr="0033173A" w:rsidRDefault="003F48DD" w:rsidP="003F48DD">
      <w:pPr>
        <w:widowControl w:val="0"/>
        <w:numPr>
          <w:ilvl w:val="0"/>
          <w:numId w:val="9"/>
        </w:numPr>
        <w:autoSpaceDE w:val="0"/>
        <w:autoSpaceDN w:val="0"/>
        <w:adjustRightInd w:val="0"/>
        <w:spacing w:after="0"/>
        <w:jc w:val="both"/>
        <w:rPr>
          <w:rFonts w:cs="Calibri"/>
          <w:sz w:val="23"/>
          <w:szCs w:val="23"/>
        </w:rPr>
      </w:pPr>
      <w:r w:rsidRPr="0033173A">
        <w:rPr>
          <w:rFonts w:cs="Calibri"/>
          <w:sz w:val="23"/>
          <w:szCs w:val="23"/>
        </w:rPr>
        <w:t>Policy &amp; Procedure         </w:t>
      </w:r>
    </w:p>
    <w:p w:rsidR="003F48DD" w:rsidRPr="0033173A" w:rsidRDefault="003F48DD" w:rsidP="003F48DD">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Public Involvement</w:t>
      </w:r>
    </w:p>
    <w:p w:rsidR="003F48DD" w:rsidRPr="003F48DD" w:rsidRDefault="003F48DD" w:rsidP="003F48DD">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Complaint Procedures</w:t>
      </w:r>
    </w:p>
    <w:p w:rsidR="009F22C9" w:rsidRPr="0033173A" w:rsidRDefault="009F22C9" w:rsidP="00442217">
      <w:pPr>
        <w:widowControl w:val="0"/>
        <w:numPr>
          <w:ilvl w:val="0"/>
          <w:numId w:val="9"/>
        </w:numPr>
        <w:autoSpaceDE w:val="0"/>
        <w:autoSpaceDN w:val="0"/>
        <w:adjustRightInd w:val="0"/>
        <w:spacing w:after="0"/>
        <w:jc w:val="both"/>
        <w:rPr>
          <w:rFonts w:cs="Calibri"/>
          <w:sz w:val="23"/>
          <w:szCs w:val="23"/>
        </w:rPr>
      </w:pPr>
      <w:r w:rsidRPr="0033173A">
        <w:rPr>
          <w:rFonts w:cs="Calibri"/>
          <w:sz w:val="23"/>
          <w:szCs w:val="23"/>
        </w:rPr>
        <w:t>Technical Training</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PROWAG (Public Right OF Way Accessibility Guidelines)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Curb Ramps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sz w:val="23"/>
          <w:szCs w:val="23"/>
        </w:rPr>
        <w:t> </w:t>
      </w:r>
      <w:r w:rsidRPr="0033173A">
        <w:rPr>
          <w:rFonts w:cs="Calibri"/>
          <w:sz w:val="23"/>
          <w:szCs w:val="23"/>
        </w:rPr>
        <w:t>APS (Accessible Pedestrian Signals)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Intersection Geometrics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Pedestrian Design &amp; Planning</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Maintenance, e.g., Inventory, Snow &amp; Ice, Faulting, Maintenance Agreements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Bicycle &amp; Pedestrian Planning    </w:t>
      </w:r>
    </w:p>
    <w:p w:rsidR="003F48DD" w:rsidRDefault="003F48DD" w:rsidP="00442217">
      <w:pPr>
        <w:rPr>
          <w:rFonts w:cs="Calibri"/>
          <w:szCs w:val="30"/>
        </w:rPr>
      </w:pPr>
    </w:p>
    <w:p w:rsidR="00A66A64" w:rsidRDefault="003F48DD" w:rsidP="00442217">
      <w:pPr>
        <w:rPr>
          <w:rFonts w:asciiTheme="majorHAnsi" w:eastAsiaTheme="majorEastAsia" w:hAnsiTheme="majorHAnsi" w:cstheme="majorBidi"/>
          <w:b/>
          <w:bCs/>
          <w:color w:val="365F91" w:themeColor="accent1" w:themeShade="BF"/>
          <w:sz w:val="28"/>
          <w:szCs w:val="28"/>
        </w:rPr>
      </w:pPr>
      <w:r>
        <w:rPr>
          <w:rFonts w:cs="Calibri"/>
          <w:szCs w:val="30"/>
        </w:rPr>
        <w:t xml:space="preserve">In addition to the ADA Overview training MnDOT’s ADA Unit provides annual training to inspectors and presents at MnDOT’s Signal Certification classes.  </w:t>
      </w:r>
      <w:r w:rsidR="00A66A64">
        <w:rPr>
          <w:rFonts w:asciiTheme="majorHAnsi" w:eastAsiaTheme="majorEastAsia" w:hAnsiTheme="majorHAnsi" w:cstheme="majorBidi"/>
          <w:b/>
          <w:bCs/>
          <w:color w:val="365F91" w:themeColor="accent1" w:themeShade="BF"/>
          <w:sz w:val="28"/>
          <w:szCs w:val="28"/>
        </w:rPr>
        <w:br w:type="page"/>
      </w:r>
    </w:p>
    <w:p w:rsidR="00B451B4" w:rsidRDefault="00733EBD" w:rsidP="00B451B4">
      <w:pPr>
        <w:pStyle w:val="Heading1"/>
        <w:jc w:val="center"/>
        <w:rPr>
          <w:rFonts w:eastAsia="Times New Roman"/>
        </w:rPr>
      </w:pPr>
      <w:bookmarkStart w:id="58" w:name="_Toc257910887"/>
      <w:bookmarkStart w:id="59" w:name="_Toc393719378"/>
      <w:r w:rsidRPr="00733EBD">
        <w:rPr>
          <w:rFonts w:eastAsia="Times New Roman"/>
        </w:rPr>
        <w:lastRenderedPageBreak/>
        <w:t>Appendix A</w:t>
      </w:r>
      <w:bookmarkStart w:id="60" w:name="_Toc253584982"/>
      <w:bookmarkStart w:id="61" w:name="_Toc257910888"/>
      <w:bookmarkEnd w:id="58"/>
      <w:bookmarkEnd w:id="59"/>
    </w:p>
    <w:p w:rsidR="00733EBD" w:rsidRPr="00733EBD" w:rsidRDefault="00733EBD" w:rsidP="00B451B4">
      <w:pPr>
        <w:pStyle w:val="Heading1"/>
        <w:jc w:val="center"/>
        <w:rPr>
          <w:rFonts w:eastAsia="Times New Roman"/>
        </w:rPr>
      </w:pPr>
      <w:bookmarkStart w:id="62" w:name="_Toc393719379"/>
      <w:r w:rsidRPr="00733EBD">
        <w:rPr>
          <w:rFonts w:eastAsia="Times New Roman"/>
        </w:rPr>
        <w:t>How to file a Grievance</w:t>
      </w:r>
      <w:bookmarkEnd w:id="60"/>
      <w:bookmarkEnd w:id="61"/>
      <w:bookmarkEnd w:id="62"/>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The procedure to file a grievance is as follows: </w:t>
      </w:r>
    </w:p>
    <w:p w:rsidR="00733EBD" w:rsidRPr="00B451B4" w:rsidRDefault="00733EBD" w:rsidP="005E2A66">
      <w:pPr>
        <w:pStyle w:val="ListParagraph"/>
        <w:numPr>
          <w:ilvl w:val="0"/>
          <w:numId w:val="10"/>
        </w:numPr>
        <w:tabs>
          <w:tab w:val="num" w:pos="720"/>
        </w:tabs>
        <w:spacing w:before="100" w:beforeAutospacing="1" w:after="100" w:afterAutospacing="1" w:line="240" w:lineRule="auto"/>
        <w:jc w:val="both"/>
        <w:rPr>
          <w:rFonts w:eastAsia="Times New Roman" w:cs="Times New Roman"/>
          <w:color w:val="000000"/>
          <w:szCs w:val="24"/>
        </w:rPr>
      </w:pPr>
      <w:r w:rsidRPr="00B451B4">
        <w:rPr>
          <w:rFonts w:eastAsia="Times New Roman" w:cs="Arial"/>
          <w:color w:val="000000"/>
          <w:szCs w:val="24"/>
        </w:rPr>
        <w:t xml:space="preserve">A formal written grievance should be filed on ADA Grievance Form. An oral grievance can be filed by contacting ADA Title II Coordinator.  The oral grievance will be reduced to writing by ADA Coordinator utilizing ADA Grievance Form.  Additionally, individuals filing a grievance are not required to file a grievance with </w:t>
      </w:r>
      <w:r w:rsidR="00885893">
        <w:rPr>
          <w:rFonts w:eastAsia="Times New Roman" w:cs="Arial"/>
          <w:color w:val="000000"/>
          <w:szCs w:val="24"/>
        </w:rPr>
        <w:t>MnDOT</w:t>
      </w:r>
      <w:r w:rsidRPr="00B451B4">
        <w:rPr>
          <w:rFonts w:eastAsia="Times New Roman" w:cs="Arial"/>
          <w:color w:val="000000"/>
          <w:szCs w:val="24"/>
        </w:rPr>
        <w:t xml:space="preserve">, but may instead exercise their right to file a grievance with the Department of Justice.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The name, address, and telephone number of the person filing the grievance.</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The name, address, and telephone number of the person alleging ADA violation, if other than the person filing the grievance.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A description and location of the alleged violation and the remedy sought.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Information regarding whether a complaint has been filed with the Department of Justice or other federal or state civil rights agency or court. </w:t>
      </w:r>
    </w:p>
    <w:p w:rsidR="00733EBD" w:rsidRPr="00733EBD" w:rsidRDefault="00733EBD" w:rsidP="005E2A66">
      <w:pPr>
        <w:numPr>
          <w:ilvl w:val="0"/>
          <w:numId w:val="12"/>
        </w:numPr>
        <w:spacing w:before="120" w:after="100" w:afterAutospacing="1" w:line="240" w:lineRule="auto"/>
        <w:jc w:val="both"/>
        <w:rPr>
          <w:rFonts w:eastAsia="Times New Roman" w:cs="Arial"/>
          <w:szCs w:val="24"/>
        </w:rPr>
      </w:pPr>
      <w:r w:rsidRPr="00733EBD">
        <w:rPr>
          <w:rFonts w:eastAsia="Times New Roman" w:cs="Arial"/>
          <w:szCs w:val="24"/>
        </w:rPr>
        <w:t xml:space="preserve">If a complaint has been filed, the name of the agency or court where the complaint was filed, and the date the complaint was filed.  </w:t>
      </w: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Arial"/>
          <w:szCs w:val="24"/>
        </w:rPr>
        <w:t xml:space="preserve">The grievance will be either responded to or acknowledged within 10 working days of receipt. If the grievance filed does not concern a </w:t>
      </w:r>
      <w:r w:rsidR="00885893">
        <w:rPr>
          <w:rFonts w:eastAsia="Times New Roman" w:cs="Arial"/>
          <w:szCs w:val="24"/>
        </w:rPr>
        <w:t>MnDOT</w:t>
      </w:r>
      <w:r w:rsidRPr="00B451B4">
        <w:rPr>
          <w:rFonts w:eastAsia="Times New Roman" w:cs="Arial"/>
          <w:szCs w:val="24"/>
        </w:rPr>
        <w:t xml:space="preserve"> facility, it will be forwarded to the appropriate agency and the </w:t>
      </w:r>
      <w:r w:rsidRPr="00B451B4">
        <w:rPr>
          <w:rFonts w:eastAsia="Times New Roman" w:cs="Arial"/>
          <w:color w:val="000000"/>
          <w:szCs w:val="24"/>
        </w:rPr>
        <w:t xml:space="preserve">grievant will be notified.  </w:t>
      </w:r>
    </w:p>
    <w:p w:rsidR="00B451B4" w:rsidRPr="00B451B4" w:rsidRDefault="00B451B4" w:rsidP="00B451B4">
      <w:pPr>
        <w:pStyle w:val="ListParagraph"/>
        <w:tabs>
          <w:tab w:val="num" w:pos="1080"/>
        </w:tabs>
        <w:spacing w:before="100" w:beforeAutospacing="1" w:after="100" w:afterAutospacing="1" w:line="240" w:lineRule="auto"/>
        <w:jc w:val="both"/>
        <w:rPr>
          <w:rFonts w:eastAsia="Times New Roman" w:cs="Times New Roman"/>
          <w:color w:val="000000"/>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Within 60 calendar days of receipt, the ADA Title II Coordinator will conduct the investigation necessary to determine the validity of the alleged violation. If appropriate, ADA Title II Coordinator will arrange to meet with the grievant to discuss the matter and attempt to reach a resolution of the grievance. Any resolution of the grievance will be documented in </w:t>
      </w:r>
      <w:r w:rsidR="00885893">
        <w:rPr>
          <w:rFonts w:eastAsia="Times New Roman" w:cs="Times New Roman"/>
          <w:szCs w:val="24"/>
        </w:rPr>
        <w:t>MnDOT</w:t>
      </w:r>
      <w:r w:rsidRPr="00B451B4">
        <w:rPr>
          <w:rFonts w:eastAsia="Times New Roman" w:cs="Times New Roman"/>
          <w:szCs w:val="24"/>
        </w:rPr>
        <w:t xml:space="preserve">’s ADA Grievance File.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If a resolution of the grievance is not reached, a written determination as to the validity of the complaint and description of the resolution, if appropriate, shall be issued by ADA Title II Coordinator and a copy forwarded to the grievant no later than 90 days from the date of </w:t>
      </w:r>
      <w:r w:rsidR="00885893">
        <w:rPr>
          <w:rFonts w:eastAsia="Times New Roman" w:cs="Times New Roman"/>
          <w:szCs w:val="24"/>
        </w:rPr>
        <w:t>MnDOT</w:t>
      </w:r>
      <w:r w:rsidRPr="00B451B4">
        <w:rPr>
          <w:rFonts w:eastAsia="Times New Roman" w:cs="Times New Roman"/>
          <w:szCs w:val="24"/>
        </w:rPr>
        <w:t xml:space="preserve">’s receipt of the grievance.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The grievant may appeal the written determination. The request for reconsideration shall be in writing and filed with the Minnesota Department of Transportation Ombudsman within 30 days after the ADA Title II Coordinator’s determination has been mailed to the grievant. </w:t>
      </w:r>
      <w:r w:rsidR="00885893">
        <w:rPr>
          <w:rFonts w:eastAsia="Times New Roman" w:cs="Times New Roman"/>
          <w:szCs w:val="24"/>
        </w:rPr>
        <w:t>MnDOT</w:t>
      </w:r>
      <w:r w:rsidRPr="00B451B4">
        <w:rPr>
          <w:rFonts w:eastAsia="Times New Roman" w:cs="Times New Roman"/>
          <w:szCs w:val="24"/>
        </w:rPr>
        <w:t xml:space="preserve">’s Ombudsman shall </w:t>
      </w:r>
      <w:r w:rsidRPr="00B451B4">
        <w:rPr>
          <w:rFonts w:eastAsia="Times New Roman" w:cs="Times New Roman"/>
          <w:szCs w:val="24"/>
        </w:rPr>
        <w:lastRenderedPageBreak/>
        <w:t xml:space="preserve">review the request for reconsideration and make a final determination within 90 days from the filing of the request for reconsideration.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If the grievant is dissatisfied with </w:t>
      </w:r>
      <w:r w:rsidR="00885893">
        <w:rPr>
          <w:rFonts w:eastAsia="Times New Roman" w:cs="Times New Roman"/>
          <w:szCs w:val="24"/>
        </w:rPr>
        <w:t>MnDOT</w:t>
      </w:r>
      <w:r w:rsidRPr="00B451B4">
        <w:rPr>
          <w:rFonts w:eastAsia="Times New Roman" w:cs="Times New Roman"/>
          <w:szCs w:val="24"/>
        </w:rPr>
        <w:t xml:space="preserve">’s handling of the grievance at any stage of the process or does not wish to file a grievance through the </w:t>
      </w:r>
      <w:r w:rsidR="00885893">
        <w:rPr>
          <w:rFonts w:eastAsia="Times New Roman" w:cs="Times New Roman"/>
          <w:szCs w:val="24"/>
        </w:rPr>
        <w:t>MnDOT</w:t>
      </w:r>
      <w:r w:rsidRPr="00B451B4">
        <w:rPr>
          <w:rFonts w:eastAsia="Times New Roman" w:cs="Times New Roman"/>
          <w:szCs w:val="24"/>
        </w:rPr>
        <w:t xml:space="preserve">’s ADA Grievance Procedure, the grievant may file a complaint directly with the United States Department of Justice or other appropriate state or federal agency. </w:t>
      </w:r>
    </w:p>
    <w:p w:rsidR="00B451B4" w:rsidRPr="00B451B4" w:rsidRDefault="00B451B4" w:rsidP="00B451B4">
      <w:pPr>
        <w:pStyle w:val="ListParagraph"/>
        <w:rPr>
          <w:rFonts w:eastAsia="Times New Roman" w:cs="Times New Roman"/>
          <w:szCs w:val="24"/>
        </w:rPr>
      </w:pPr>
    </w:p>
    <w:p w:rsidR="00733EBD" w:rsidRPr="00B451B4" w:rsidRDefault="00733EBD" w:rsidP="00B451B4">
      <w:pPr>
        <w:pStyle w:val="ListParagraph"/>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The resolution of any specific grievance will require consideration of varying circumstances, such as the specific nature of the disability; the nature of the access to services, programs, or facilities at issue and the essential eligibility requirements for participation; the health and safety of others; and the degree to which an accommodation would constitute a fundamental alteration to the program, service, or facility, or cause an undue hardship to </w:t>
      </w:r>
      <w:r w:rsidR="00885893">
        <w:rPr>
          <w:rFonts w:eastAsia="Times New Roman" w:cs="Times New Roman"/>
          <w:szCs w:val="24"/>
        </w:rPr>
        <w:t>MnDOT</w:t>
      </w:r>
      <w:r w:rsidRPr="00B451B4">
        <w:rPr>
          <w:rFonts w:eastAsia="Times New Roman" w:cs="Times New Roman"/>
          <w:szCs w:val="24"/>
        </w:rPr>
        <w:t xml:space="preserve">. Accordingly, the resolution by </w:t>
      </w:r>
      <w:r w:rsidR="00885893">
        <w:rPr>
          <w:rFonts w:eastAsia="Times New Roman" w:cs="Times New Roman"/>
          <w:szCs w:val="24"/>
        </w:rPr>
        <w:t>MnDOT</w:t>
      </w:r>
      <w:r w:rsidRPr="00B451B4">
        <w:rPr>
          <w:rFonts w:eastAsia="Times New Roman" w:cs="Times New Roman"/>
          <w:szCs w:val="24"/>
        </w:rPr>
        <w:t xml:space="preserve"> of any one grievance does not constitute a precedent upon which </w:t>
      </w:r>
      <w:r w:rsidR="00885893">
        <w:rPr>
          <w:rFonts w:eastAsia="Times New Roman" w:cs="Times New Roman"/>
          <w:szCs w:val="24"/>
        </w:rPr>
        <w:t>MnDOT</w:t>
      </w:r>
      <w:r w:rsidRPr="00B451B4">
        <w:rPr>
          <w:rFonts w:eastAsia="Times New Roman" w:cs="Times New Roman"/>
          <w:szCs w:val="24"/>
        </w:rPr>
        <w:t xml:space="preserve"> is bound or upon which other complaining parties may rely. </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rPr>
          <w:rFonts w:eastAsia="Times New Roman" w:cs="Arial"/>
          <w:color w:val="000000"/>
          <w:szCs w:val="24"/>
        </w:rPr>
      </w:pPr>
      <w:bookmarkStart w:id="63" w:name="_Toc393719380"/>
      <w:r w:rsidRPr="004E769B">
        <w:rPr>
          <w:rStyle w:val="Heading1Char"/>
        </w:rPr>
        <w:t>File Maintenance</w:t>
      </w:r>
      <w:bookmarkEnd w:id="63"/>
      <w:r w:rsidRPr="00733EBD">
        <w:rPr>
          <w:rFonts w:eastAsia="Times New Roman" w:cs="Arial"/>
          <w:color w:val="000000"/>
          <w:szCs w:val="24"/>
        </w:rPr>
        <w:br/>
      </w:r>
      <w:r w:rsidR="00885893">
        <w:rPr>
          <w:rFonts w:eastAsia="Times New Roman" w:cs="Arial"/>
          <w:color w:val="000000"/>
          <w:szCs w:val="24"/>
        </w:rPr>
        <w:t>MnDOT</w:t>
      </w:r>
      <w:r w:rsidRPr="00733EBD">
        <w:rPr>
          <w:rFonts w:eastAsia="Times New Roman" w:cs="Arial"/>
          <w:color w:val="000000"/>
          <w:szCs w:val="24"/>
        </w:rPr>
        <w:t>’s ADA Coordinator shall maintain ADA grievance files for a period of three years.</w:t>
      </w:r>
    </w:p>
    <w:p w:rsidR="00733EBD" w:rsidRPr="00733EBD" w:rsidRDefault="00733EBD" w:rsidP="00733EBD">
      <w:pPr>
        <w:pStyle w:val="Heading1"/>
        <w:spacing w:line="240" w:lineRule="auto"/>
        <w:jc w:val="center"/>
        <w:rPr>
          <w:rFonts w:eastAsia="Times New Roman"/>
        </w:rPr>
      </w:pPr>
      <w:r w:rsidRPr="00733EBD">
        <w:rPr>
          <w:rFonts w:eastAsia="Times New Roman"/>
        </w:rPr>
        <w:br w:type="page"/>
      </w:r>
      <w:bookmarkStart w:id="64" w:name="_Toc257910889"/>
      <w:bookmarkStart w:id="65" w:name="_Toc393719381"/>
      <w:r w:rsidRPr="00733EBD">
        <w:rPr>
          <w:rFonts w:eastAsia="Times New Roman"/>
        </w:rPr>
        <w:lastRenderedPageBreak/>
        <w:t>Appendix B</w:t>
      </w:r>
      <w:bookmarkEnd w:id="64"/>
      <w:bookmarkEnd w:id="65"/>
    </w:p>
    <w:p w:rsidR="00733EBD" w:rsidRPr="00733EBD" w:rsidRDefault="00733EBD" w:rsidP="00733EBD">
      <w:pPr>
        <w:pStyle w:val="Heading1"/>
        <w:spacing w:line="240" w:lineRule="auto"/>
        <w:jc w:val="center"/>
        <w:rPr>
          <w:rFonts w:eastAsia="Times New Roman" w:cs="Arial"/>
          <w:szCs w:val="26"/>
        </w:rPr>
      </w:pPr>
      <w:bookmarkStart w:id="66" w:name="_Toc257910890"/>
      <w:bookmarkStart w:id="67" w:name="_Toc393719382"/>
      <w:r w:rsidRPr="00733EBD">
        <w:rPr>
          <w:rFonts w:eastAsia="Times New Roman" w:cs="Arial"/>
          <w:szCs w:val="26"/>
        </w:rPr>
        <w:t>ADA Program Contacts</w:t>
      </w:r>
      <w:bookmarkEnd w:id="66"/>
      <w:bookmarkEnd w:id="67"/>
    </w:p>
    <w:p w:rsidR="00733EBD" w:rsidRPr="00733EBD" w:rsidRDefault="00733EBD" w:rsidP="00733EBD">
      <w:pPr>
        <w:spacing w:before="240" w:after="60" w:line="240" w:lineRule="auto"/>
        <w:jc w:val="center"/>
        <w:outlineLvl w:val="0"/>
        <w:rPr>
          <w:rFonts w:eastAsia="Times New Roman" w:cs="Times New Roman"/>
          <w:b/>
          <w:bCs/>
          <w:kern w:val="28"/>
          <w:sz w:val="28"/>
          <w:szCs w:val="32"/>
        </w:rPr>
      </w:pPr>
    </w:p>
    <w:p w:rsidR="00733EBD" w:rsidRPr="00733EBD" w:rsidRDefault="00733EBD" w:rsidP="00414D5B">
      <w:pPr>
        <w:pStyle w:val="Heading2"/>
        <w:rPr>
          <w:rFonts w:eastAsia="Times New Roman"/>
        </w:rPr>
      </w:pPr>
      <w:bookmarkStart w:id="68" w:name="_Toc257910891"/>
      <w:bookmarkStart w:id="69" w:name="_Toc393719383"/>
      <w:r w:rsidRPr="00733EBD">
        <w:rPr>
          <w:rFonts w:eastAsia="Times New Roman"/>
        </w:rPr>
        <w:t>Title II Coordinator</w:t>
      </w:r>
      <w:bookmarkEnd w:id="68"/>
      <w:bookmarkEnd w:id="69"/>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Lynnette M. Geschwind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MS 200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Ph:  </w:t>
      </w:r>
      <w:r w:rsidRPr="00733EBD">
        <w:rPr>
          <w:rFonts w:eastAsia="Times New Roman" w:cs="Times New Roman"/>
          <w:szCs w:val="24"/>
        </w:rPr>
        <w:tab/>
        <w:t xml:space="preserve">  651-366-4717</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w:t>
      </w:r>
      <w:r w:rsidRPr="00733EBD">
        <w:rPr>
          <w:rFonts w:eastAsia="Times New Roman" w:cs="Times New Roman"/>
          <w:szCs w:val="24"/>
        </w:rPr>
        <w:tab/>
        <w:t xml:space="preserve">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hyperlink r:id="rId45" w:history="1">
        <w:r w:rsidRPr="00733EBD">
          <w:rPr>
            <w:rFonts w:eastAsia="Times New Roman" w:cs="Times New Roman"/>
            <w:color w:val="0000FF"/>
            <w:szCs w:val="24"/>
            <w:u w:val="single"/>
          </w:rPr>
          <w:t>lynnette.geschwind@state.mn.us</w:t>
        </w:r>
      </w:hyperlink>
    </w:p>
    <w:p w:rsidR="00733EBD" w:rsidRPr="00733EBD" w:rsidRDefault="00733EBD" w:rsidP="00733EBD">
      <w:pPr>
        <w:spacing w:before="240" w:after="60" w:line="240" w:lineRule="auto"/>
        <w:outlineLvl w:val="0"/>
        <w:rPr>
          <w:rFonts w:eastAsia="Times New Roman" w:cs="Times New Roman"/>
          <w:bCs/>
          <w:kern w:val="28"/>
          <w:sz w:val="28"/>
          <w:szCs w:val="32"/>
        </w:rPr>
      </w:pPr>
    </w:p>
    <w:p w:rsidR="00733EBD" w:rsidRPr="00733EBD" w:rsidRDefault="00733EBD" w:rsidP="00414D5B">
      <w:pPr>
        <w:pStyle w:val="Heading2"/>
        <w:rPr>
          <w:rFonts w:eastAsia="Times New Roman"/>
        </w:rPr>
      </w:pPr>
      <w:bookmarkStart w:id="70" w:name="_Toc257910892"/>
      <w:bookmarkStart w:id="71" w:name="_Toc393719384"/>
      <w:r w:rsidRPr="00733EBD">
        <w:rPr>
          <w:rFonts w:eastAsia="Times New Roman"/>
        </w:rPr>
        <w:t>ADA Implementation Coordinator</w:t>
      </w:r>
      <w:bookmarkEnd w:id="70"/>
      <w:bookmarkEnd w:id="71"/>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Kristie M. Billiar</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MS 670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Ph:        651-366-3174</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hyperlink r:id="rId46" w:history="1">
        <w:r w:rsidRPr="00733EBD">
          <w:rPr>
            <w:rFonts w:eastAsia="Times New Roman" w:cs="Times New Roman"/>
            <w:color w:val="0000FF"/>
            <w:szCs w:val="24"/>
            <w:u w:val="single"/>
          </w:rPr>
          <w:t>kristie.billiar@state.mn.us</w:t>
        </w:r>
      </w:hyperlink>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414D5B">
      <w:pPr>
        <w:pStyle w:val="Heading2"/>
        <w:rPr>
          <w:rFonts w:eastAsia="Times New Roman"/>
        </w:rPr>
      </w:pPr>
      <w:bookmarkStart w:id="72" w:name="_Toc257910893"/>
      <w:bookmarkStart w:id="73" w:name="_Toc393719385"/>
      <w:r w:rsidRPr="00733EBD">
        <w:rPr>
          <w:rFonts w:eastAsia="Times New Roman"/>
        </w:rPr>
        <w:t>ADA Design Engineer</w:t>
      </w:r>
      <w:bookmarkEnd w:id="72"/>
      <w:bookmarkEnd w:id="73"/>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Todd Grugel</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MS 670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Ph:  </w:t>
      </w:r>
      <w:r w:rsidRPr="00733EBD">
        <w:rPr>
          <w:rFonts w:eastAsia="Times New Roman" w:cs="Times New Roman"/>
          <w:szCs w:val="24"/>
        </w:rPr>
        <w:tab/>
        <w:t xml:space="preserve">  651-366-3531</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w:t>
      </w:r>
      <w:r w:rsidRPr="00733EBD">
        <w:rPr>
          <w:rFonts w:eastAsia="Times New Roman" w:cs="Times New Roman"/>
          <w:szCs w:val="24"/>
        </w:rPr>
        <w:tab/>
        <w:t xml:space="preserve">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hyperlink r:id="rId47" w:history="1">
        <w:r w:rsidRPr="00733EBD">
          <w:rPr>
            <w:rFonts w:eastAsia="Times New Roman" w:cs="Times New Roman"/>
            <w:color w:val="0000FF"/>
            <w:szCs w:val="24"/>
            <w:u w:val="single"/>
          </w:rPr>
          <w:t>todd.grugel@state.mn.us</w:t>
        </w:r>
      </w:hyperlink>
    </w:p>
    <w:p w:rsidR="00733EBD" w:rsidRPr="00733EBD" w:rsidRDefault="00733EBD" w:rsidP="00733EBD">
      <w:pPr>
        <w:spacing w:after="0" w:line="240" w:lineRule="auto"/>
        <w:jc w:val="both"/>
        <w:rPr>
          <w:rFonts w:eastAsia="Times New Roman" w:cs="Times New Roman"/>
          <w:szCs w:val="24"/>
        </w:rPr>
      </w:pPr>
    </w:p>
    <w:p w:rsidR="00B24270" w:rsidRDefault="00B24270" w:rsidP="004E769B">
      <w:pPr>
        <w:pStyle w:val="Heading1"/>
        <w:jc w:val="center"/>
      </w:pPr>
      <w:bookmarkStart w:id="74" w:name="_Toc393719386"/>
      <w:r>
        <w:lastRenderedPageBreak/>
        <w:t>Appendix C</w:t>
      </w:r>
      <w:bookmarkEnd w:id="74"/>
    </w:p>
    <w:p w:rsidR="004E769B" w:rsidRDefault="004E769B" w:rsidP="004E769B">
      <w:pPr>
        <w:pStyle w:val="Heading1"/>
        <w:jc w:val="center"/>
      </w:pPr>
      <w:bookmarkStart w:id="75" w:name="_Toc393719387"/>
      <w:r>
        <w:t>Inventory by MnDOT District</w:t>
      </w:r>
      <w:bookmarkEnd w:id="75"/>
    </w:p>
    <w:p w:rsidR="003713B6" w:rsidRPr="003713B6" w:rsidRDefault="003713B6" w:rsidP="004E769B">
      <w:pPr>
        <w:pStyle w:val="Heading1"/>
      </w:pPr>
      <w:bookmarkStart w:id="76" w:name="_Toc393719388"/>
      <w:r w:rsidRPr="003713B6">
        <w:t>District 1 Asset Inventory</w:t>
      </w:r>
      <w:bookmarkEnd w:id="76"/>
    </w:p>
    <w:p w:rsidR="003713B6" w:rsidRPr="003713B6" w:rsidRDefault="003713B6" w:rsidP="003713B6">
      <w:pPr>
        <w:rPr>
          <w:rFonts w:asciiTheme="majorHAnsi" w:eastAsiaTheme="majorEastAsia" w:hAnsiTheme="majorHAnsi" w:cstheme="majorBidi"/>
          <w:b/>
          <w:bCs/>
          <w:color w:val="4F81BD" w:themeColor="accent1"/>
          <w:sz w:val="26"/>
          <w:szCs w:val="26"/>
        </w:rPr>
      </w:pPr>
    </w:p>
    <w:p w:rsidR="003713B6" w:rsidRPr="003713B6" w:rsidRDefault="003713B6" w:rsidP="003713B6">
      <w:pPr>
        <w:rPr>
          <w:rFonts w:asciiTheme="minorHAnsi" w:eastAsia="Times New Roman" w:hAnsiTheme="minorHAnsi" w:cs="Times New Roman"/>
          <w:sz w:val="22"/>
        </w:rPr>
      </w:pPr>
      <w:bookmarkStart w:id="77" w:name="_Toc393719389"/>
      <w:r w:rsidRPr="004E769B">
        <w:rPr>
          <w:rStyle w:val="Heading2Char"/>
        </w:rPr>
        <w:t>Buildings</w:t>
      </w:r>
      <w:bookmarkEnd w:id="77"/>
      <w:r w:rsidRPr="003713B6">
        <w:rPr>
          <w:rFonts w:asciiTheme="majorHAnsi" w:eastAsiaTheme="majorEastAsia" w:hAnsiTheme="majorHAnsi" w:cstheme="majorBidi"/>
          <w:b/>
          <w:bCs/>
          <w:color w:val="4F81BD" w:themeColor="accent1"/>
          <w:sz w:val="26"/>
          <w:szCs w:val="26"/>
        </w:rPr>
        <w:br/>
      </w:r>
      <w:r w:rsidRPr="003713B6">
        <w:rPr>
          <w:rFonts w:asciiTheme="minorHAnsi" w:eastAsia="Times New Roman" w:hAnsiTheme="minorHAnsi" w:cs="Times New Roman"/>
          <w:sz w:val="22"/>
        </w:rPr>
        <w:t xml:space="preserve">T7910090221 - </w:t>
      </w:r>
      <w:r w:rsidRPr="003713B6">
        <w:rPr>
          <w:rFonts w:asciiTheme="minorHAnsi" w:hAnsiTheme="minorHAnsi"/>
          <w:sz w:val="22"/>
        </w:rPr>
        <w:t xml:space="preserve">Duluth District Headquarters </w:t>
      </w:r>
      <w:r w:rsidRPr="003713B6">
        <w:rPr>
          <w:rFonts w:asciiTheme="minorHAnsi" w:eastAsia="Times New Roman" w:hAnsiTheme="minorHAnsi" w:cs="Times New Roman"/>
          <w:sz w:val="22"/>
        </w:rPr>
        <w:br/>
        <w:t xml:space="preserve">T7915090143 - Grand Rapids Truck Station </w:t>
      </w:r>
      <w:r w:rsidRPr="003713B6">
        <w:rPr>
          <w:rFonts w:asciiTheme="minorHAnsi" w:eastAsia="Times New Roman" w:hAnsiTheme="minorHAnsi" w:cs="Times New Roman"/>
          <w:sz w:val="22"/>
        </w:rPr>
        <w:br/>
        <w:t xml:space="preserve">T7915090123 - Virginia Maintenance Headquarters  </w:t>
      </w:r>
    </w:p>
    <w:p w:rsidR="004E769B" w:rsidRDefault="003713B6" w:rsidP="004E769B">
      <w:pPr>
        <w:pStyle w:val="Heading2"/>
      </w:pPr>
      <w:bookmarkStart w:id="78" w:name="_Toc393719390"/>
      <w:r w:rsidRPr="003713B6">
        <w:t>Pedestrian Ramps</w:t>
      </w:r>
      <w:bookmarkEnd w:id="78"/>
    </w:p>
    <w:p w:rsidR="003713B6" w:rsidRPr="003713B6" w:rsidRDefault="003713B6" w:rsidP="003713B6">
      <w:pPr>
        <w:rPr>
          <w:rFonts w:asciiTheme="minorHAnsi" w:hAnsiTheme="minorHAnsi"/>
          <w:sz w:val="22"/>
        </w:rPr>
      </w:pPr>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5000" w:type="pct"/>
        <w:tblLook w:val="04A0" w:firstRow="1" w:lastRow="0" w:firstColumn="1" w:lastColumn="0" w:noHBand="0" w:noVBand="1"/>
      </w:tblPr>
      <w:tblGrid>
        <w:gridCol w:w="7002"/>
        <w:gridCol w:w="2574"/>
      </w:tblGrid>
      <w:tr w:rsidR="003713B6" w:rsidRPr="003713B6" w:rsidTr="003713B6">
        <w:trPr>
          <w:trHeight w:val="503"/>
        </w:trPr>
        <w:tc>
          <w:tcPr>
            <w:tcW w:w="365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rPr>
                <w:rFonts w:asciiTheme="minorHAnsi" w:hAnsiTheme="minorHAnsi"/>
                <w:sz w:val="22"/>
              </w:rPr>
            </w:pPr>
            <w:r w:rsidRPr="003713B6">
              <w:rPr>
                <w:rFonts w:ascii="Calibri" w:eastAsia="Times New Roman" w:hAnsi="Calibri" w:cs="Times New Roman"/>
                <w:color w:val="000000"/>
                <w:sz w:val="22"/>
              </w:rPr>
              <w:t>Number of Ramps</w:t>
            </w:r>
          </w:p>
        </w:tc>
        <w:tc>
          <w:tcPr>
            <w:tcW w:w="134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1448</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34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1206</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242</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Detectable Warnings</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287</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330</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636</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79" w:name="_Toc393719391"/>
      <w:r w:rsidRPr="003713B6">
        <w:t>Pedestrian Bridges</w:t>
      </w:r>
      <w:bookmarkEnd w:id="79"/>
      <w:r w:rsidRPr="003713B6">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385"/>
        <w:gridCol w:w="2852"/>
        <w:gridCol w:w="1385"/>
        <w:gridCol w:w="2683"/>
      </w:tblGrid>
      <w:tr w:rsidR="003713B6" w:rsidRPr="003713B6" w:rsidTr="003713B6">
        <w:trPr>
          <w:trHeight w:val="575"/>
        </w:trPr>
        <w:tc>
          <w:tcPr>
            <w:tcW w:w="664" w:type="pct"/>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723" w:type="pct"/>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89" w:type="pct"/>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723" w:type="pct"/>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1401" w:type="pct"/>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35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16006</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PED-BIKE</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TH 61</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2009</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Compliant</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38014</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SOIL</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2004</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Compliant</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5953</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MN 23</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1941</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Excessive Running Grade on Bridge Deck</w:t>
            </w:r>
          </w:p>
        </w:tc>
      </w:tr>
      <w:tr w:rsidR="003713B6" w:rsidRPr="003713B6" w:rsidTr="003713B6">
        <w:trPr>
          <w:trHeight w:val="80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lastRenderedPageBreak/>
              <w:t>69122</w:t>
            </w:r>
          </w:p>
        </w:tc>
        <w:tc>
          <w:tcPr>
            <w:tcW w:w="723"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MILLER CREEK</w:t>
            </w:r>
          </w:p>
        </w:tc>
        <w:tc>
          <w:tcPr>
            <w:tcW w:w="1489"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US 53</w:t>
            </w:r>
          </w:p>
        </w:tc>
        <w:tc>
          <w:tcPr>
            <w:tcW w:w="723"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2003</w:t>
            </w:r>
          </w:p>
        </w:tc>
        <w:tc>
          <w:tcPr>
            <w:tcW w:w="1401"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Excessive Cross Slope on Bridge Deck and Approach Ramp</w:t>
            </w:r>
          </w:p>
        </w:tc>
      </w:tr>
      <w:tr w:rsidR="003713B6" w:rsidRPr="003713B6" w:rsidTr="003713B6">
        <w:trPr>
          <w:trHeight w:val="80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Asset Number</w:t>
            </w:r>
          </w:p>
        </w:tc>
        <w:tc>
          <w:tcPr>
            <w:tcW w:w="723"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89"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723"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1401"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69804</w:t>
            </w:r>
          </w:p>
        </w:tc>
        <w:tc>
          <w:tcPr>
            <w:tcW w:w="723"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EXCURSION TRACKS</w:t>
            </w:r>
          </w:p>
        </w:tc>
        <w:tc>
          <w:tcPr>
            <w:tcW w:w="1489"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69805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EXCURSION TRACKS</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69811</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WALK WAY</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69838</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17TH AVE E</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and Cross Slope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69843</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25TH AVE</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1990</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69853</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KEENE CREEK</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Excessive Cross Slope on Approach Ramp</w:t>
            </w:r>
          </w:p>
        </w:tc>
      </w:tr>
      <w:tr w:rsidR="003713B6" w:rsidRPr="003713B6" w:rsidTr="003713B6">
        <w:trPr>
          <w:trHeight w:val="510"/>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DITCH</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69858</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EB I35 RAMP &amp; MICH RAMP</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1020"/>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69885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 &amp; TWO RAMPS</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MESABA</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69885A</w:t>
            </w:r>
          </w:p>
        </w:tc>
        <w:tc>
          <w:tcPr>
            <w:tcW w:w="723"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FILL</w:t>
            </w:r>
          </w:p>
        </w:tc>
        <w:tc>
          <w:tcPr>
            <w:tcW w:w="1489"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BIKEWAY AT MESABA</w:t>
            </w:r>
          </w:p>
        </w:tc>
        <w:tc>
          <w:tcPr>
            <w:tcW w:w="723"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1987</w:t>
            </w:r>
          </w:p>
        </w:tc>
        <w:tc>
          <w:tcPr>
            <w:tcW w:w="1401"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Compliant</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0" w:name="_Toc393719392"/>
      <w:r w:rsidRPr="003713B6">
        <w:t>Sidewalks</w:t>
      </w:r>
      <w:bookmarkEnd w:id="80"/>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55.27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21.96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       (Best Rating)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37.77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14.76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   (Worst Rating)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lastRenderedPageBreak/>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926</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3713B6" w:rsidRDefault="003713B6" w:rsidP="004E769B">
            <w:pPr>
              <w:pStyle w:val="Heading3"/>
              <w:rPr>
                <w:rFonts w:eastAsia="Times New Roman"/>
              </w:rPr>
            </w:pPr>
            <w:bookmarkStart w:id="81" w:name="_Toc393719393"/>
            <w:r w:rsidRPr="003713B6">
              <w:rPr>
                <w:rFonts w:eastAsia="Times New Roman"/>
              </w:rPr>
              <w:t>Sidewalk Barriers</w:t>
            </w:r>
            <w:bookmarkEnd w:id="81"/>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36</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2" w:name="_Toc393719394"/>
      <w:r w:rsidRPr="003713B6">
        <w:t>Accessible Pedestrian Signals</w:t>
      </w:r>
      <w:bookmarkEnd w:id="82"/>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81</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15</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83</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A66A64" w:rsidRDefault="00A66A64" w:rsidP="00A66A64">
      <w:r>
        <w:br w:type="page"/>
      </w: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83" w:name="_Toc393719395"/>
      <w:r w:rsidRPr="003713B6">
        <w:rPr>
          <w:rFonts w:asciiTheme="majorHAnsi" w:eastAsiaTheme="majorEastAsia" w:hAnsiTheme="majorHAnsi" w:cstheme="majorBidi"/>
          <w:b/>
          <w:bCs/>
          <w:color w:val="365F91" w:themeColor="accent1" w:themeShade="BF"/>
          <w:sz w:val="28"/>
          <w:szCs w:val="28"/>
        </w:rPr>
        <w:lastRenderedPageBreak/>
        <w:t>District 2 Asset Inventory</w:t>
      </w:r>
      <w:bookmarkEnd w:id="83"/>
    </w:p>
    <w:p w:rsidR="003713B6" w:rsidRPr="003713B6" w:rsidRDefault="003713B6" w:rsidP="004E769B">
      <w:pPr>
        <w:pStyle w:val="Heading2"/>
      </w:pPr>
      <w:bookmarkStart w:id="84" w:name="_Toc393719396"/>
      <w:r w:rsidRPr="003713B6">
        <w:t>Buildings</w:t>
      </w:r>
      <w:bookmarkEnd w:id="84"/>
    </w:p>
    <w:p w:rsidR="003713B6" w:rsidRPr="003713B6" w:rsidRDefault="003713B6" w:rsidP="003713B6">
      <w:pPr>
        <w:rPr>
          <w:rFonts w:asciiTheme="minorHAnsi" w:eastAsia="Times New Roman" w:hAnsiTheme="minorHAnsi" w:cs="Times New Roman"/>
          <w:sz w:val="22"/>
        </w:rPr>
      </w:pPr>
      <w:r w:rsidRPr="003713B6">
        <w:rPr>
          <w:rFonts w:asciiTheme="minorHAnsi" w:eastAsia="Times New Roman" w:hAnsiTheme="minorHAnsi" w:cs="Times New Roman"/>
          <w:sz w:val="22"/>
        </w:rPr>
        <w:t>T7920090330 - Bemidji District Headquarters</w:t>
      </w:r>
      <w:r w:rsidRPr="003713B6">
        <w:rPr>
          <w:rFonts w:asciiTheme="minorHAnsi" w:eastAsia="Times New Roman" w:hAnsiTheme="minorHAnsi" w:cs="Times New Roman"/>
          <w:sz w:val="22"/>
        </w:rPr>
        <w:br/>
        <w:t>T7925090530 - Crookston Maintenance Headquarters</w:t>
      </w:r>
      <w:r w:rsidRPr="003713B6">
        <w:rPr>
          <w:rFonts w:asciiTheme="minorHAnsi" w:eastAsia="Times New Roman" w:hAnsiTheme="minorHAnsi" w:cs="Times New Roman"/>
          <w:sz w:val="22"/>
        </w:rPr>
        <w:br/>
        <w:t>T7925090533 - Thief River Falls Truck Station</w:t>
      </w:r>
    </w:p>
    <w:p w:rsidR="003713B6" w:rsidRPr="003713B6" w:rsidRDefault="003713B6" w:rsidP="003713B6">
      <w:pPr>
        <w:rPr>
          <w:rFonts w:asciiTheme="minorHAnsi" w:hAnsiTheme="minorHAnsi"/>
          <w:sz w:val="22"/>
        </w:rPr>
      </w:pPr>
      <w:bookmarkStart w:id="85" w:name="_Toc393719397"/>
      <w:r w:rsidRPr="004E769B">
        <w:rPr>
          <w:rStyle w:val="Heading2Char"/>
        </w:rPr>
        <w:t>Pedestrian Ramps</w:t>
      </w:r>
      <w:bookmarkEnd w:id="85"/>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5000" w:type="pct"/>
        <w:tblLook w:val="04A0" w:firstRow="1" w:lastRow="0" w:firstColumn="1" w:lastColumn="0" w:noHBand="0" w:noVBand="1"/>
      </w:tblPr>
      <w:tblGrid>
        <w:gridCol w:w="6669"/>
        <w:gridCol w:w="2907"/>
      </w:tblGrid>
      <w:tr w:rsidR="003713B6" w:rsidRPr="003713B6" w:rsidTr="003713B6">
        <w:trPr>
          <w:trHeight w:val="300"/>
        </w:trPr>
        <w:tc>
          <w:tcPr>
            <w:tcW w:w="348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8"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1238</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8"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1160</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78</w:t>
            </w:r>
          </w:p>
        </w:tc>
      </w:tr>
      <w:tr w:rsidR="003713B6" w:rsidRPr="003713B6" w:rsidTr="003713B6">
        <w:trPr>
          <w:trHeight w:val="9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224</w:t>
            </w:r>
          </w:p>
        </w:tc>
      </w:tr>
      <w:tr w:rsidR="003713B6" w:rsidRPr="003713B6" w:rsidTr="003713B6">
        <w:trPr>
          <w:trHeight w:val="9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681</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837</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6" w:name="_Toc393719398"/>
      <w:r w:rsidRPr="003713B6">
        <w:t>Pedestrian Bridges</w:t>
      </w:r>
      <w:bookmarkEnd w:id="86"/>
    </w:p>
    <w:p w:rsidR="003713B6" w:rsidRPr="003713B6" w:rsidRDefault="003713B6" w:rsidP="003713B6">
      <w:pPr>
        <w:rPr>
          <w:rFonts w:asciiTheme="minorHAnsi" w:hAnsiTheme="minorHAnsi"/>
          <w:sz w:val="22"/>
        </w:rPr>
      </w:pPr>
      <w:r w:rsidRPr="003713B6">
        <w:rPr>
          <w:rFonts w:asciiTheme="minorHAnsi" w:hAnsiTheme="minorHAnsi"/>
          <w:sz w:val="22"/>
        </w:rPr>
        <w:t>There are no MnDOT owned pedestrian bridges in District 2.</w:t>
      </w:r>
    </w:p>
    <w:p w:rsidR="003713B6" w:rsidRPr="003713B6" w:rsidRDefault="003713B6" w:rsidP="004E769B">
      <w:pPr>
        <w:pStyle w:val="Heading2"/>
      </w:pPr>
      <w:bookmarkStart w:id="87" w:name="_Toc393719399"/>
      <w:r w:rsidRPr="003713B6">
        <w:t>Sidewalks</w:t>
      </w:r>
      <w:bookmarkEnd w:id="87"/>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58.42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0.49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28.77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17.29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35.87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7.06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1009</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Default="003713B6" w:rsidP="003713B6">
            <w:pPr>
              <w:spacing w:after="0" w:line="240" w:lineRule="auto"/>
              <w:rPr>
                <w:rFonts w:ascii="Calibri" w:eastAsia="Times New Roman" w:hAnsi="Calibri" w:cs="Times New Roman"/>
                <w:color w:val="000000"/>
                <w:sz w:val="22"/>
              </w:rPr>
            </w:pPr>
          </w:p>
          <w:p w:rsidR="004E769B" w:rsidRPr="003713B6" w:rsidRDefault="004E769B"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88" w:name="_Toc393719400"/>
            <w:r w:rsidRPr="004E769B">
              <w:rPr>
                <w:rFonts w:eastAsia="Times New Roman"/>
                <w:i/>
              </w:rPr>
              <w:lastRenderedPageBreak/>
              <w:t>Sidewalk Barriers</w:t>
            </w:r>
            <w:bookmarkEnd w:id="88"/>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9" w:name="_Toc393719401"/>
      <w:r w:rsidRPr="003713B6">
        <w:t>Accessible Pedestrian Signals</w:t>
      </w:r>
      <w:bookmarkEnd w:id="89"/>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34</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61</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90" w:name="_Toc393719402"/>
      <w:r w:rsidRPr="003713B6">
        <w:rPr>
          <w:rFonts w:asciiTheme="majorHAnsi" w:eastAsiaTheme="majorEastAsia" w:hAnsiTheme="majorHAnsi" w:cstheme="majorBidi"/>
          <w:b/>
          <w:bCs/>
          <w:color w:val="365F91" w:themeColor="accent1" w:themeShade="BF"/>
          <w:sz w:val="28"/>
          <w:szCs w:val="28"/>
        </w:rPr>
        <w:lastRenderedPageBreak/>
        <w:t>District 3 Asset Inventory</w:t>
      </w:r>
      <w:bookmarkEnd w:id="90"/>
    </w:p>
    <w:p w:rsidR="003713B6" w:rsidRPr="003713B6" w:rsidRDefault="003713B6" w:rsidP="003713B6">
      <w:pPr>
        <w:rPr>
          <w:rFonts w:asciiTheme="minorHAnsi" w:eastAsia="Times New Roman" w:hAnsiTheme="minorHAnsi" w:cs="Times New Roman"/>
          <w:color w:val="808080" w:themeColor="background1" w:themeShade="80"/>
          <w:szCs w:val="24"/>
        </w:rPr>
      </w:pPr>
      <w:r w:rsidRPr="003713B6">
        <w:rPr>
          <w:rFonts w:asciiTheme="majorHAnsi" w:eastAsiaTheme="majorEastAsia" w:hAnsiTheme="majorHAnsi" w:cstheme="majorBidi"/>
          <w:b/>
          <w:bCs/>
          <w:color w:val="4F81BD" w:themeColor="accent1"/>
          <w:sz w:val="26"/>
          <w:szCs w:val="26"/>
        </w:rPr>
        <w:br/>
      </w:r>
      <w:bookmarkStart w:id="91" w:name="_Toc393719403"/>
      <w:r w:rsidRPr="004E769B">
        <w:rPr>
          <w:rStyle w:val="Heading2Char"/>
        </w:rPr>
        <w:t>Buildings</w:t>
      </w:r>
      <w:bookmarkEnd w:id="91"/>
      <w:r w:rsidRPr="003713B6">
        <w:rPr>
          <w:rFonts w:asciiTheme="minorHAnsi" w:hAnsiTheme="minorHAnsi"/>
          <w:sz w:val="22"/>
        </w:rPr>
        <w:br/>
      </w:r>
      <w:r w:rsidRPr="003713B6">
        <w:rPr>
          <w:rFonts w:asciiTheme="minorHAnsi" w:eastAsia="Times New Roman" w:hAnsiTheme="minorHAnsi" w:cs="Times New Roman"/>
          <w:sz w:val="22"/>
        </w:rPr>
        <w:t xml:space="preserve">T7930090443 - Baxter District Headquarters </w:t>
      </w:r>
      <w:r w:rsidRPr="003713B6">
        <w:rPr>
          <w:rFonts w:asciiTheme="minorHAnsi" w:eastAsia="Times New Roman" w:hAnsiTheme="minorHAnsi" w:cs="Times New Roman"/>
          <w:sz w:val="22"/>
        </w:rPr>
        <w:br/>
        <w:t>MnROAD (Monticello)</w:t>
      </w:r>
      <w:r w:rsidRPr="003713B6">
        <w:rPr>
          <w:rFonts w:asciiTheme="minorHAnsi" w:eastAsia="Times New Roman" w:hAnsiTheme="minorHAnsi" w:cs="Times New Roman"/>
          <w:sz w:val="22"/>
        </w:rPr>
        <w:br/>
        <w:t>T7935090735 - St. Cloud Maintenance Headquarters</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color w:val="808080" w:themeColor="background1" w:themeShade="80"/>
          <w:szCs w:val="24"/>
        </w:rPr>
        <w:br/>
      </w:r>
      <w:bookmarkStart w:id="92" w:name="_Toc393719404"/>
      <w:r w:rsidRPr="004E769B">
        <w:rPr>
          <w:rStyle w:val="Heading2Char"/>
        </w:rPr>
        <w:t>Pedestrian Ramps</w:t>
      </w:r>
      <w:bookmarkEnd w:id="92"/>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562"/>
        <w:gridCol w:w="2907"/>
      </w:tblGrid>
      <w:tr w:rsidR="003713B6" w:rsidRPr="003713B6" w:rsidTr="003713B6">
        <w:trPr>
          <w:trHeight w:val="300"/>
        </w:trPr>
        <w:tc>
          <w:tcPr>
            <w:tcW w:w="3465"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35"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1846</w:t>
            </w:r>
          </w:p>
        </w:tc>
      </w:tr>
      <w:tr w:rsidR="003713B6" w:rsidRPr="003713B6" w:rsidTr="003713B6">
        <w:trPr>
          <w:trHeight w:val="440"/>
        </w:trPr>
        <w:tc>
          <w:tcPr>
            <w:tcW w:w="3465"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35"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1661</w:t>
            </w:r>
          </w:p>
        </w:tc>
      </w:tr>
      <w:tr w:rsidR="003713B6" w:rsidRPr="003713B6" w:rsidTr="003713B6">
        <w:trPr>
          <w:trHeight w:val="467"/>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185</w:t>
            </w:r>
          </w:p>
        </w:tc>
      </w:tr>
      <w:tr w:rsidR="003713B6" w:rsidRPr="003713B6" w:rsidTr="003713B6">
        <w:trPr>
          <w:trHeight w:val="467"/>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253</w:t>
            </w:r>
          </w:p>
        </w:tc>
      </w:tr>
      <w:tr w:rsidR="003713B6" w:rsidRPr="003713B6" w:rsidTr="003713B6">
        <w:trPr>
          <w:trHeight w:val="530"/>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539</w:t>
            </w:r>
          </w:p>
        </w:tc>
      </w:tr>
      <w:tr w:rsidR="003713B6" w:rsidRPr="003713B6" w:rsidTr="003713B6">
        <w:trPr>
          <w:trHeight w:val="440"/>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1008</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93" w:name="_Toc393719405"/>
      <w:r w:rsidRPr="003713B6">
        <w:t>Pedestrian Bridges</w:t>
      </w:r>
      <w:bookmarkEnd w:id="93"/>
    </w:p>
    <w:tbl>
      <w:tblPr>
        <w:tblW w:w="4944" w:type="pct"/>
        <w:tblInd w:w="108" w:type="dxa"/>
        <w:tblLook w:val="04A0" w:firstRow="1" w:lastRow="0" w:firstColumn="1" w:lastColumn="0" w:noHBand="0" w:noVBand="1"/>
      </w:tblPr>
      <w:tblGrid>
        <w:gridCol w:w="1511"/>
        <w:gridCol w:w="2234"/>
        <w:gridCol w:w="2773"/>
        <w:gridCol w:w="1150"/>
        <w:gridCol w:w="1801"/>
      </w:tblGrid>
      <w:tr w:rsidR="003713B6" w:rsidRPr="003713B6" w:rsidTr="003713B6">
        <w:trPr>
          <w:trHeight w:val="287"/>
        </w:trPr>
        <w:tc>
          <w:tcPr>
            <w:tcW w:w="760"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89"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4"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1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60"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76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6847</w:t>
            </w:r>
          </w:p>
        </w:tc>
        <w:tc>
          <w:tcPr>
            <w:tcW w:w="1189"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23</w:t>
            </w:r>
          </w:p>
        </w:tc>
        <w:tc>
          <w:tcPr>
            <w:tcW w:w="1474"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1958</w:t>
            </w:r>
          </w:p>
        </w:tc>
        <w:tc>
          <w:tcPr>
            <w:tcW w:w="960"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760"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73029</w:t>
            </w:r>
          </w:p>
        </w:tc>
        <w:tc>
          <w:tcPr>
            <w:tcW w:w="118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15</w:t>
            </w:r>
          </w:p>
        </w:tc>
        <w:tc>
          <w:tcPr>
            <w:tcW w:w="147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1987</w:t>
            </w:r>
          </w:p>
        </w:tc>
        <w:tc>
          <w:tcPr>
            <w:tcW w:w="96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760"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73871</w:t>
            </w:r>
          </w:p>
        </w:tc>
        <w:tc>
          <w:tcPr>
            <w:tcW w:w="118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7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1977</w:t>
            </w:r>
          </w:p>
        </w:tc>
        <w:tc>
          <w:tcPr>
            <w:tcW w:w="96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bl>
    <w:p w:rsidR="003713B6" w:rsidRPr="003713B6" w:rsidRDefault="003713B6" w:rsidP="004E769B">
      <w:pPr>
        <w:pStyle w:val="Heading2"/>
      </w:pPr>
      <w:bookmarkStart w:id="94" w:name="_Toc393719406"/>
      <w:r w:rsidRPr="003713B6">
        <w:t>Sidewalks</w:t>
      </w:r>
      <w:bookmarkEnd w:id="94"/>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67.71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14.48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38.75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12.74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937</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95" w:name="_Toc393719407"/>
            <w:r w:rsidRPr="004E769B">
              <w:rPr>
                <w:rFonts w:eastAsia="Times New Roman"/>
                <w:i/>
              </w:rPr>
              <w:lastRenderedPageBreak/>
              <w:t>Sidewalk Barriers</w:t>
            </w:r>
            <w:bookmarkEnd w:id="95"/>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bl>
    <w:p w:rsidR="003713B6" w:rsidRPr="003713B6" w:rsidRDefault="003713B6" w:rsidP="004E769B">
      <w:pPr>
        <w:pStyle w:val="Heading2"/>
      </w:pPr>
      <w:bookmarkStart w:id="96" w:name="_Toc393719408"/>
      <w:r w:rsidRPr="003713B6">
        <w:t>Accessible Pedestrian Signals</w:t>
      </w:r>
      <w:bookmarkEnd w:id="96"/>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136</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182</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174</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97" w:name="_Toc393719409"/>
      <w:r w:rsidRPr="003713B6">
        <w:rPr>
          <w:rFonts w:asciiTheme="majorHAnsi" w:eastAsiaTheme="majorEastAsia" w:hAnsiTheme="majorHAnsi" w:cstheme="majorBidi"/>
          <w:b/>
          <w:bCs/>
          <w:color w:val="365F91" w:themeColor="accent1" w:themeShade="BF"/>
          <w:sz w:val="28"/>
          <w:szCs w:val="28"/>
        </w:rPr>
        <w:lastRenderedPageBreak/>
        <w:t>District 4 Asset Inventory</w:t>
      </w:r>
      <w:bookmarkEnd w:id="97"/>
      <w:r w:rsidRPr="003713B6">
        <w:rPr>
          <w:rFonts w:asciiTheme="majorHAnsi" w:eastAsiaTheme="majorEastAsia" w:hAnsiTheme="majorHAnsi" w:cstheme="majorBidi"/>
          <w:b/>
          <w:bCs/>
          <w:color w:val="365F91" w:themeColor="accent1" w:themeShade="BF"/>
          <w:sz w:val="28"/>
          <w:szCs w:val="28"/>
        </w:rPr>
        <w:br/>
      </w:r>
    </w:p>
    <w:p w:rsidR="003713B6" w:rsidRPr="003713B6" w:rsidRDefault="003713B6" w:rsidP="003713B6">
      <w:pPr>
        <w:rPr>
          <w:rFonts w:asciiTheme="minorHAnsi" w:eastAsia="Times New Roman" w:hAnsiTheme="minorHAnsi" w:cs="Times New Roman"/>
          <w:szCs w:val="24"/>
        </w:rPr>
      </w:pPr>
      <w:bookmarkStart w:id="98" w:name="_Toc393719410"/>
      <w:r w:rsidRPr="004E769B">
        <w:rPr>
          <w:rStyle w:val="Heading2Char"/>
        </w:rPr>
        <w:t>Buildings</w:t>
      </w:r>
      <w:bookmarkEnd w:id="98"/>
      <w:r w:rsidRPr="003713B6">
        <w:rPr>
          <w:rFonts w:asciiTheme="minorHAnsi" w:hAnsiTheme="minorHAnsi"/>
          <w:sz w:val="22"/>
        </w:rPr>
        <w:br/>
      </w:r>
      <w:r w:rsidRPr="003713B6">
        <w:rPr>
          <w:rFonts w:asciiTheme="minorHAnsi" w:eastAsia="Times New Roman" w:hAnsiTheme="minorHAnsi" w:cs="Times New Roman"/>
          <w:sz w:val="22"/>
        </w:rPr>
        <w:t xml:space="preserve">T7940090616 - Detroit Lakes District Headquarters </w:t>
      </w:r>
      <w:r w:rsidRPr="003713B6">
        <w:rPr>
          <w:rFonts w:asciiTheme="minorHAnsi" w:eastAsia="Times New Roman" w:hAnsiTheme="minorHAnsi" w:cs="Times New Roman"/>
          <w:sz w:val="22"/>
        </w:rPr>
        <w:br/>
        <w:t xml:space="preserve">T7940090615 - Fergus Falls Truck Station </w:t>
      </w:r>
      <w:r w:rsidRPr="003713B6">
        <w:rPr>
          <w:rFonts w:asciiTheme="minorHAnsi" w:eastAsia="Times New Roman" w:hAnsiTheme="minorHAnsi" w:cs="Times New Roman"/>
          <w:sz w:val="22"/>
        </w:rPr>
        <w:br/>
        <w:t xml:space="preserve">T7940090658 - Moorhead Truck Station </w:t>
      </w:r>
      <w:r w:rsidRPr="003713B6">
        <w:rPr>
          <w:rFonts w:asciiTheme="minorHAnsi" w:eastAsia="Times New Roman" w:hAnsiTheme="minorHAnsi" w:cs="Times New Roman"/>
          <w:sz w:val="22"/>
        </w:rPr>
        <w:br/>
        <w:t>T7945090820 - Morris Maintenance Headquarters</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hAnsiTheme="minorHAnsi"/>
          <w:sz w:val="22"/>
        </w:rPr>
      </w:pPr>
      <w:r w:rsidRPr="003713B6">
        <w:rPr>
          <w:rFonts w:asciiTheme="majorHAnsi" w:eastAsiaTheme="majorEastAsia" w:hAnsiTheme="majorHAnsi" w:cstheme="majorBidi"/>
          <w:b/>
          <w:bCs/>
          <w:color w:val="4F81BD" w:themeColor="accent1"/>
          <w:sz w:val="26"/>
          <w:szCs w:val="26"/>
        </w:rPr>
        <w:br/>
      </w:r>
      <w:bookmarkStart w:id="99" w:name="_Toc393719411"/>
      <w:r w:rsidRPr="004E769B">
        <w:rPr>
          <w:rStyle w:val="Heading2Char"/>
        </w:rPr>
        <w:t>Pedestrian Ramps</w:t>
      </w:r>
      <w:bookmarkEnd w:id="99"/>
      <w:r w:rsidRPr="004E769B">
        <w:rPr>
          <w:rStyle w:val="Heading2Char"/>
        </w:rPr>
        <w:br/>
      </w:r>
      <w:r w:rsidRPr="003713B6">
        <w:rPr>
          <w:rFonts w:asciiTheme="minorHAnsi" w:hAnsiTheme="minorHAnsi"/>
          <w:sz w:val="22"/>
        </w:rP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1358</w:t>
            </w:r>
          </w:p>
        </w:tc>
      </w:tr>
      <w:tr w:rsidR="003713B6" w:rsidRPr="003713B6" w:rsidTr="003713B6">
        <w:trPr>
          <w:trHeight w:val="467"/>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1297</w:t>
            </w:r>
          </w:p>
        </w:tc>
      </w:tr>
      <w:tr w:rsidR="003713B6" w:rsidRPr="003713B6" w:rsidTr="003713B6">
        <w:trPr>
          <w:trHeight w:val="503"/>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61</w:t>
            </w:r>
          </w:p>
        </w:tc>
      </w:tr>
      <w:tr w:rsidR="003713B6" w:rsidRPr="003713B6" w:rsidTr="003713B6">
        <w:trPr>
          <w:trHeight w:val="557"/>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172</w:t>
            </w:r>
          </w:p>
        </w:tc>
      </w:tr>
      <w:tr w:rsidR="003713B6" w:rsidRPr="003713B6" w:rsidTr="003713B6">
        <w:trPr>
          <w:trHeight w:val="53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529</w:t>
            </w:r>
          </w:p>
        </w:tc>
      </w:tr>
      <w:tr w:rsidR="003713B6" w:rsidRPr="003713B6" w:rsidTr="003713B6">
        <w:trPr>
          <w:trHeight w:val="53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771</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00" w:name="_Toc393719412"/>
      <w:r w:rsidRPr="003713B6">
        <w:t>Pedestrian Bridges</w:t>
      </w:r>
      <w:bookmarkEnd w:id="100"/>
    </w:p>
    <w:p w:rsidR="003713B6" w:rsidRPr="003713B6" w:rsidRDefault="003713B6" w:rsidP="003713B6">
      <w:pPr>
        <w:rPr>
          <w:rFonts w:asciiTheme="minorHAnsi" w:hAnsiTheme="minorHAnsi"/>
          <w:sz w:val="22"/>
        </w:rPr>
      </w:pPr>
      <w:r w:rsidRPr="003713B6">
        <w:rPr>
          <w:rFonts w:asciiTheme="minorHAnsi" w:hAnsiTheme="minorHAnsi"/>
          <w:sz w:val="22"/>
        </w:rPr>
        <w:t xml:space="preserve">There are no MnDOT owned pedestrian bridges in District 4. </w:t>
      </w:r>
    </w:p>
    <w:p w:rsidR="003713B6" w:rsidRPr="003713B6" w:rsidRDefault="004E769B" w:rsidP="004E769B">
      <w:pPr>
        <w:pStyle w:val="Heading2"/>
      </w:pPr>
      <w:bookmarkStart w:id="101" w:name="_Toc393719413"/>
      <w:r>
        <w:t>Sidewalks</w:t>
      </w:r>
      <w:bookmarkEnd w:id="101"/>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45.71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26.59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16.4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3.56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4.68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861</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02" w:name="_Toc393719414"/>
            <w:r w:rsidRPr="004E769B">
              <w:rPr>
                <w:rFonts w:eastAsia="Times New Roman"/>
                <w:i/>
              </w:rPr>
              <w:lastRenderedPageBreak/>
              <w:t>Sidewalk Barriers</w:t>
            </w:r>
            <w:bookmarkEnd w:id="102"/>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03" w:name="_Toc393719415"/>
      <w:r w:rsidRPr="003713B6">
        <w:t>Accessible Pedestrian Signals</w:t>
      </w:r>
      <w:bookmarkEnd w:id="103"/>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64</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color w:val="4F81BD" w:themeColor="accent1"/>
          <w:sz w:val="26"/>
          <w:szCs w:val="26"/>
        </w:rPr>
      </w:pPr>
      <w:bookmarkStart w:id="104" w:name="_Toc393719416"/>
      <w:r w:rsidRPr="003713B6">
        <w:rPr>
          <w:rFonts w:asciiTheme="majorHAnsi" w:eastAsiaTheme="majorEastAsia" w:hAnsiTheme="majorHAnsi" w:cstheme="majorBidi"/>
          <w:b/>
          <w:bCs/>
          <w:color w:val="365F91" w:themeColor="accent1" w:themeShade="BF"/>
          <w:sz w:val="28"/>
          <w:szCs w:val="28"/>
        </w:rPr>
        <w:lastRenderedPageBreak/>
        <w:t>District 6 Asset Inventory</w:t>
      </w:r>
      <w:bookmarkEnd w:id="104"/>
      <w:r w:rsidRPr="003713B6">
        <w:rPr>
          <w:rFonts w:asciiTheme="majorHAnsi" w:eastAsiaTheme="majorEastAsia" w:hAnsiTheme="majorHAnsi" w:cstheme="majorBidi"/>
          <w:b/>
          <w:bCs/>
          <w:color w:val="365F91" w:themeColor="accent1" w:themeShade="BF"/>
          <w:sz w:val="28"/>
          <w:szCs w:val="28"/>
        </w:rPr>
        <w:br/>
      </w:r>
    </w:p>
    <w:p w:rsidR="003713B6" w:rsidRPr="003713B6" w:rsidRDefault="003713B6" w:rsidP="003713B6">
      <w:pPr>
        <w:rPr>
          <w:rFonts w:asciiTheme="minorHAnsi" w:eastAsia="Times New Roman" w:hAnsiTheme="minorHAnsi" w:cs="Times New Roman"/>
          <w:sz w:val="22"/>
        </w:rPr>
      </w:pPr>
      <w:bookmarkStart w:id="105" w:name="_Toc393719417"/>
      <w:r w:rsidRPr="004E769B">
        <w:rPr>
          <w:rStyle w:val="Heading2Char"/>
        </w:rPr>
        <w:t>Buildings</w:t>
      </w:r>
      <w:bookmarkEnd w:id="105"/>
      <w:r w:rsidRPr="003713B6">
        <w:rPr>
          <w:rFonts w:asciiTheme="minorHAnsi" w:hAnsiTheme="minorHAnsi"/>
          <w:sz w:val="22"/>
        </w:rPr>
        <w:br/>
      </w:r>
      <w:r w:rsidRPr="003713B6">
        <w:rPr>
          <w:rFonts w:asciiTheme="minorHAnsi" w:eastAsia="Times New Roman" w:hAnsiTheme="minorHAnsi" w:cs="Times New Roman"/>
          <w:sz w:val="22"/>
        </w:rPr>
        <w:t>Albert Lea Truck Station</w:t>
      </w:r>
      <w:r w:rsidRPr="003713B6">
        <w:rPr>
          <w:rFonts w:asciiTheme="minorHAnsi" w:eastAsia="Times New Roman" w:hAnsiTheme="minorHAnsi" w:cs="Times New Roman"/>
          <w:sz w:val="22"/>
        </w:rPr>
        <w:br/>
        <w:t>T7965091327 - Owatonna Maintenance Headquarters</w:t>
      </w:r>
      <w:r w:rsidRPr="003713B6">
        <w:rPr>
          <w:rFonts w:asciiTheme="minorHAnsi" w:eastAsia="Times New Roman" w:hAnsiTheme="minorHAnsi" w:cs="Times New Roman"/>
          <w:sz w:val="22"/>
        </w:rPr>
        <w:br/>
        <w:t>Wilson Truck Station (Winona)</w:t>
      </w:r>
    </w:p>
    <w:p w:rsidR="003713B6" w:rsidRPr="003713B6" w:rsidRDefault="003713B6" w:rsidP="003713B6">
      <w:pPr>
        <w:rPr>
          <w:rFonts w:asciiTheme="minorHAnsi" w:eastAsia="Times New Roman" w:hAnsiTheme="minorHAnsi" w:cs="Times New Roman"/>
          <w:szCs w:val="24"/>
        </w:rPr>
      </w:pPr>
      <w:bookmarkStart w:id="106" w:name="_Toc393719418"/>
      <w:r w:rsidRPr="004E769B">
        <w:rPr>
          <w:rStyle w:val="Heading2Char"/>
        </w:rPr>
        <w:t>Pedestrian Ramps</w:t>
      </w:r>
      <w:bookmarkEnd w:id="106"/>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1826</w:t>
            </w:r>
          </w:p>
        </w:tc>
      </w:tr>
      <w:tr w:rsidR="003713B6" w:rsidRPr="003713B6" w:rsidTr="003713B6">
        <w:trPr>
          <w:trHeight w:val="395"/>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1646</w:t>
            </w:r>
          </w:p>
        </w:tc>
      </w:tr>
      <w:tr w:rsidR="003713B6" w:rsidRPr="003713B6" w:rsidTr="003713B6">
        <w:trPr>
          <w:trHeight w:val="413"/>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180</w:t>
            </w:r>
          </w:p>
        </w:tc>
      </w:tr>
      <w:tr w:rsidR="003713B6" w:rsidRPr="003713B6" w:rsidTr="003713B6">
        <w:trPr>
          <w:trHeight w:val="44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191</w:t>
            </w:r>
          </w:p>
        </w:tc>
      </w:tr>
      <w:tr w:rsidR="003713B6" w:rsidRPr="003713B6" w:rsidTr="003713B6">
        <w:trPr>
          <w:trHeight w:val="44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1574</w:t>
            </w:r>
          </w:p>
        </w:tc>
      </w:tr>
      <w:tr w:rsidR="003713B6" w:rsidRPr="003713B6" w:rsidTr="003713B6">
        <w:trPr>
          <w:trHeight w:val="377"/>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1574</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4E769B">
      <w:pPr>
        <w:pStyle w:val="Heading2"/>
        <w:rPr>
          <w:rFonts w:eastAsia="Times New Roman"/>
        </w:rPr>
      </w:pPr>
      <w:bookmarkStart w:id="107" w:name="_Toc393719419"/>
      <w:r w:rsidRPr="003713B6">
        <w:rPr>
          <w:rFonts w:eastAsia="Times New Roman"/>
        </w:rPr>
        <w:t>Pedestrian Bridges</w:t>
      </w:r>
      <w:bookmarkEnd w:id="107"/>
    </w:p>
    <w:tbl>
      <w:tblPr>
        <w:tblW w:w="4944" w:type="pct"/>
        <w:tblInd w:w="108" w:type="dxa"/>
        <w:tblLook w:val="04A0" w:firstRow="1" w:lastRow="0" w:firstColumn="1" w:lastColumn="0" w:noHBand="0" w:noVBand="1"/>
      </w:tblPr>
      <w:tblGrid>
        <w:gridCol w:w="1531"/>
        <w:gridCol w:w="2159"/>
        <w:gridCol w:w="2793"/>
        <w:gridCol w:w="1104"/>
        <w:gridCol w:w="1882"/>
      </w:tblGrid>
      <w:tr w:rsidR="003713B6" w:rsidRPr="003713B6" w:rsidTr="003713B6">
        <w:trPr>
          <w:trHeight w:val="458"/>
        </w:trPr>
        <w:tc>
          <w:tcPr>
            <w:tcW w:w="808"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40"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5" w:type="pct"/>
            <w:tcBorders>
              <w:top w:val="single" w:sz="4" w:space="0" w:color="auto"/>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583" w:type="pct"/>
            <w:tcBorders>
              <w:top w:val="single" w:sz="4" w:space="0" w:color="auto"/>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94"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30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50802</w:t>
            </w:r>
          </w:p>
        </w:tc>
        <w:tc>
          <w:tcPr>
            <w:tcW w:w="1140"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90</w:t>
            </w:r>
          </w:p>
        </w:tc>
        <w:tc>
          <w:tcPr>
            <w:tcW w:w="1475"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1997</w:t>
            </w:r>
          </w:p>
        </w:tc>
        <w:tc>
          <w:tcPr>
            <w:tcW w:w="994"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r w:rsidR="003713B6" w:rsidRPr="003713B6" w:rsidTr="003713B6">
        <w:trPr>
          <w:trHeight w:val="30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55019</w:t>
            </w:r>
          </w:p>
        </w:tc>
        <w:tc>
          <w:tcPr>
            <w:tcW w:w="1140"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63</w:t>
            </w:r>
          </w:p>
        </w:tc>
        <w:tc>
          <w:tcPr>
            <w:tcW w:w="1475"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Stairs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55044</w:t>
            </w:r>
          </w:p>
        </w:tc>
        <w:tc>
          <w:tcPr>
            <w:tcW w:w="114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52, FRONT RD</w:t>
            </w:r>
          </w:p>
        </w:tc>
        <w:tc>
          <w:tcPr>
            <w:tcW w:w="147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16th ST NW</w:t>
            </w:r>
          </w:p>
        </w:tc>
        <w:tc>
          <w:tcPr>
            <w:tcW w:w="583"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2004</w:t>
            </w:r>
          </w:p>
        </w:tc>
        <w:tc>
          <w:tcPr>
            <w:tcW w:w="994"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r w:rsidR="003713B6" w:rsidRPr="003713B6" w:rsidTr="003713B6">
        <w:trPr>
          <w:trHeight w:val="30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85003</w:t>
            </w:r>
          </w:p>
        </w:tc>
        <w:tc>
          <w:tcPr>
            <w:tcW w:w="1140"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14</w:t>
            </w:r>
          </w:p>
        </w:tc>
        <w:tc>
          <w:tcPr>
            <w:tcW w:w="1475"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(ST MARYS)</w:t>
            </w:r>
          </w:p>
        </w:tc>
        <w:tc>
          <w:tcPr>
            <w:tcW w:w="583"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Stairs</w:t>
            </w:r>
          </w:p>
        </w:tc>
      </w:tr>
      <w:tr w:rsidR="003713B6" w:rsidRPr="003713B6" w:rsidTr="003713B6">
        <w:trPr>
          <w:trHeight w:val="30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9218</w:t>
            </w:r>
          </w:p>
        </w:tc>
        <w:tc>
          <w:tcPr>
            <w:tcW w:w="114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CEDAR RIVER</w:t>
            </w:r>
          </w:p>
        </w:tc>
        <w:tc>
          <w:tcPr>
            <w:tcW w:w="147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1958</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bl>
    <w:p w:rsidR="003713B6" w:rsidRPr="003713B6" w:rsidRDefault="003713B6" w:rsidP="004E769B">
      <w:pPr>
        <w:pStyle w:val="Heading2"/>
      </w:pPr>
      <w:r w:rsidRPr="003713B6">
        <w:br/>
      </w:r>
      <w:bookmarkStart w:id="108" w:name="_Toc393719420"/>
      <w:r w:rsidRPr="003713B6">
        <w:t>Sidewalks</w:t>
      </w:r>
      <w:bookmarkEnd w:id="108"/>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66.54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0.58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24.02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32.88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21.2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1010</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09" w:name="_Toc393719421"/>
            <w:r w:rsidRPr="004E769B">
              <w:rPr>
                <w:rFonts w:eastAsia="Times New Roman"/>
                <w:i/>
              </w:rPr>
              <w:lastRenderedPageBreak/>
              <w:t>Sidewalk Barriers</w:t>
            </w:r>
            <w:bookmarkEnd w:id="109"/>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10" w:name="_Toc393719422"/>
      <w:r w:rsidRPr="003713B6">
        <w:t>Accessible Pedestrian Signals</w:t>
      </w:r>
      <w:bookmarkEnd w:id="110"/>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102</w:t>
            </w:r>
          </w:p>
        </w:tc>
      </w:tr>
    </w:tbl>
    <w:p w:rsidR="003713B6" w:rsidRPr="003713B6" w:rsidRDefault="003713B6" w:rsidP="003713B6">
      <w:pPr>
        <w:rPr>
          <w:rFonts w:asciiTheme="minorHAnsi" w:eastAsia="Times New Roman" w:hAnsiTheme="minorHAnsi" w:cs="Times New Roman"/>
          <w:color w:val="808080" w:themeColor="background1" w:themeShade="80"/>
          <w:szCs w:val="24"/>
        </w:rPr>
      </w:pPr>
      <w:r w:rsidRPr="003713B6">
        <w:rPr>
          <w:rFonts w:asciiTheme="minorHAnsi" w:eastAsia="Times New Roman" w:hAnsiTheme="minorHAnsi" w:cs="Times New Roman"/>
          <w:szCs w:val="24"/>
        </w:rPr>
        <w:br/>
      </w:r>
      <w:r w:rsidRPr="003713B6">
        <w:rPr>
          <w:rFonts w:asciiTheme="minorHAnsi" w:eastAsia="Times New Roman" w:hAnsiTheme="minorHAnsi" w:cs="Times New Roman"/>
          <w:color w:val="808080" w:themeColor="background1" w:themeShade="80"/>
          <w:szCs w:val="24"/>
        </w:rPr>
        <w:br/>
      </w:r>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color w:val="808080" w:themeColor="background1" w:themeShade="80"/>
          <w:szCs w:val="24"/>
        </w:rPr>
        <w:br/>
      </w:r>
      <w:r w:rsidRPr="003713B6">
        <w:rPr>
          <w:rFonts w:asciiTheme="minorHAnsi" w:eastAsia="Times New Roman" w:hAnsiTheme="minorHAnsi" w:cs="Times New Roman"/>
          <w:color w:val="808080" w:themeColor="background1" w:themeShade="80"/>
          <w:szCs w:val="24"/>
        </w:rPr>
        <w:br/>
      </w:r>
    </w:p>
    <w:p w:rsidR="003713B6" w:rsidRPr="003713B6" w:rsidRDefault="003713B6" w:rsidP="003713B6">
      <w:pPr>
        <w:rPr>
          <w:rFonts w:asciiTheme="minorHAnsi" w:hAnsiTheme="minorHAnsi"/>
          <w:sz w:val="22"/>
        </w:rPr>
      </w:pPr>
    </w:p>
    <w:p w:rsidR="003713B6" w:rsidRPr="003713B6" w:rsidRDefault="003713B6" w:rsidP="003713B6">
      <w:pPr>
        <w:rPr>
          <w:rFonts w:asciiTheme="minorHAnsi" w:eastAsia="Times New Roman" w:hAnsiTheme="minorHAnsi" w:cs="Times New Roman"/>
          <w:szCs w:val="24"/>
        </w:rPr>
      </w:pPr>
      <w:r w:rsidRPr="003713B6">
        <w:rPr>
          <w:rFonts w:asciiTheme="majorHAnsi" w:hAnsiTheme="majorHAnsi" w:cstheme="majorBidi"/>
          <w:b/>
          <w:bCs/>
          <w:color w:val="365F91" w:themeColor="accent1" w:themeShade="BF"/>
          <w:sz w:val="28"/>
          <w:szCs w:val="28"/>
        </w:rPr>
        <w:lastRenderedPageBreak/>
        <w:t>District 7 Asset Inventory</w:t>
      </w:r>
      <w:r w:rsidRPr="003713B6">
        <w:rPr>
          <w:rFonts w:asciiTheme="majorHAnsi" w:hAnsiTheme="majorHAnsi" w:cstheme="majorBidi"/>
          <w:b/>
          <w:bCs/>
          <w:color w:val="365F91" w:themeColor="accent1" w:themeShade="BF"/>
          <w:sz w:val="28"/>
          <w:szCs w:val="28"/>
        </w:rPr>
        <w:br/>
      </w:r>
      <w:r w:rsidRPr="003713B6">
        <w:rPr>
          <w:rFonts w:asciiTheme="majorHAnsi" w:hAnsiTheme="majorHAnsi" w:cstheme="majorBidi"/>
          <w:b/>
          <w:bCs/>
          <w:color w:val="365F91" w:themeColor="accent1" w:themeShade="BF"/>
          <w:sz w:val="28"/>
          <w:szCs w:val="28"/>
        </w:rPr>
        <w:br/>
      </w:r>
      <w:r w:rsidRPr="004E769B">
        <w:rPr>
          <w:rStyle w:val="Heading2Char"/>
        </w:rPr>
        <w:t>Buildings</w:t>
      </w:r>
      <w:r w:rsidRPr="003713B6">
        <w:rPr>
          <w:rFonts w:asciiTheme="minorHAnsi" w:eastAsia="Times New Roman" w:hAnsiTheme="minorHAnsi" w:cs="Times New Roman"/>
          <w:color w:val="808080" w:themeColor="background1" w:themeShade="80"/>
          <w:szCs w:val="24"/>
        </w:rPr>
        <w:br/>
      </w:r>
      <w:r w:rsidRPr="003713B6">
        <w:rPr>
          <w:rFonts w:asciiTheme="minorHAnsi" w:eastAsia="Times New Roman" w:hAnsiTheme="minorHAnsi" w:cs="Times New Roman"/>
          <w:sz w:val="22"/>
        </w:rPr>
        <w:t>Mankato District Headquarters</w:t>
      </w:r>
      <w:r w:rsidRPr="003713B6">
        <w:rPr>
          <w:rFonts w:asciiTheme="minorHAnsi" w:eastAsia="Times New Roman" w:hAnsiTheme="minorHAnsi" w:cs="Times New Roman"/>
          <w:sz w:val="22"/>
        </w:rPr>
        <w:br/>
        <w:t xml:space="preserve">T7980091523 - Marshall District Headquarters </w:t>
      </w:r>
      <w:r w:rsidRPr="003713B6">
        <w:rPr>
          <w:rFonts w:asciiTheme="minorHAnsi" w:eastAsia="Times New Roman" w:hAnsiTheme="minorHAnsi" w:cs="Times New Roman"/>
          <w:sz w:val="22"/>
        </w:rPr>
        <w:br/>
        <w:t xml:space="preserve">T7975091614 - Windom Maintenance Headquarters </w:t>
      </w:r>
      <w:r w:rsidRPr="003713B6">
        <w:rPr>
          <w:rFonts w:asciiTheme="minorHAnsi" w:eastAsia="Times New Roman" w:hAnsiTheme="minorHAnsi" w:cs="Times New Roman"/>
          <w:sz w:val="22"/>
        </w:rPr>
        <w:br/>
        <w:t>T7975032119 - Worthington Scale</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eastAsia="Times New Roman" w:hAnsiTheme="minorHAnsi" w:cs="Times New Roman"/>
          <w:szCs w:val="24"/>
        </w:rPr>
      </w:pPr>
      <w:r w:rsidRPr="003713B6">
        <w:rPr>
          <w:rFonts w:asciiTheme="majorHAnsi" w:eastAsiaTheme="majorEastAsia" w:hAnsiTheme="majorHAnsi" w:cstheme="majorBidi"/>
          <w:b/>
          <w:bCs/>
          <w:color w:val="4F81BD" w:themeColor="accent1"/>
          <w:sz w:val="26"/>
          <w:szCs w:val="26"/>
        </w:rPr>
        <w:br/>
      </w:r>
      <w:bookmarkStart w:id="111" w:name="_Toc393719423"/>
      <w:r w:rsidRPr="004E769B">
        <w:rPr>
          <w:rStyle w:val="Heading2Char"/>
        </w:rPr>
        <w:t>Pedestrian Ramps</w:t>
      </w:r>
      <w:bookmarkEnd w:id="111"/>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2197</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2000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197</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343</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909</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1340</w:t>
            </w:r>
          </w:p>
        </w:tc>
      </w:tr>
    </w:tbl>
    <w:p w:rsidR="003713B6" w:rsidRPr="003713B6" w:rsidRDefault="003713B6" w:rsidP="003713B6">
      <w:pPr>
        <w:rPr>
          <w:rFonts w:asciiTheme="majorHAnsi" w:eastAsiaTheme="majorEastAsia" w:hAnsiTheme="majorHAnsi" w:cstheme="majorBidi"/>
          <w:b/>
          <w:bCs/>
          <w:color w:val="4F81BD" w:themeColor="accent1"/>
          <w:sz w:val="26"/>
          <w:szCs w:val="26"/>
        </w:rPr>
      </w:pPr>
    </w:p>
    <w:p w:rsidR="003713B6" w:rsidRPr="003713B6" w:rsidRDefault="003713B6" w:rsidP="003713B6">
      <w:pPr>
        <w:rPr>
          <w:rFonts w:asciiTheme="minorHAnsi" w:hAnsiTheme="minorHAnsi"/>
          <w:sz w:val="22"/>
        </w:rPr>
      </w:pPr>
      <w:bookmarkStart w:id="112" w:name="_Toc393719424"/>
      <w:r w:rsidRPr="004E769B">
        <w:rPr>
          <w:rStyle w:val="Heading2Char"/>
        </w:rPr>
        <w:t>Pedestrian Bridges</w:t>
      </w:r>
      <w:bookmarkEnd w:id="112"/>
      <w:r w:rsidRPr="003713B6">
        <w:rPr>
          <w:rFonts w:asciiTheme="minorHAnsi" w:hAnsiTheme="minorHAnsi"/>
          <w:sz w:val="22"/>
        </w:rPr>
        <w:br/>
        <w:t xml:space="preserve">There are no MnDOT owned pedestrian bridges in District 7. </w:t>
      </w:r>
    </w:p>
    <w:p w:rsidR="003713B6" w:rsidRPr="003713B6" w:rsidRDefault="003713B6" w:rsidP="004E769B">
      <w:pPr>
        <w:pStyle w:val="Heading2"/>
        <w:rPr>
          <w:rFonts w:eastAsia="Times New Roman"/>
        </w:rPr>
      </w:pPr>
      <w:r w:rsidRPr="003713B6">
        <w:rPr>
          <w:rFonts w:eastAsia="Times New Roman"/>
        </w:rPr>
        <w:br/>
      </w:r>
      <w:bookmarkStart w:id="113" w:name="_Toc393719425"/>
      <w:r w:rsidRPr="003713B6">
        <w:rPr>
          <w:rFonts w:eastAsia="Times New Roman"/>
        </w:rPr>
        <w:t>Sidewalks</w:t>
      </w:r>
      <w:bookmarkEnd w:id="113"/>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76.49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4.76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29.84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17.45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45.61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9.63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1045</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14" w:name="_Toc393719426"/>
            <w:r w:rsidRPr="004E769B">
              <w:rPr>
                <w:rFonts w:eastAsia="Times New Roman"/>
                <w:i/>
              </w:rPr>
              <w:lastRenderedPageBreak/>
              <w:t>Sidewalk Barriers</w:t>
            </w:r>
            <w:bookmarkEnd w:id="114"/>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bl>
    <w:p w:rsidR="003713B6" w:rsidRPr="003713B6" w:rsidRDefault="003713B6" w:rsidP="004E769B">
      <w:pPr>
        <w:pStyle w:val="Heading2"/>
      </w:pPr>
      <w:bookmarkStart w:id="115" w:name="_Toc393719427"/>
      <w:r w:rsidRPr="003713B6">
        <w:t>Accessible Pedestrian Signals</w:t>
      </w:r>
      <w:bookmarkEnd w:id="115"/>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105</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85</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59</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keepNext/>
        <w:keepLines/>
        <w:spacing w:before="480" w:after="0"/>
        <w:outlineLvl w:val="0"/>
        <w:rPr>
          <w:rFonts w:asciiTheme="majorHAnsi" w:eastAsia="Times New Roman" w:hAnsiTheme="majorHAnsi" w:cstheme="majorBidi"/>
          <w:b/>
          <w:bCs/>
          <w:color w:val="365F91" w:themeColor="accent1" w:themeShade="BF"/>
          <w:sz w:val="28"/>
          <w:szCs w:val="28"/>
        </w:rPr>
      </w:pPr>
      <w:bookmarkStart w:id="116" w:name="_Toc393719428"/>
      <w:r w:rsidRPr="003713B6">
        <w:rPr>
          <w:rFonts w:asciiTheme="majorHAnsi" w:eastAsia="Times New Roman" w:hAnsiTheme="majorHAnsi" w:cstheme="majorBidi"/>
          <w:b/>
          <w:bCs/>
          <w:color w:val="365F91" w:themeColor="accent1" w:themeShade="BF"/>
          <w:sz w:val="28"/>
          <w:szCs w:val="28"/>
        </w:rPr>
        <w:lastRenderedPageBreak/>
        <w:t>District 8 Asset Inventory</w:t>
      </w:r>
      <w:bookmarkEnd w:id="116"/>
    </w:p>
    <w:p w:rsidR="003713B6" w:rsidRPr="003713B6" w:rsidRDefault="003713B6" w:rsidP="004E769B">
      <w:pPr>
        <w:pStyle w:val="Heading2"/>
        <w:rPr>
          <w:rFonts w:eastAsia="Times New Roman"/>
        </w:rPr>
      </w:pPr>
      <w:bookmarkStart w:id="117" w:name="_Toc393719429"/>
      <w:r w:rsidRPr="003713B6">
        <w:rPr>
          <w:rFonts w:eastAsia="Times New Roman"/>
        </w:rPr>
        <w:t>Buildings</w:t>
      </w:r>
      <w:bookmarkEnd w:id="117"/>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sz w:val="22"/>
        </w:rPr>
        <w:t xml:space="preserve">T7980091030 - Hutchinson Truck Station </w:t>
      </w:r>
      <w:r w:rsidRPr="003713B6">
        <w:rPr>
          <w:rFonts w:asciiTheme="minorHAnsi" w:eastAsia="Times New Roman" w:hAnsiTheme="minorHAnsi" w:cs="Times New Roman"/>
          <w:sz w:val="22"/>
        </w:rPr>
        <w:br/>
        <w:t xml:space="preserve">T7980091036 - Litchfield Truck Station </w:t>
      </w:r>
      <w:r w:rsidRPr="003713B6">
        <w:rPr>
          <w:rFonts w:asciiTheme="minorHAnsi" w:eastAsia="Times New Roman" w:hAnsiTheme="minorHAnsi" w:cs="Times New Roman"/>
          <w:sz w:val="22"/>
        </w:rPr>
        <w:br/>
        <w:t xml:space="preserve">T7980091023 - Willmar District Headquarters </w:t>
      </w:r>
      <w:r w:rsidRPr="003713B6">
        <w:rPr>
          <w:rFonts w:asciiTheme="minorHAnsi" w:eastAsia="Times New Roman" w:hAnsiTheme="minorHAnsi" w:cs="Times New Roman"/>
          <w:color w:val="808080" w:themeColor="background1" w:themeShade="80"/>
          <w:sz w:val="22"/>
        </w:rPr>
        <w:br/>
      </w:r>
    </w:p>
    <w:p w:rsidR="003713B6" w:rsidRPr="003713B6" w:rsidRDefault="003713B6" w:rsidP="003713B6">
      <w:pPr>
        <w:rPr>
          <w:rFonts w:asciiTheme="minorHAnsi" w:eastAsia="Times New Roman" w:hAnsiTheme="minorHAnsi" w:cs="Times New Roman"/>
          <w:szCs w:val="24"/>
        </w:rPr>
      </w:pPr>
      <w:bookmarkStart w:id="118" w:name="_Toc393719430"/>
      <w:r w:rsidRPr="004E769B">
        <w:rPr>
          <w:rStyle w:val="Heading2Char"/>
        </w:rPr>
        <w:t>Pedestrian Ramps</w:t>
      </w:r>
      <w:bookmarkEnd w:id="118"/>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1890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1822</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68</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240</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748</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1107</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19" w:name="_Toc393719431"/>
      <w:r w:rsidRPr="003713B6">
        <w:t>Pedestrian Bridges</w:t>
      </w:r>
      <w:bookmarkEnd w:id="119"/>
      <w:r w:rsidRPr="003713B6">
        <w:br/>
      </w:r>
    </w:p>
    <w:tbl>
      <w:tblPr>
        <w:tblW w:w="4944" w:type="pct"/>
        <w:tblInd w:w="108" w:type="dxa"/>
        <w:tblLook w:val="04A0" w:firstRow="1" w:lastRow="0" w:firstColumn="1" w:lastColumn="0" w:noHBand="0" w:noVBand="1"/>
      </w:tblPr>
      <w:tblGrid>
        <w:gridCol w:w="1618"/>
        <w:gridCol w:w="2162"/>
        <w:gridCol w:w="2790"/>
        <w:gridCol w:w="1104"/>
        <w:gridCol w:w="1795"/>
      </w:tblGrid>
      <w:tr w:rsidR="003713B6" w:rsidRPr="003713B6" w:rsidTr="003713B6">
        <w:trPr>
          <w:trHeight w:val="255"/>
        </w:trPr>
        <w:tc>
          <w:tcPr>
            <w:tcW w:w="854"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41"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3"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583"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8"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85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43006</w:t>
            </w:r>
          </w:p>
        </w:tc>
        <w:tc>
          <w:tcPr>
            <w:tcW w:w="1141"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73"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8"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bl>
    <w:p w:rsidR="003713B6" w:rsidRPr="003713B6" w:rsidRDefault="003713B6" w:rsidP="004E769B">
      <w:pPr>
        <w:pStyle w:val="Heading2"/>
      </w:pPr>
      <w:bookmarkStart w:id="120" w:name="_Toc393719432"/>
      <w:r w:rsidRPr="003713B6">
        <w:t>Sidewalks</w:t>
      </w:r>
      <w:bookmarkEnd w:id="120"/>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58.67</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0.38</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24.74</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34.05</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18.17</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5.09</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1.11</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970</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21" w:name="_Toc393719433"/>
            <w:r w:rsidRPr="004E769B">
              <w:rPr>
                <w:rFonts w:eastAsia="Times New Roman"/>
                <w:i/>
              </w:rPr>
              <w:lastRenderedPageBreak/>
              <w:t>Sidewalk Barriers</w:t>
            </w:r>
            <w:bookmarkEnd w:id="121"/>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2" w:name="_Toc393719434"/>
      <w:r w:rsidRPr="003713B6">
        <w:t>Accessible Pedestrian Signals</w:t>
      </w:r>
      <w:bookmarkEnd w:id="122"/>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23</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52</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123" w:name="_Toc393719435"/>
      <w:r w:rsidRPr="003713B6">
        <w:rPr>
          <w:rFonts w:asciiTheme="majorHAnsi" w:eastAsiaTheme="majorEastAsia" w:hAnsiTheme="majorHAnsi" w:cstheme="majorBidi"/>
          <w:b/>
          <w:bCs/>
          <w:color w:val="365F91" w:themeColor="accent1" w:themeShade="BF"/>
          <w:sz w:val="28"/>
          <w:szCs w:val="28"/>
        </w:rPr>
        <w:lastRenderedPageBreak/>
        <w:t>Metro District Asset Inventory</w:t>
      </w:r>
      <w:bookmarkEnd w:id="123"/>
    </w:p>
    <w:p w:rsidR="003713B6" w:rsidRPr="003713B6" w:rsidRDefault="003713B6" w:rsidP="004E769B">
      <w:pPr>
        <w:pStyle w:val="Heading2"/>
      </w:pPr>
      <w:bookmarkStart w:id="124" w:name="_Toc393719436"/>
      <w:r w:rsidRPr="003713B6">
        <w:t>Buildings</w:t>
      </w:r>
      <w:bookmarkEnd w:id="124"/>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sz w:val="22"/>
        </w:rPr>
        <w:t xml:space="preserve">T7906092055 - Aeronautics </w:t>
      </w:r>
      <w:r w:rsidRPr="003713B6">
        <w:rPr>
          <w:rFonts w:asciiTheme="minorHAnsi" w:eastAsia="Times New Roman" w:hAnsiTheme="minorHAnsi" w:cs="Times New Roman"/>
          <w:sz w:val="22"/>
        </w:rPr>
        <w:br/>
        <w:t xml:space="preserve">T7902092039 - Arden Hills Training Center </w:t>
      </w:r>
      <w:r w:rsidRPr="003713B6">
        <w:rPr>
          <w:rFonts w:asciiTheme="minorHAnsi" w:eastAsia="Times New Roman" w:hAnsiTheme="minorHAnsi" w:cs="Times New Roman"/>
          <w:sz w:val="22"/>
        </w:rPr>
        <w:br/>
        <w:t xml:space="preserve">T7990092139 - Daytonport Scale </w:t>
      </w:r>
      <w:r w:rsidRPr="003713B6">
        <w:rPr>
          <w:rFonts w:asciiTheme="minorHAnsi" w:eastAsia="Times New Roman" w:hAnsiTheme="minorHAnsi" w:cs="Times New Roman"/>
          <w:sz w:val="22"/>
        </w:rPr>
        <w:br/>
        <w:t xml:space="preserve">T7990090931 - Golden Valley District Headquarters </w:t>
      </w:r>
      <w:r w:rsidRPr="003713B6">
        <w:rPr>
          <w:rFonts w:asciiTheme="minorHAnsi" w:eastAsia="Times New Roman" w:hAnsiTheme="minorHAnsi" w:cs="Times New Roman"/>
          <w:sz w:val="22"/>
        </w:rPr>
        <w:br/>
        <w:t xml:space="preserve">T7990091138 - Oakdale District Headquarters </w:t>
      </w:r>
      <w:r w:rsidRPr="003713B6">
        <w:rPr>
          <w:rFonts w:asciiTheme="minorHAnsi" w:eastAsia="Times New Roman" w:hAnsiTheme="minorHAnsi" w:cs="Times New Roman"/>
          <w:sz w:val="22"/>
        </w:rPr>
        <w:br/>
        <w:t>Office of Materials and Road Research</w:t>
      </w:r>
      <w:r w:rsidRPr="003713B6">
        <w:rPr>
          <w:rFonts w:asciiTheme="minorHAnsi" w:eastAsia="Times New Roman" w:hAnsiTheme="minorHAnsi" w:cs="Times New Roman"/>
          <w:sz w:val="22"/>
        </w:rPr>
        <w:br/>
        <w:t xml:space="preserve">T7900092043 - Plymouth Driver’s License </w:t>
      </w:r>
      <w:r w:rsidRPr="003713B6">
        <w:rPr>
          <w:rFonts w:asciiTheme="minorHAnsi" w:eastAsia="Times New Roman" w:hAnsiTheme="minorHAnsi" w:cs="Times New Roman"/>
          <w:sz w:val="22"/>
        </w:rPr>
        <w:br/>
        <w:t>T7990091194 - Waters Edge</w:t>
      </w:r>
      <w:r w:rsidRPr="003713B6">
        <w:rPr>
          <w:rFonts w:asciiTheme="minorHAnsi" w:eastAsia="Times New Roman" w:hAnsiTheme="minorHAnsi" w:cs="Times New Roman"/>
          <w:sz w:val="22"/>
        </w:rPr>
        <w:br/>
      </w:r>
    </w:p>
    <w:p w:rsidR="003713B6" w:rsidRPr="003713B6" w:rsidRDefault="003713B6" w:rsidP="003713B6">
      <w:pPr>
        <w:rPr>
          <w:rFonts w:asciiTheme="minorHAnsi" w:eastAsia="Times New Roman" w:hAnsiTheme="minorHAnsi" w:cs="Times New Roman"/>
          <w:szCs w:val="24"/>
        </w:rPr>
      </w:pPr>
      <w:bookmarkStart w:id="125" w:name="_Toc393719437"/>
      <w:r w:rsidRPr="004E769B">
        <w:rPr>
          <w:rStyle w:val="Heading2Char"/>
        </w:rPr>
        <w:t>Pedestrian Ramps</w:t>
      </w:r>
      <w:bookmarkEnd w:id="125"/>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7521</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6366</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1155</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1833</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3844</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5558</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6" w:name="_Toc393719438"/>
      <w:r w:rsidRPr="003713B6">
        <w:t>Pedestrian Bridges</w:t>
      </w:r>
      <w:bookmarkEnd w:id="126"/>
    </w:p>
    <w:tbl>
      <w:tblPr>
        <w:tblW w:w="5000" w:type="pct"/>
        <w:tblLook w:val="04A0" w:firstRow="1" w:lastRow="0" w:firstColumn="1" w:lastColumn="0" w:noHBand="0" w:noVBand="1"/>
      </w:tblPr>
      <w:tblGrid>
        <w:gridCol w:w="1548"/>
        <w:gridCol w:w="2161"/>
        <w:gridCol w:w="2791"/>
        <w:gridCol w:w="1258"/>
        <w:gridCol w:w="1818"/>
      </w:tblGrid>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28"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02017</w:t>
            </w:r>
          </w:p>
        </w:tc>
        <w:tc>
          <w:tcPr>
            <w:tcW w:w="1128"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47</w:t>
            </w:r>
          </w:p>
        </w:tc>
        <w:tc>
          <w:tcPr>
            <w:tcW w:w="145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49th Ave</w:t>
            </w:r>
          </w:p>
        </w:tc>
        <w:tc>
          <w:tcPr>
            <w:tcW w:w="65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02021</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65</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1970</w:t>
            </w:r>
          </w:p>
        </w:tc>
        <w:tc>
          <w:tcPr>
            <w:tcW w:w="94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02022</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65 &amp; Frontage Rd</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80th Ave NE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5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02044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4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10048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4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10531</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19025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52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Lewis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62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single" w:sz="4" w:space="0" w:color="auto"/>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80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27003</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Lyndale &amp; Henn Av</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Whitney</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27004</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Mississippi River</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St Anthony</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1883</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26th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27028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77</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88TH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27038A</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Brooklyn Blvd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27038B</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Brooklyn Blvd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27061</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121</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61st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1962</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27105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&amp; Vernon Ave</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41st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27135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12 &amp; Ridgeview Dr</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Ridgeview</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55  &amp; NB off ramp</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27220</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27272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 &amp; BNSF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Luce Line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27278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 &amp; BNSF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Trail A</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27284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39th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27407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LEGION LAKE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27520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 &amp; W 64th St</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PEDESTRAIN</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27530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40th Ave S</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27535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14th Ave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64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27615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&amp; SB off ramp</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59th Ave 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27649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Bridge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27685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252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85th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Complaint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27710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Pennsylvania</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27711</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Florida Ave</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2"/>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27755</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 &amp; 394R Frontage Rd</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27757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 I394R &amp; Frontage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Cedar Lake Rd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&amp; I 694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Shingle Creek</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UP RAIL</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Linden Avenue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102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NB, TH 65 &amp; STS</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24th St 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 and Stairs</w:t>
            </w:r>
          </w:p>
        </w:tc>
      </w:tr>
      <w:tr w:rsidR="003713B6" w:rsidRPr="003713B6" w:rsidTr="003713B6">
        <w:trPr>
          <w:trHeight w:val="30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27908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ELM CREEK</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27955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On/Off Ramps-Huron</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1965</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27958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Seymour</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sz w:val="20"/>
                <w:szCs w:val="20"/>
              </w:rPr>
            </w:pPr>
            <w:r w:rsidRPr="003713B6">
              <w:rPr>
                <w:rFonts w:ascii="Tahoma" w:eastAsia="Times New Roman" w:hAnsi="Tahoma" w:cs="Tahoma"/>
                <w:sz w:val="20"/>
                <w:szCs w:val="20"/>
              </w:rPr>
              <w:t>27985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&amp; NB off ramp</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Summer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27987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&amp; off-on ramps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5th St SE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27B42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27R15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610/CSAH 81 railroad</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bridge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27R17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Wet Lands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TH 610</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27R30</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23"/>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27V57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494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MAYWOOD LN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4175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County 101  Minnesota 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1927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5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5114</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7</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Recreation Trail</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1934</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62023</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Lafayette Rd (US 52)</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Winifred St</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1969</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62096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36</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62804</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 &amp; Thompson St</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Walnut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1987</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62809</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&amp; RAMP 16A</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GRIGGS ST PED</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2009</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62822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694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RECREATION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62849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ALDINE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Ramps</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62868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Hudson &amp; Pacific</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Maple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and Cross Slope on Approach Ramp</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62869</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EB on ramp</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Hazelwood</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1974</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62872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Bayard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62X02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Trail</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35E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6402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36</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BN Regional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6512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GATEWAY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70536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E OF CSAH 17</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70539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W OF CR 79</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GORGE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82028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61,  Hasting Ave, 7th</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4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82032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61 7th Ave BN &amp;CP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93"/>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9078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494 &amp; N &amp; S Front Rds</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2nd Ave S</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9600F</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Minnesota River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9618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40th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9714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9736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Chatsworth</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9737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Mackubin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9773</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Grotto</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9888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73rd Ave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22nd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Frontage Roads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S View Lane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Frontage Roads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Windsor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7" w:name="_Toc393719439"/>
      <w:r w:rsidRPr="003713B6">
        <w:lastRenderedPageBreak/>
        <w:t>Sidewalks</w:t>
      </w:r>
      <w:bookmarkEnd w:id="127"/>
    </w:p>
    <w:tbl>
      <w:tblPr>
        <w:tblW w:w="5165" w:type="dxa"/>
        <w:tblInd w:w="93" w:type="dxa"/>
        <w:tblLook w:val="04A0" w:firstRow="1" w:lastRow="0" w:firstColumn="1" w:lastColumn="0" w:noHBand="0" w:noVBand="1"/>
      </w:tblPr>
      <w:tblGrid>
        <w:gridCol w:w="3260"/>
        <w:gridCol w:w="960"/>
        <w:gridCol w:w="115"/>
        <w:gridCol w:w="83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188.24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3.79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64.61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42.07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115.37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25.96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4.84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1143</w:t>
            </w:r>
          </w:p>
        </w:tc>
      </w:tr>
      <w:tr w:rsidR="003713B6" w:rsidRPr="003713B6" w:rsidTr="003713B6">
        <w:trPr>
          <w:gridAfter w:val="2"/>
          <w:wAfter w:w="94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4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28" w:name="_Toc393719440"/>
            <w:r w:rsidRPr="004E769B">
              <w:rPr>
                <w:rFonts w:eastAsia="Times New Roman"/>
                <w:i/>
              </w:rPr>
              <w:t>Sidewalk Barriers</w:t>
            </w:r>
            <w:bookmarkEnd w:id="128"/>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3289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319</w:t>
            </w:r>
          </w:p>
        </w:tc>
      </w:tr>
    </w:tbl>
    <w:p w:rsidR="003713B6" w:rsidRPr="003713B6" w:rsidRDefault="003713B6" w:rsidP="004E769B">
      <w:pPr>
        <w:pStyle w:val="Heading2"/>
      </w:pPr>
      <w:r w:rsidRPr="003713B6">
        <w:br/>
      </w:r>
      <w:bookmarkStart w:id="129" w:name="_Toc393719441"/>
      <w:r w:rsidRPr="003713B6">
        <w:t>Accessible Pedestrian Signals</w:t>
      </w:r>
      <w:bookmarkEnd w:id="129"/>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1238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675</w:t>
            </w:r>
          </w:p>
        </w:tc>
      </w:tr>
    </w:tbl>
    <w:p w:rsidR="00F13FEC" w:rsidRDefault="00F13FEC" w:rsidP="00F13FEC">
      <w:pPr>
        <w:pStyle w:val="Heading1"/>
        <w:rPr>
          <w:rFonts w:eastAsia="Times New Roman"/>
        </w:rPr>
        <w:sectPr w:rsidR="00F13FEC">
          <w:headerReference w:type="default" r:id="rId48"/>
          <w:pgSz w:w="12240" w:h="15840"/>
          <w:pgMar w:top="1440" w:right="1440" w:bottom="1440" w:left="1440" w:header="720" w:footer="720" w:gutter="0"/>
          <w:cols w:space="720"/>
          <w:docGrid w:linePitch="360"/>
        </w:sectPr>
      </w:pPr>
      <w:bookmarkStart w:id="130" w:name="_Toc257910898"/>
    </w:p>
    <w:p w:rsidR="00733EBD" w:rsidRPr="00733EBD" w:rsidRDefault="00733EBD" w:rsidP="00733EBD">
      <w:pPr>
        <w:pStyle w:val="Heading1"/>
        <w:jc w:val="center"/>
        <w:rPr>
          <w:rFonts w:eastAsia="Times New Roman"/>
        </w:rPr>
      </w:pPr>
      <w:bookmarkStart w:id="131" w:name="_Toc393719442"/>
      <w:r w:rsidRPr="00733EBD">
        <w:rPr>
          <w:rFonts w:eastAsia="Times New Roman"/>
        </w:rPr>
        <w:lastRenderedPageBreak/>
        <w:t>Appendix D</w:t>
      </w:r>
      <w:bookmarkEnd w:id="130"/>
      <w:bookmarkEnd w:id="131"/>
    </w:p>
    <w:p w:rsidR="00733EBD" w:rsidRPr="00733EBD" w:rsidRDefault="00733EBD" w:rsidP="00733EBD">
      <w:pPr>
        <w:pStyle w:val="Heading1"/>
        <w:jc w:val="center"/>
        <w:rPr>
          <w:rFonts w:eastAsia="Times New Roman" w:cs="Arial"/>
        </w:rPr>
      </w:pPr>
      <w:bookmarkStart w:id="132" w:name="_Toc253584988"/>
      <w:bookmarkStart w:id="133" w:name="_Toc257910899"/>
      <w:bookmarkStart w:id="134" w:name="_Toc393719443"/>
      <w:r w:rsidRPr="00733EBD">
        <w:rPr>
          <w:rFonts w:eastAsia="Times New Roman" w:cs="Arial"/>
        </w:rPr>
        <w:t>Rest Area Facility Condition Assessment</w:t>
      </w:r>
      <w:bookmarkEnd w:id="132"/>
      <w:bookmarkEnd w:id="133"/>
      <w:bookmarkEnd w:id="134"/>
    </w:p>
    <w:tbl>
      <w:tblPr>
        <w:tblW w:w="13155" w:type="dxa"/>
        <w:tblInd w:w="93" w:type="dxa"/>
        <w:tblLayout w:type="fixed"/>
        <w:tblLook w:val="0000" w:firstRow="0" w:lastRow="0" w:firstColumn="0" w:lastColumn="0" w:noHBand="0" w:noVBand="0"/>
      </w:tblPr>
      <w:tblGrid>
        <w:gridCol w:w="1995"/>
        <w:gridCol w:w="1080"/>
        <w:gridCol w:w="2700"/>
        <w:gridCol w:w="4500"/>
        <w:gridCol w:w="1260"/>
        <w:gridCol w:w="720"/>
        <w:gridCol w:w="900"/>
      </w:tblGrid>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Facility Location </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Cost </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System </w:t>
            </w: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Correction </w:t>
            </w: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Distress </w:t>
            </w: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Qty </w:t>
            </w: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Unit</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Adrian EB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59"/>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 xml:space="preserve"> 250</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Replace 3'-0" x 7'-0" aluminum door, incl. vision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Adrian EB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$64,673</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Adrian WB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6"/>
                <w:szCs w:val="16"/>
              </w:rPr>
            </w:pPr>
            <w:r w:rsidRPr="00733EBD">
              <w:rPr>
                <w:rFonts w:eastAsia="Times New Roman" w:cs="Arial"/>
                <w:sz w:val="16"/>
                <w:szCs w:val="16"/>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69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Adrian WB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$65,379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Anchor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$5,721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Anchor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$75,341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Baptism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46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Baptism River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$63,572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Beaver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East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6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West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 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$24,345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Beaver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$80,641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Big Spunk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$31,527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&amp; provide ADA conc. ramp and steps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$1,425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Big Spunk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$93,944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Blue Earth EB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Blue Earth EB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$11,561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Blue Earth WB</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$1,171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Blue Earth WB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$8,087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Burgen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Burgen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$47,302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Cass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$1,190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Repair aluminum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Cass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$4,326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225"/>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Central Minnesota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$1,566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directional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Central Minnesota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$14,432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Clear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Clear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$68,935</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Dayton Port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 xml:space="preserve">Main Building Lobby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Men’s Room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$8,497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Women’s Room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$16,994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Dayton Port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$27,293</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Des Moines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9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9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NW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Des Moines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$56,306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Dresbach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Toilet partitions laminate clad-overhead braced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$13,004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$3,655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Dresbach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$56,366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Elm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$10,486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$6,524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asphalt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expansion joints in concrete pavement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$34,880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Slab on Grade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Mud jack floor slab.</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Failing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$2,673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frame and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Elm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$57,287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Enfield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$12,584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$15,279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$1,498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Enfield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$31,301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Enterprise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Enterprise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$36,038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Fishers Landing</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$1,568</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Fishers Landing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$92,638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Forest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$15,379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 xml:space="preserve">Main Building Lobby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Forest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$25,890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Frazee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$1,650</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 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Repair aluminum storefront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Frazee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$1,650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Fuller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$15,709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Fuller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$58,778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General Andrews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3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$6,292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General Andrews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$11,184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Goose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2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$2,155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Main Building Lobby</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Goose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$23,660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Gooseberry Falls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$3,217</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$730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$3,956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1120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Gooseberry Falls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$7,906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Hansel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$2,164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Concrete Sidewalk 4" Thick (SF)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Hansel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$55,892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Hayward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&amp;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&amp;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Hayward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$59,011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Heath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$10,052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Heath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$10,661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High Forest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Replace Exterior Drinking Fountain; ADA Accessible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High Forest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$38,114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Kettle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$8,389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Kettle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$13,006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Lake Iverson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$6,872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Iverson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$84,059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Lake Latoka</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East</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$2,029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West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$2,029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Latoka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$5,860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Lake Pepin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$6,086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Pepin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$9,489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Middle Spunk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8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Middle Spunk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$66,281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F13FEC" w:rsidRDefault="00F13FEC"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MN Valley</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$15,279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Provide protective insulation for exposed piping.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MN Valley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$58,162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Moorhead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$1,845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Moorhead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$1,845</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New Market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$3,275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$10,052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New Market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$14,074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Oak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East Picnic Shelter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Oak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$47,914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Oakland Woods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$863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$4,367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Oakland Woods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$58,737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Rum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4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$2,339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Cabinets &amp; Counters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Women’s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$11,330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Women’s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lavatory vitreous china</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$6,292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Rum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$46,278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 Croix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Concrete Curb Cut with ADA Curb Cut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St. Croix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$11,921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Straight River NB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$3,483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Straight River NB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$60,911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Straight River SB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$3,003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Straight River SB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$12,154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Thompson Hill</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$13,556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$2,097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Thompson Hill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$51,098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Watonwan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$3,289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Domestic Water Faucet Piping and Drain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Watonwan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$57,861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Worthington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31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$1,073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18"/>
                <w:szCs w:val="18"/>
              </w:rPr>
              <w:t>Replace Exterior Drinking Fountain; ADA Accessible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Worthington TIC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$94,354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5760" w:type="dxa"/>
            <w:gridSpan w:val="2"/>
            <w:tcBorders>
              <w:top w:val="single" w:sz="4" w:space="0" w:color="auto"/>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5760" w:type="dxa"/>
            <w:gridSpan w:val="2"/>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Grand Total</w:t>
            </w:r>
          </w:p>
        </w:tc>
        <w:tc>
          <w:tcPr>
            <w:tcW w:w="3780" w:type="dxa"/>
            <w:gridSpan w:val="2"/>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b/>
                <w:bCs/>
                <w:sz w:val="20"/>
                <w:szCs w:val="20"/>
              </w:rPr>
              <w:t>$1,942,175</w:t>
            </w:r>
          </w:p>
        </w:tc>
        <w:tc>
          <w:tcPr>
            <w:tcW w:w="5760" w:type="dxa"/>
            <w:gridSpan w:val="2"/>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5775" w:type="dxa"/>
            <w:gridSpan w:val="3"/>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Note: The following Rest Areas have no ADA Deficiencies:                                             Brainerd Lakes Welcome Center, Albert Lea TIC, and                                                                                              Marion Rest Area</w:t>
            </w:r>
          </w:p>
        </w:tc>
        <w:tc>
          <w:tcPr>
            <w:tcW w:w="5760" w:type="dxa"/>
            <w:gridSpan w:val="2"/>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bl>
    <w:p w:rsidR="00733EBD" w:rsidRDefault="00733EBD">
      <w:pPr>
        <w:rPr>
          <w:rFonts w:eastAsia="Times New Roman" w:cs="Times New Roman"/>
          <w:b/>
          <w:bCs/>
          <w:kern w:val="28"/>
          <w:sz w:val="28"/>
          <w:szCs w:val="32"/>
        </w:rPr>
      </w:pPr>
      <w:bookmarkStart w:id="135" w:name="_Toc257910914"/>
      <w:r>
        <w:rPr>
          <w:rFonts w:eastAsia="Times New Roman" w:cs="Times New Roman"/>
          <w:b/>
          <w:bCs/>
          <w:kern w:val="28"/>
          <w:sz w:val="28"/>
          <w:szCs w:val="32"/>
        </w:rPr>
        <w:br w:type="page"/>
      </w:r>
    </w:p>
    <w:p w:rsidR="00F13FEC" w:rsidRDefault="00F13FEC" w:rsidP="00733EBD">
      <w:pPr>
        <w:pStyle w:val="Heading1"/>
        <w:spacing w:line="240" w:lineRule="auto"/>
        <w:jc w:val="center"/>
        <w:rPr>
          <w:rFonts w:eastAsia="Times New Roman"/>
        </w:rPr>
        <w:sectPr w:rsidR="00F13FEC" w:rsidSect="00F13FEC">
          <w:pgSz w:w="15840" w:h="12240" w:orient="landscape"/>
          <w:pgMar w:top="1440" w:right="1440" w:bottom="1440" w:left="1440" w:header="720" w:footer="720" w:gutter="0"/>
          <w:cols w:space="720"/>
          <w:docGrid w:linePitch="360"/>
        </w:sectPr>
      </w:pPr>
    </w:p>
    <w:p w:rsidR="00733EBD" w:rsidRPr="00733EBD" w:rsidRDefault="00733EBD" w:rsidP="00733EBD">
      <w:pPr>
        <w:pStyle w:val="Heading1"/>
        <w:spacing w:line="240" w:lineRule="auto"/>
        <w:jc w:val="center"/>
        <w:rPr>
          <w:rFonts w:eastAsia="Times New Roman"/>
        </w:rPr>
      </w:pPr>
      <w:bookmarkStart w:id="136" w:name="_Toc393719444"/>
      <w:r w:rsidRPr="00733EBD">
        <w:rPr>
          <w:rFonts w:eastAsia="Times New Roman"/>
        </w:rPr>
        <w:lastRenderedPageBreak/>
        <w:t xml:space="preserve">Appendix </w:t>
      </w:r>
      <w:bookmarkEnd w:id="135"/>
      <w:r w:rsidR="00B24270">
        <w:rPr>
          <w:rFonts w:eastAsia="Times New Roman"/>
        </w:rPr>
        <w:t>E</w:t>
      </w:r>
      <w:bookmarkEnd w:id="136"/>
    </w:p>
    <w:p w:rsidR="00733EBD" w:rsidRPr="00733EBD" w:rsidRDefault="00733EBD" w:rsidP="00733EBD">
      <w:pPr>
        <w:pStyle w:val="Heading1"/>
        <w:spacing w:line="240" w:lineRule="auto"/>
        <w:jc w:val="center"/>
        <w:rPr>
          <w:rFonts w:eastAsia="Times New Roman"/>
        </w:rPr>
      </w:pPr>
      <w:bookmarkStart w:id="137" w:name="_Toc257910915"/>
      <w:bookmarkStart w:id="138" w:name="_Toc393719445"/>
      <w:r w:rsidRPr="00733EBD">
        <w:rPr>
          <w:rFonts w:eastAsia="Times New Roman"/>
        </w:rPr>
        <w:t xml:space="preserve">Policies and Procedures under Review by </w:t>
      </w:r>
      <w:r w:rsidR="00885893">
        <w:rPr>
          <w:rFonts w:eastAsia="Times New Roman"/>
        </w:rPr>
        <w:t>MnDOT</w:t>
      </w:r>
      <w:bookmarkEnd w:id="137"/>
      <w:bookmarkEnd w:id="138"/>
    </w:p>
    <w:tbl>
      <w:tblPr>
        <w:tblpPr w:leftFromText="180" w:rightFromText="180" w:vertAnchor="text" w:horzAnchor="margin" w:tblpY="48"/>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68"/>
        <w:gridCol w:w="1908"/>
      </w:tblGrid>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49" w:history="1">
              <w:r w:rsidR="00733EBD" w:rsidRPr="00733EBD">
                <w:rPr>
                  <w:rFonts w:eastAsia="Times New Roman" w:cs="Arial"/>
                  <w:color w:val="0000FF"/>
                  <w:sz w:val="22"/>
                  <w:u w:val="single"/>
                </w:rPr>
                <w:t>2008 Signal &amp; Lighting Certification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 2010</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0" w:history="1">
              <w:r w:rsidR="00733EBD" w:rsidRPr="00733EBD">
                <w:rPr>
                  <w:rFonts w:eastAsia="Times New Roman" w:cs="Arial"/>
                  <w:color w:val="0000FF"/>
                  <w:sz w:val="22"/>
                  <w:u w:val="single"/>
                </w:rPr>
                <w:t>60% REVIEW CHECKLISTS</w:t>
              </w:r>
            </w:hyperlink>
          </w:p>
        </w:tc>
        <w:tc>
          <w:tcPr>
            <w:tcW w:w="1908" w:type="dxa"/>
          </w:tcPr>
          <w:p w:rsidR="00733EBD" w:rsidRPr="00733EBD" w:rsidRDefault="007B243A"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1" w:history="1">
              <w:r w:rsidR="00733EBD" w:rsidRPr="00733EBD">
                <w:rPr>
                  <w:rFonts w:eastAsia="Times New Roman" w:cs="Arial"/>
                  <w:color w:val="0000FF"/>
                  <w:sz w:val="22"/>
                  <w:u w:val="single"/>
                </w:rPr>
                <w:t>95% REVIEW CHECKLISTS</w:t>
              </w:r>
            </w:hyperlink>
          </w:p>
        </w:tc>
        <w:tc>
          <w:tcPr>
            <w:tcW w:w="1908" w:type="dxa"/>
          </w:tcPr>
          <w:p w:rsidR="00733EBD" w:rsidRPr="00733EBD" w:rsidRDefault="007B243A"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2" w:history="1">
              <w:r w:rsidR="00733EBD" w:rsidRPr="00733EBD">
                <w:rPr>
                  <w:rFonts w:eastAsia="Times New Roman" w:cs="Arial"/>
                  <w:color w:val="0000FF"/>
                  <w:sz w:val="22"/>
                  <w:u w:val="single"/>
                </w:rPr>
                <w:t>Accessibility Grievance Procedure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ADA Checklist</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ADA IMPLEMENTATION PLAN FOR METRO DESIGN</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D-7 PRESERVATION PROJECT GUIDELINES</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N/A</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3" w:history="1">
              <w:r w:rsidR="00733EBD" w:rsidRPr="00733EBD">
                <w:rPr>
                  <w:rFonts w:eastAsia="Times New Roman" w:cs="Arial"/>
                  <w:color w:val="0000FF"/>
                  <w:sz w:val="22"/>
                  <w:u w:val="single"/>
                </w:rPr>
                <w:t>Design Layout Checklist</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4" w:history="1">
              <w:r w:rsidR="00733EBD" w:rsidRPr="00733EBD">
                <w:rPr>
                  <w:rFonts w:eastAsia="Times New Roman" w:cs="Arial"/>
                  <w:color w:val="0000FF"/>
                  <w:sz w:val="22"/>
                  <w:u w:val="single"/>
                </w:rPr>
                <w:t>GDSU Process of Layout Review</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5" w:history="1">
              <w:r w:rsidR="00733EBD" w:rsidRPr="00733EBD">
                <w:rPr>
                  <w:rFonts w:eastAsia="Times New Roman" w:cs="Arial"/>
                  <w:color w:val="0000FF"/>
                  <w:sz w:val="22"/>
                  <w:u w:val="single"/>
                </w:rPr>
                <w:t>Guidebook for Minnesota Public Transit Providers</w:t>
              </w:r>
            </w:hyperlink>
          </w:p>
        </w:tc>
        <w:tc>
          <w:tcPr>
            <w:tcW w:w="1908" w:type="dxa"/>
          </w:tcPr>
          <w:p w:rsidR="00733EBD" w:rsidRPr="00733EBD" w:rsidRDefault="00455FEB" w:rsidP="00733EBD">
            <w:pPr>
              <w:spacing w:after="0" w:line="240" w:lineRule="auto"/>
              <w:rPr>
                <w:rFonts w:eastAsia="Times New Roman" w:cs="Times New Roman"/>
                <w:szCs w:val="24"/>
              </w:rPr>
            </w:pPr>
            <w:r>
              <w:rPr>
                <w:rFonts w:eastAsia="Times New Roman" w:cs="Times New Roman"/>
                <w:szCs w:val="24"/>
              </w:rPr>
              <w:t>Retired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Guideline for the Application of Tubular Markers and Weighted Channelizers</w:t>
            </w:r>
          </w:p>
        </w:tc>
        <w:tc>
          <w:tcPr>
            <w:tcW w:w="1908" w:type="dxa"/>
          </w:tcPr>
          <w:p w:rsidR="00733EBD" w:rsidRPr="00733EBD" w:rsidRDefault="00733EBD" w:rsidP="00733EBD">
            <w:pPr>
              <w:spacing w:after="0" w:line="240" w:lineRule="auto"/>
              <w:rPr>
                <w:rFonts w:eastAsia="Times New Roman" w:cs="Arial"/>
                <w:sz w:val="22"/>
              </w:rPr>
            </w:pPr>
            <w:r w:rsidRPr="00733EBD">
              <w:rPr>
                <w:rFonts w:eastAsia="Times New Roman" w:cs="Arial"/>
                <w:sz w:val="22"/>
              </w:rPr>
              <w:t>No impact to 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6" w:history="1">
              <w:r w:rsidR="00733EBD" w:rsidRPr="00733EBD">
                <w:rPr>
                  <w:rFonts w:eastAsia="Times New Roman" w:cs="Arial"/>
                  <w:color w:val="0000FF"/>
                  <w:sz w:val="22"/>
                  <w:u w:val="single"/>
                </w:rPr>
                <w:t>Guidelines for Changeable Message Sign (CMS) Use</w:t>
              </w:r>
            </w:hyperlink>
          </w:p>
        </w:tc>
        <w:tc>
          <w:tcPr>
            <w:tcW w:w="1908" w:type="dxa"/>
          </w:tcPr>
          <w:p w:rsidR="00733EBD" w:rsidRPr="00733EBD" w:rsidRDefault="00733EBD" w:rsidP="00733EBD">
            <w:pPr>
              <w:spacing w:after="0" w:line="240" w:lineRule="auto"/>
              <w:rPr>
                <w:rFonts w:eastAsia="Times New Roman" w:cs="Times New Roman"/>
                <w:szCs w:val="24"/>
              </w:rPr>
            </w:pPr>
            <w:r w:rsidRPr="00733EBD">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7" w:history="1">
              <w:r w:rsidR="00733EBD" w:rsidRPr="00733EBD">
                <w:rPr>
                  <w:rFonts w:eastAsia="Times New Roman" w:cs="Arial"/>
                  <w:color w:val="0000FF"/>
                  <w:sz w:val="22"/>
                  <w:u w:val="single"/>
                </w:rPr>
                <w:t xml:space="preserve">Hear Every Voice (HEV): </w:t>
              </w:r>
              <w:r w:rsidR="00885893">
                <w:rPr>
                  <w:rFonts w:eastAsia="Times New Roman" w:cs="Arial"/>
                  <w:color w:val="0000FF"/>
                  <w:sz w:val="22"/>
                  <w:u w:val="single"/>
                </w:rPr>
                <w:t>MnDOT</w:t>
              </w:r>
              <w:r w:rsidR="00733EBD" w:rsidRPr="00733EBD">
                <w:rPr>
                  <w:rFonts w:eastAsia="Times New Roman" w:cs="Arial"/>
                  <w:color w:val="0000FF"/>
                  <w:sz w:val="22"/>
                  <w:u w:val="single"/>
                </w:rPr>
                <w:t xml:space="preserve"> Public and Stakeholder Participation Guidance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8" w:history="1">
              <w:r w:rsidR="00733EBD" w:rsidRPr="00733EBD">
                <w:rPr>
                  <w:rFonts w:eastAsia="Times New Roman" w:cs="Arial"/>
                  <w:color w:val="0000FF"/>
                  <w:sz w:val="22"/>
                  <w:u w:val="single"/>
                </w:rPr>
                <w:t>Hear Every Voice II: Public Involvement Guidance 2008</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59" w:history="1">
              <w:r w:rsidR="00733EBD" w:rsidRPr="00733EBD">
                <w:rPr>
                  <w:rFonts w:eastAsia="Times New Roman" w:cs="Arial"/>
                  <w:color w:val="0000FF"/>
                  <w:sz w:val="22"/>
                  <w:u w:val="single"/>
                </w:rPr>
                <w:t>HPDP Accessibility Requirements</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Revision in 2015</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0" w:history="1">
              <w:r w:rsidR="00733EBD" w:rsidRPr="00733EBD">
                <w:rPr>
                  <w:rFonts w:eastAsia="Times New Roman" w:cs="Arial"/>
                  <w:color w:val="0000FF"/>
                  <w:sz w:val="22"/>
                  <w:u w:val="single"/>
                </w:rPr>
                <w:t>HPDP Geometric Layouts</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Layout Approval Process</w:t>
            </w:r>
          </w:p>
        </w:tc>
        <w:tc>
          <w:tcPr>
            <w:tcW w:w="1908" w:type="dxa"/>
          </w:tcPr>
          <w:p w:rsidR="00733EBD" w:rsidRPr="00733EBD" w:rsidRDefault="00070219"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1" w:history="1">
              <w:r w:rsidR="00733EBD" w:rsidRPr="00733EBD">
                <w:rPr>
                  <w:rFonts w:eastAsia="Times New Roman" w:cs="Arial"/>
                  <w:color w:val="0000FF"/>
                  <w:sz w:val="22"/>
                  <w:u w:val="single"/>
                </w:rPr>
                <w:t>Maintenance Manual</w:t>
              </w:r>
            </w:hyperlink>
          </w:p>
        </w:tc>
        <w:tc>
          <w:tcPr>
            <w:tcW w:w="1908" w:type="dxa"/>
          </w:tcPr>
          <w:p w:rsidR="00733EBD" w:rsidRPr="00733EBD" w:rsidRDefault="0087166D" w:rsidP="00733EBD">
            <w:pPr>
              <w:spacing w:after="0" w:line="240" w:lineRule="auto"/>
              <w:rPr>
                <w:rFonts w:eastAsia="Times New Roman" w:cs="Times New Roman"/>
                <w:szCs w:val="24"/>
              </w:rPr>
            </w:pPr>
            <w:r>
              <w:rPr>
                <w:rFonts w:eastAsia="Times New Roman" w:cs="Times New Roman"/>
                <w:szCs w:val="24"/>
              </w:rPr>
              <w:t>Revision pending</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2" w:history="1">
              <w:r w:rsidR="00733EBD" w:rsidRPr="00733EBD">
                <w:rPr>
                  <w:rFonts w:eastAsia="Times New Roman" w:cs="Arial"/>
                  <w:color w:val="0000FF"/>
                  <w:sz w:val="22"/>
                  <w:u w:val="single"/>
                </w:rPr>
                <w:t>Minnesota Manual on Uniform Traffic Control Devices (Mn MUTCD) CH 4E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3" w:history="1">
              <w:r w:rsidR="00885893">
                <w:rPr>
                  <w:rFonts w:eastAsia="Times New Roman" w:cs="Arial"/>
                  <w:color w:val="0000FF"/>
                  <w:sz w:val="22"/>
                  <w:u w:val="single"/>
                </w:rPr>
                <w:t>MnDOT</w:t>
              </w:r>
              <w:r w:rsidR="00733EBD" w:rsidRPr="00733EBD">
                <w:rPr>
                  <w:rFonts w:eastAsia="Times New Roman" w:cs="Arial"/>
                  <w:color w:val="0000FF"/>
                  <w:sz w:val="22"/>
                  <w:u w:val="single"/>
                </w:rPr>
                <w:t xml:space="preserve"> Road Design Manual (RDM)</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Chapter 11-3 Revised 2010</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4" w:history="1">
              <w:r w:rsidR="00885893">
                <w:rPr>
                  <w:rFonts w:eastAsia="Times New Roman" w:cs="Arial"/>
                  <w:color w:val="0000FF"/>
                  <w:sz w:val="22"/>
                  <w:u w:val="single"/>
                </w:rPr>
                <w:t>MnDOT</w:t>
              </w:r>
              <w:r w:rsidR="00733EBD" w:rsidRPr="00733EBD">
                <w:rPr>
                  <w:rFonts w:eastAsia="Times New Roman" w:cs="Arial"/>
                  <w:color w:val="0000FF"/>
                  <w:sz w:val="22"/>
                  <w:u w:val="single"/>
                </w:rPr>
                <w:t xml:space="preserve"> Traffic Signal Timing and Coordination Manual</w:t>
              </w:r>
            </w:hyperlink>
          </w:p>
        </w:tc>
        <w:tc>
          <w:tcPr>
            <w:tcW w:w="1908" w:type="dxa"/>
          </w:tcPr>
          <w:p w:rsidR="00733EBD" w:rsidRPr="00733EBD" w:rsidRDefault="00733EBD" w:rsidP="00733EBD">
            <w:pPr>
              <w:spacing w:after="0" w:line="240" w:lineRule="auto"/>
              <w:rPr>
                <w:rFonts w:eastAsia="Times New Roman" w:cs="Times New Roman"/>
                <w:szCs w:val="24"/>
              </w:rPr>
            </w:pP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5" w:history="1">
              <w:r w:rsidR="00733EBD" w:rsidRPr="00733EBD">
                <w:rPr>
                  <w:rFonts w:eastAsia="Times New Roman" w:cs="Arial"/>
                  <w:color w:val="0000FF"/>
                  <w:sz w:val="22"/>
                  <w:u w:val="single"/>
                </w:rPr>
                <w:t>No Passing Zone Workbook</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Off-site accessibility checklist</w:t>
            </w:r>
          </w:p>
        </w:tc>
        <w:tc>
          <w:tcPr>
            <w:tcW w:w="1908" w:type="dxa"/>
          </w:tcPr>
          <w:p w:rsidR="00733EBD" w:rsidRPr="00733EBD" w:rsidRDefault="0087166D"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6" w:history="1">
              <w:r w:rsidR="00733EBD" w:rsidRPr="00733EBD">
                <w:rPr>
                  <w:rFonts w:eastAsia="Times New Roman" w:cs="Arial"/>
                  <w:color w:val="0000FF"/>
                  <w:sz w:val="22"/>
                  <w:u w:val="single"/>
                </w:rPr>
                <w:t>OLM's Right of Way Manual  section  5-491.810</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7" w:history="1">
              <w:r w:rsidR="00733EBD" w:rsidRPr="00733EBD">
                <w:rPr>
                  <w:rFonts w:eastAsia="Times New Roman" w:cs="Arial"/>
                  <w:color w:val="0000FF"/>
                  <w:sz w:val="22"/>
                  <w:u w:val="single"/>
                </w:rPr>
                <w:t>Scoping and Cost Estimating</w:t>
              </w:r>
            </w:hyperlink>
          </w:p>
        </w:tc>
        <w:tc>
          <w:tcPr>
            <w:tcW w:w="1908" w:type="dxa"/>
          </w:tcPr>
          <w:p w:rsidR="00733EBD" w:rsidRPr="00733EBD" w:rsidRDefault="000B5EDE"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8" w:history="1">
              <w:r w:rsidR="00733EBD" w:rsidRPr="00733EBD">
                <w:rPr>
                  <w:rFonts w:eastAsia="Times New Roman" w:cs="Arial"/>
                  <w:color w:val="0000FF"/>
                  <w:sz w:val="22"/>
                  <w:u w:val="single"/>
                </w:rPr>
                <w:t>Scoping Worksheets</w:t>
              </w:r>
            </w:hyperlink>
          </w:p>
        </w:tc>
        <w:tc>
          <w:tcPr>
            <w:tcW w:w="1908" w:type="dxa"/>
          </w:tcPr>
          <w:p w:rsidR="00733EBD" w:rsidRPr="00733EBD" w:rsidRDefault="000B5EDE"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69" w:anchor="210" w:history="1">
              <w:r w:rsidR="00733EBD" w:rsidRPr="00733EBD">
                <w:rPr>
                  <w:rFonts w:eastAsia="Times New Roman" w:cs="Arial"/>
                  <w:color w:val="0000FF"/>
                  <w:sz w:val="22"/>
                  <w:u w:val="single"/>
                </w:rPr>
                <w:t>Standard Plan - Acceleration and Deceleration Lane (Urban) Rigid Design (5-297.210)</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0" w:history="1">
              <w:r w:rsidR="00733EBD" w:rsidRPr="00733EBD">
                <w:rPr>
                  <w:rFonts w:eastAsia="Times New Roman" w:cs="Arial"/>
                  <w:color w:val="0000FF"/>
                  <w:sz w:val="22"/>
                  <w:u w:val="single"/>
                </w:rPr>
                <w:t>Standard Plate 7105C</w:t>
              </w:r>
            </w:hyperlink>
          </w:p>
        </w:tc>
        <w:tc>
          <w:tcPr>
            <w:tcW w:w="1908" w:type="dxa"/>
          </w:tcPr>
          <w:p w:rsidR="00733EBD" w:rsidRPr="00733EBD" w:rsidRDefault="00733EBD" w:rsidP="00733EBD">
            <w:pPr>
              <w:spacing w:after="0" w:line="240" w:lineRule="auto"/>
              <w:rPr>
                <w:rFonts w:eastAsia="Times New Roman" w:cs="Times New Roman"/>
                <w:szCs w:val="24"/>
              </w:rPr>
            </w:pPr>
            <w:r w:rsidRPr="00733EBD">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1" w:history="1">
              <w:r w:rsidR="00733EBD" w:rsidRPr="00733EBD">
                <w:rPr>
                  <w:rFonts w:eastAsia="Times New Roman" w:cs="Arial"/>
                  <w:color w:val="0000FF"/>
                  <w:sz w:val="22"/>
                  <w:u w:val="single"/>
                </w:rPr>
                <w:t>Standard Plate 7107H</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2" w:history="1">
              <w:r w:rsidR="00733EBD" w:rsidRPr="00733EBD">
                <w:rPr>
                  <w:rFonts w:eastAsia="Times New Roman" w:cs="Arial"/>
                  <w:color w:val="0000FF"/>
                  <w:sz w:val="22"/>
                  <w:u w:val="single"/>
                </w:rPr>
                <w:t>Standard Plate 7108F</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 xml:space="preserve">No impact to </w:t>
            </w:r>
            <w:r>
              <w:rPr>
                <w:rFonts w:eastAsia="Times New Roman" w:cs="Times New Roman"/>
                <w:szCs w:val="24"/>
              </w:rPr>
              <w:lastRenderedPageBreak/>
              <w:t>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3" w:history="1">
              <w:r w:rsidR="00733EBD" w:rsidRPr="00733EBD">
                <w:rPr>
                  <w:rFonts w:eastAsia="Times New Roman" w:cs="Arial"/>
                  <w:color w:val="0000FF"/>
                  <w:sz w:val="22"/>
                  <w:u w:val="single"/>
                </w:rPr>
                <w:t>Standard Plate 7109C</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4" w:history="1">
              <w:r w:rsidR="00733EBD" w:rsidRPr="00733EBD">
                <w:rPr>
                  <w:rFonts w:eastAsia="Times New Roman" w:cs="Arial"/>
                  <w:color w:val="0000FF"/>
                  <w:sz w:val="22"/>
                  <w:u w:val="single"/>
                </w:rPr>
                <w:t>Standard Plate 7113A</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5" w:history="1">
              <w:r w:rsidR="00733EBD" w:rsidRPr="00733EBD">
                <w:rPr>
                  <w:rFonts w:eastAsia="Times New Roman" w:cs="Arial"/>
                  <w:color w:val="0000FF"/>
                  <w:sz w:val="22"/>
                  <w:u w:val="single"/>
                </w:rPr>
                <w:t>Standard Plate 8400E</w:t>
              </w:r>
            </w:hyperlink>
            <w:r w:rsidR="00733EBD">
              <w:rPr>
                <w:rFonts w:eastAsia="Times New Roman" w:cs="Arial"/>
                <w:color w:val="0000FF"/>
                <w:sz w:val="22"/>
                <w:u w:val="single"/>
              </w:rPr>
              <w:t xml:space="preserve"> Pipe Railing</w:t>
            </w:r>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Needs revision</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6" w:history="1">
              <w:r w:rsidR="00733EBD" w:rsidRPr="00733EBD">
                <w:rPr>
                  <w:rFonts w:eastAsia="Times New Roman" w:cs="Arial"/>
                  <w:color w:val="0000FF"/>
                  <w:sz w:val="22"/>
                  <w:u w:val="single"/>
                </w:rPr>
                <w:t>Standard Plate 8401</w:t>
              </w:r>
            </w:hyperlink>
            <w:r w:rsidR="00733EBD">
              <w:rPr>
                <w:rFonts w:eastAsia="Times New Roman" w:cs="Arial"/>
                <w:color w:val="0000FF"/>
                <w:sz w:val="22"/>
                <w:u w:val="single"/>
              </w:rPr>
              <w:t xml:space="preserve"> At grade pipe railing</w:t>
            </w:r>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Needs revision</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Standard Plate Pedestrian installation</w:t>
            </w:r>
          </w:p>
        </w:tc>
        <w:tc>
          <w:tcPr>
            <w:tcW w:w="1908" w:type="dxa"/>
          </w:tcPr>
          <w:p w:rsidR="00733EBD" w:rsidRPr="00733EBD" w:rsidRDefault="00733EBD"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7" w:history="1">
              <w:r w:rsidR="00733EBD" w:rsidRPr="00733EBD">
                <w:rPr>
                  <w:rFonts w:eastAsia="Times New Roman" w:cs="Arial"/>
                  <w:color w:val="0000FF"/>
                  <w:sz w:val="22"/>
                  <w:u w:val="single"/>
                </w:rPr>
                <w:t>Standard Sign Summary</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8" w:history="1">
              <w:r w:rsidR="00733EBD" w:rsidRPr="00733EBD">
                <w:rPr>
                  <w:rFonts w:eastAsia="Times New Roman" w:cs="Arial"/>
                  <w:color w:val="0000FF"/>
                  <w:sz w:val="22"/>
                  <w:u w:val="single"/>
                </w:rPr>
                <w:t>Standard Signs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79" w:history="1">
              <w:r w:rsidR="00733EBD" w:rsidRPr="00733EBD">
                <w:rPr>
                  <w:rFonts w:eastAsia="Times New Roman" w:cs="Arial"/>
                  <w:color w:val="0000FF"/>
                  <w:sz w:val="22"/>
                  <w:u w:val="single"/>
                </w:rPr>
                <w:t>Tech. Memo. Minnesota Work Zone Safety and Mobility Policy</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 2010</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80" w:history="1">
              <w:r w:rsidR="00733EBD" w:rsidRPr="00733EBD">
                <w:rPr>
                  <w:rFonts w:eastAsia="Times New Roman" w:cs="Arial"/>
                  <w:color w:val="0000FF"/>
                  <w:sz w:val="22"/>
                  <w:u w:val="single"/>
                </w:rPr>
                <w:t>Tech. Memo. Pedestrian Countdown Signals (PCSs) Usage.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81" w:history="1">
              <w:r w:rsidR="00733EBD" w:rsidRPr="00733EBD">
                <w:rPr>
                  <w:rFonts w:eastAsia="Times New Roman" w:cs="Arial"/>
                  <w:color w:val="0000FF"/>
                  <w:sz w:val="22"/>
                  <w:u w:val="single"/>
                </w:rPr>
                <w:t>TRAFFIC ENGINEERING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477D78" w:rsidP="00733EBD">
            <w:pPr>
              <w:spacing w:after="0" w:line="240" w:lineRule="auto"/>
              <w:jc w:val="both"/>
              <w:rPr>
                <w:rFonts w:eastAsia="Times New Roman" w:cs="Arial"/>
                <w:sz w:val="22"/>
              </w:rPr>
            </w:pPr>
            <w:hyperlink r:id="rId82" w:history="1">
              <w:r w:rsidR="00733EBD" w:rsidRPr="00733EBD">
                <w:rPr>
                  <w:rFonts w:eastAsia="Times New Roman" w:cs="Arial"/>
                  <w:color w:val="0000FF"/>
                  <w:sz w:val="22"/>
                  <w:u w:val="single"/>
                </w:rPr>
                <w:t>Work Zone Field Handbook</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bl>
    <w:p w:rsidR="00733EBD" w:rsidRDefault="00733EBD">
      <w:pPr>
        <w:rPr>
          <w:rFonts w:eastAsia="Times New Roman" w:cs="Times New Roman"/>
          <w:b/>
          <w:bCs/>
          <w:kern w:val="28"/>
          <w:sz w:val="28"/>
          <w:szCs w:val="32"/>
        </w:rPr>
      </w:pPr>
      <w:bookmarkStart w:id="139" w:name="_Toc257910916"/>
      <w:r>
        <w:rPr>
          <w:rFonts w:eastAsia="Times New Roman" w:cs="Times New Roman"/>
          <w:b/>
          <w:bCs/>
          <w:kern w:val="28"/>
          <w:sz w:val="28"/>
          <w:szCs w:val="32"/>
        </w:rPr>
        <w:br w:type="page"/>
      </w:r>
    </w:p>
    <w:p w:rsidR="003243FE" w:rsidRDefault="003243FE" w:rsidP="00B11C87">
      <w:pPr>
        <w:pStyle w:val="Heading1"/>
        <w:jc w:val="center"/>
      </w:pPr>
      <w:bookmarkStart w:id="140" w:name="_Toc393719446"/>
      <w:r>
        <w:lastRenderedPageBreak/>
        <w:t xml:space="preserve">Appendix </w:t>
      </w:r>
      <w:r w:rsidR="00B24270">
        <w:t>F</w:t>
      </w:r>
      <w:bookmarkEnd w:id="140"/>
    </w:p>
    <w:p w:rsidR="00B11C87" w:rsidRDefault="00B11C87" w:rsidP="00B11C87">
      <w:pPr>
        <w:pStyle w:val="Heading1"/>
        <w:jc w:val="center"/>
      </w:pPr>
      <w:bookmarkStart w:id="141" w:name="_Toc393719447"/>
      <w:r>
        <w:t>Inventory Attributes for Sidewalks, APS Signals, and Curb Ramps</w:t>
      </w:r>
      <w:bookmarkEnd w:id="141"/>
    </w:p>
    <w:p w:rsidR="00B11C87" w:rsidRPr="00B11C87" w:rsidRDefault="00B11C87" w:rsidP="00B11C87"/>
    <w:p w:rsidR="00414D5B" w:rsidRDefault="00414D5B" w:rsidP="00414D5B">
      <w:r>
        <w:t>Below is listing of the data that was collected for determining the accessibility of sid</w:t>
      </w:r>
      <w:r w:rsidR="00455FEB">
        <w:t>ewalks, signals, and curb ramps in MnDOT’s right of way.</w:t>
      </w:r>
    </w:p>
    <w:p w:rsidR="002E12A6" w:rsidRDefault="002E12A6" w:rsidP="002E12A6">
      <w:pPr>
        <w:pStyle w:val="Heading2"/>
      </w:pPr>
      <w:bookmarkStart w:id="142" w:name="_Toc393719448"/>
      <w:r>
        <w:t>Sidewalk Attributes</w:t>
      </w:r>
      <w:bookmarkEnd w:id="142"/>
    </w:p>
    <w:p w:rsidR="002E12A6" w:rsidRDefault="002E12A6" w:rsidP="002E12A6">
      <w:r>
        <w:t>Pedestrian Activity</w:t>
      </w:r>
    </w:p>
    <w:p w:rsidR="002E12A6" w:rsidRDefault="002E12A6" w:rsidP="002E12A6">
      <w:r>
        <w:t>Sidewalk Width</w:t>
      </w:r>
    </w:p>
    <w:p w:rsidR="002E12A6" w:rsidRDefault="002E12A6" w:rsidP="002E12A6">
      <w:r>
        <w:t>Sidewalk Material</w:t>
      </w:r>
    </w:p>
    <w:p w:rsidR="002E12A6" w:rsidRDefault="002E12A6" w:rsidP="002E12A6">
      <w:r>
        <w:t>Boulevard Width</w:t>
      </w:r>
    </w:p>
    <w:p w:rsidR="002E12A6" w:rsidRDefault="002E12A6" w:rsidP="002E12A6">
      <w:r>
        <w:t>Boulevard Material</w:t>
      </w:r>
    </w:p>
    <w:p w:rsidR="002E12A6" w:rsidRDefault="002E12A6" w:rsidP="002E12A6">
      <w:r>
        <w:t>Cross Slope</w:t>
      </w:r>
    </w:p>
    <w:p w:rsidR="002E12A6" w:rsidRDefault="002E12A6" w:rsidP="002E12A6">
      <w:r>
        <w:t>Condition Rating</w:t>
      </w:r>
    </w:p>
    <w:p w:rsidR="002E12A6" w:rsidRDefault="002E12A6" w:rsidP="002E12A6">
      <w:pPr>
        <w:pStyle w:val="Heading2"/>
      </w:pPr>
      <w:bookmarkStart w:id="143" w:name="_Toc393719449"/>
      <w:r>
        <w:t>Signal Attributes</w:t>
      </w:r>
      <w:bookmarkEnd w:id="143"/>
    </w:p>
    <w:p w:rsidR="002E12A6" w:rsidRDefault="002E12A6" w:rsidP="002E12A6">
      <w:r>
        <w:t>Intersection ID</w:t>
      </w:r>
    </w:p>
    <w:p w:rsidR="002E12A6" w:rsidRDefault="002E12A6" w:rsidP="002E12A6">
      <w:r>
        <w:t>APS Present</w:t>
      </w:r>
    </w:p>
    <w:p w:rsidR="002E12A6" w:rsidRDefault="002E12A6" w:rsidP="002E12A6">
      <w:r>
        <w:t>Walk Signal Present</w:t>
      </w:r>
    </w:p>
    <w:p w:rsidR="002E12A6" w:rsidRDefault="002E12A6" w:rsidP="002E12A6">
      <w:r>
        <w:t>Countdown Present</w:t>
      </w:r>
    </w:p>
    <w:p w:rsidR="002E12A6" w:rsidRDefault="002E12A6" w:rsidP="002E12A6">
      <w:r>
        <w:t>Pedestrian Phase Activation</w:t>
      </w:r>
    </w:p>
    <w:p w:rsidR="002E12A6" w:rsidRDefault="002E12A6" w:rsidP="002E12A6">
      <w:r>
        <w:t>Push Button Location</w:t>
      </w:r>
    </w:p>
    <w:p w:rsidR="002E12A6" w:rsidRDefault="002E12A6" w:rsidP="002E12A6">
      <w:r>
        <w:t xml:space="preserve">Push Button on correct side </w:t>
      </w:r>
    </w:p>
    <w:p w:rsidR="002E12A6" w:rsidRDefault="002E12A6" w:rsidP="002E12A6">
      <w:r>
        <w:t>Push Button Landing Area</w:t>
      </w:r>
    </w:p>
    <w:p w:rsidR="002E12A6" w:rsidRDefault="002E12A6" w:rsidP="002E12A6">
      <w:r>
        <w:t>Push Button Landing Slope</w:t>
      </w:r>
    </w:p>
    <w:p w:rsidR="002E12A6" w:rsidRDefault="002E12A6" w:rsidP="002E12A6">
      <w:r>
        <w:t>Push Button Landing Location</w:t>
      </w:r>
    </w:p>
    <w:p w:rsidR="002E12A6" w:rsidRDefault="002E12A6" w:rsidP="002E12A6">
      <w:r>
        <w:t>Push Button Height</w:t>
      </w:r>
    </w:p>
    <w:p w:rsidR="002E12A6" w:rsidRDefault="002E12A6" w:rsidP="002E12A6">
      <w:r>
        <w:t>Push Buttons 10’ Apart</w:t>
      </w:r>
    </w:p>
    <w:p w:rsidR="002E12A6" w:rsidRDefault="002E12A6" w:rsidP="002E12A6">
      <w:r>
        <w:lastRenderedPageBreak/>
        <w:t>Photo</w:t>
      </w:r>
    </w:p>
    <w:p w:rsidR="002E12A6" w:rsidRDefault="002E12A6" w:rsidP="002E12A6">
      <w:pPr>
        <w:pStyle w:val="Heading2"/>
      </w:pPr>
      <w:bookmarkStart w:id="144" w:name="_Toc393719450"/>
      <w:r>
        <w:t>Curb Ramp Attributes</w:t>
      </w:r>
      <w:bookmarkEnd w:id="144"/>
    </w:p>
    <w:p w:rsidR="002E12A6" w:rsidRDefault="002E12A6" w:rsidP="002E12A6">
      <w:r>
        <w:t>Intersection ID</w:t>
      </w:r>
    </w:p>
    <w:p w:rsidR="002E12A6" w:rsidRDefault="002E12A6" w:rsidP="002E12A6">
      <w:r>
        <w:t>Pedestrian Activity</w:t>
      </w:r>
    </w:p>
    <w:p w:rsidR="002E12A6" w:rsidRDefault="002E12A6" w:rsidP="002E12A6">
      <w:r>
        <w:t>Ramp Type</w:t>
      </w:r>
    </w:p>
    <w:p w:rsidR="002E12A6" w:rsidRDefault="002E12A6" w:rsidP="002E12A6">
      <w:r>
        <w:t>Location</w:t>
      </w:r>
    </w:p>
    <w:p w:rsidR="002E12A6" w:rsidRDefault="002E12A6" w:rsidP="002E12A6">
      <w:r>
        <w:t>Truncated Domes</w:t>
      </w:r>
    </w:p>
    <w:p w:rsidR="002E12A6" w:rsidRDefault="002E12A6" w:rsidP="002E12A6">
      <w:r>
        <w:t>Pedestrian Landing Area</w:t>
      </w:r>
    </w:p>
    <w:p w:rsidR="002E12A6" w:rsidRDefault="002E12A6" w:rsidP="002E12A6">
      <w:r>
        <w:t>Pedestrian Landing Slope</w:t>
      </w:r>
    </w:p>
    <w:p w:rsidR="002E12A6" w:rsidRDefault="002E12A6" w:rsidP="002E12A6">
      <w:r>
        <w:t>Ramp Width</w:t>
      </w:r>
    </w:p>
    <w:p w:rsidR="002E12A6" w:rsidRDefault="002E12A6" w:rsidP="002E12A6">
      <w:r>
        <w:t>Running Slope</w:t>
      </w:r>
    </w:p>
    <w:p w:rsidR="002E12A6" w:rsidRDefault="002E12A6" w:rsidP="002E12A6">
      <w:r>
        <w:t>Cross Slope</w:t>
      </w:r>
    </w:p>
    <w:p w:rsidR="002E12A6" w:rsidRDefault="002E12A6" w:rsidP="002E12A6">
      <w:r>
        <w:t>Condition Rating</w:t>
      </w:r>
    </w:p>
    <w:p w:rsidR="002E12A6" w:rsidRDefault="002E12A6" w:rsidP="002E12A6">
      <w:r>
        <w:t>Gutter In Slope</w:t>
      </w:r>
    </w:p>
    <w:p w:rsidR="002E12A6" w:rsidRDefault="002E12A6" w:rsidP="002E12A6">
      <w:r>
        <w:t>Gutter Flow Slope</w:t>
      </w:r>
    </w:p>
    <w:p w:rsidR="002E12A6" w:rsidRDefault="002E12A6" w:rsidP="002E12A6">
      <w:r>
        <w:t>Photo</w:t>
      </w:r>
    </w:p>
    <w:p w:rsidR="002E12A6" w:rsidRDefault="002E12A6">
      <w:pPr>
        <w:rPr>
          <w:rFonts w:asciiTheme="majorHAnsi" w:eastAsia="Times New Roman" w:hAnsiTheme="majorHAnsi" w:cstheme="majorBidi"/>
          <w:b/>
          <w:bCs/>
          <w:color w:val="365F91" w:themeColor="accent1" w:themeShade="BF"/>
          <w:sz w:val="28"/>
          <w:szCs w:val="28"/>
        </w:rPr>
      </w:pPr>
    </w:p>
    <w:p w:rsidR="00B11C87" w:rsidRDefault="00B11C87">
      <w:pPr>
        <w:rPr>
          <w:rFonts w:asciiTheme="majorHAnsi" w:eastAsia="Times New Roman" w:hAnsiTheme="majorHAnsi" w:cstheme="majorBidi"/>
          <w:b/>
          <w:bCs/>
          <w:color w:val="365F91" w:themeColor="accent1" w:themeShade="BF"/>
          <w:sz w:val="28"/>
          <w:szCs w:val="28"/>
        </w:rPr>
      </w:pPr>
      <w:r>
        <w:rPr>
          <w:rFonts w:eastAsia="Times New Roman"/>
        </w:rPr>
        <w:br w:type="page"/>
      </w:r>
    </w:p>
    <w:p w:rsidR="00733EBD" w:rsidRPr="00733EBD" w:rsidRDefault="00733EBD" w:rsidP="00733EBD">
      <w:pPr>
        <w:pStyle w:val="Heading1"/>
        <w:spacing w:line="240" w:lineRule="auto"/>
        <w:jc w:val="center"/>
        <w:rPr>
          <w:rFonts w:eastAsia="Times New Roman"/>
        </w:rPr>
      </w:pPr>
      <w:bookmarkStart w:id="145" w:name="_Toc393719451"/>
      <w:r w:rsidRPr="00733EBD">
        <w:rPr>
          <w:rFonts w:eastAsia="Times New Roman"/>
        </w:rPr>
        <w:lastRenderedPageBreak/>
        <w:t xml:space="preserve">Appendix </w:t>
      </w:r>
      <w:bookmarkEnd w:id="139"/>
      <w:r w:rsidR="00B24270">
        <w:rPr>
          <w:rFonts w:eastAsia="Times New Roman"/>
        </w:rPr>
        <w:t>G</w:t>
      </w:r>
      <w:bookmarkEnd w:id="145"/>
    </w:p>
    <w:p w:rsidR="00733EBD" w:rsidRPr="00733EBD" w:rsidRDefault="00733EBD" w:rsidP="00733EBD">
      <w:pPr>
        <w:pStyle w:val="Heading1"/>
        <w:spacing w:line="240" w:lineRule="auto"/>
        <w:jc w:val="center"/>
        <w:rPr>
          <w:rFonts w:eastAsia="Times New Roman"/>
        </w:rPr>
      </w:pPr>
      <w:bookmarkStart w:id="146" w:name="_Toc257910917"/>
      <w:bookmarkStart w:id="147" w:name="_Toc393719452"/>
      <w:r w:rsidRPr="00733EBD">
        <w:rPr>
          <w:rFonts w:eastAsia="Times New Roman"/>
        </w:rPr>
        <w:t>Glossary of Terms</w:t>
      </w:r>
      <w:bookmarkEnd w:id="146"/>
      <w:bookmarkEnd w:id="147"/>
    </w:p>
    <w:p w:rsidR="00733EBD" w:rsidRPr="00733EBD" w:rsidRDefault="00733EBD" w:rsidP="00733EBD">
      <w:pPr>
        <w:autoSpaceDE w:val="0"/>
        <w:autoSpaceDN w:val="0"/>
        <w:adjustRightInd w:val="0"/>
        <w:spacing w:after="0" w:line="240" w:lineRule="auto"/>
        <w:jc w:val="center"/>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ABA: </w:t>
      </w:r>
      <w:r w:rsidRPr="00733EBD">
        <w:rPr>
          <w:rFonts w:eastAsia="Times New Roman" w:cs="Arial"/>
          <w:color w:val="000000"/>
          <w:szCs w:val="24"/>
        </w:rPr>
        <w:t>See Architectural Barriers Act.</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ADA: </w:t>
      </w:r>
      <w:r w:rsidRPr="00733EBD">
        <w:rPr>
          <w:rFonts w:eastAsia="Times New Roman" w:cs="Arial"/>
          <w:color w:val="000000"/>
          <w:szCs w:val="24"/>
        </w:rPr>
        <w:t>See Americans with Disabilities Act.</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ADA Transition Plan: </w:t>
      </w:r>
      <w:r w:rsidR="00885893">
        <w:rPr>
          <w:rFonts w:eastAsia="Times New Roman" w:cs="Arial"/>
          <w:color w:val="000000"/>
          <w:szCs w:val="24"/>
        </w:rPr>
        <w:t>MnDOT</w:t>
      </w:r>
      <w:r w:rsidRPr="00733EBD">
        <w:rPr>
          <w:rFonts w:eastAsia="Times New Roman" w:cs="Arial"/>
          <w:color w:val="000000"/>
          <w:szCs w:val="24"/>
        </w:rPr>
        <w:t>’s transportation system plan that identifies accessibility needs, the process to fully integrate accessibility improvements into the Statewide Transportation Improvement Program (STIP), and ensures all transportation facilities, services, programs, and activities are accessible to all individuals.</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ADAAG</w:t>
      </w:r>
      <w:r w:rsidRPr="00733EBD">
        <w:rPr>
          <w:rFonts w:eastAsia="Times New Roman" w:cs="Arial"/>
          <w:color w:val="000000"/>
          <w:szCs w:val="24"/>
        </w:rPr>
        <w:t xml:space="preserve">: See </w:t>
      </w:r>
      <w:r w:rsidRPr="00733EBD">
        <w:rPr>
          <w:rFonts w:eastAsia="Times New Roman" w:cs="Arial"/>
          <w:szCs w:val="24"/>
        </w:rPr>
        <w:t xml:space="preserve">Americans with Disabilities Act Accessibility Guidelines. </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 xml:space="preserve">Accessible: </w:t>
      </w:r>
      <w:r w:rsidRPr="00733EBD">
        <w:rPr>
          <w:rFonts w:eastAsia="Times New Roman" w:cs="Arial"/>
          <w:szCs w:val="24"/>
        </w:rPr>
        <w:t>A facility that provides access to people with disabilities using the</w:t>
      </w: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szCs w:val="24"/>
        </w:rPr>
        <w:t>design requirements of the ADA.</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Accessible Pedestrian Signal:</w:t>
      </w:r>
      <w:r w:rsidRPr="00733EBD">
        <w:rPr>
          <w:rFonts w:eastAsia="Times New Roman" w:cs="Arial"/>
          <w:color w:val="000000"/>
          <w:szCs w:val="24"/>
        </w:rPr>
        <w:t xml:space="preserve"> A device that communicates information about the WALK phase in audible and vibrotactile formats. Also known as APS.</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Alteration</w:t>
      </w:r>
      <w:r w:rsidRPr="00733EBD">
        <w:rPr>
          <w:rFonts w:eastAsia="Times New Roman" w:cs="Arial"/>
          <w:color w:val="000000"/>
          <w:szCs w:val="24"/>
        </w:rPr>
        <w:t>: A change to a facility in the public right-of-way that affects or could affect access, circulation, or use. An alteration must not decrease or have the effect of decreasing the accessibility of a facility or an accessible connection to an adjacent building or site.</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Americans with Disabilities Act: </w:t>
      </w:r>
      <w:r w:rsidRPr="00733EBD">
        <w:rPr>
          <w:rFonts w:eastAsia="Times New Roman" w:cs="Arial"/>
          <w:szCs w:val="24"/>
        </w:rPr>
        <w:t xml:space="preserve">The Americans with Disabilities Act; Civil rights legislation passed in 1990 and effective July 1992. The ADA sets design guidelines for accessibility to public facilities, including sidewalks and trails, by individuals with disabilities. </w:t>
      </w:r>
      <w:r w:rsidRPr="00733EBD">
        <w:rPr>
          <w:rFonts w:eastAsia="Times New Roman" w:cs="Arial"/>
          <w:color w:val="000000"/>
          <w:szCs w:val="24"/>
        </w:rPr>
        <w:t>Also known as ADA.</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szCs w:val="24"/>
        </w:rPr>
        <w:t>Americans with Disabilities Act Accessibility Guidelines:</w:t>
      </w:r>
      <w:r w:rsidRPr="00733EBD">
        <w:rPr>
          <w:rFonts w:eastAsia="Times New Roman" w:cs="Arial"/>
          <w:szCs w:val="24"/>
        </w:rPr>
        <w:t xml:space="preserve"> ADAAG contains scoping and technical requirements for accessibility to buildings and public facilities by individuals with disabilities under the Americans with Disabilities Act (ADA) of 1990.</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APS: </w:t>
      </w:r>
      <w:r w:rsidRPr="00733EBD">
        <w:rPr>
          <w:rFonts w:eastAsia="Times New Roman" w:cs="Arial"/>
          <w:color w:val="000000"/>
          <w:szCs w:val="24"/>
        </w:rPr>
        <w:t>See Accessible Pedestrian Signal.</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Architectural Barriers Act:  </w:t>
      </w:r>
      <w:r w:rsidRPr="00733EBD">
        <w:rPr>
          <w:rFonts w:eastAsia="Times New Roman" w:cs="Arial"/>
          <w:color w:val="000000"/>
          <w:szCs w:val="24"/>
        </w:rPr>
        <w:t>Also known as ABA.</w:t>
      </w:r>
    </w:p>
    <w:p w:rsidR="00733EBD" w:rsidRPr="00733EBD" w:rsidRDefault="00733EBD" w:rsidP="00733EBD">
      <w:pPr>
        <w:shd w:val="clear" w:color="auto" w:fill="FFFF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Class I Rest Areas:</w:t>
      </w:r>
      <w:r w:rsidRPr="00733EBD">
        <w:rPr>
          <w:rFonts w:eastAsia="Times New Roman" w:cs="Arial"/>
          <w:color w:val="000000"/>
          <w:szCs w:val="24"/>
        </w:rPr>
        <w:t xml:space="preserve"> Rest area buildings are open 24 hours per day and offer modern facilities, drinking fountains, display case maps, travel displays, vending machines and public phones.  They feature picnic facilities; lighted walkways; and lighted car, recreational vehicle and commercial truck parking lots. </w:t>
      </w: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lastRenderedPageBreak/>
        <w:t>Class II Rest Area:</w:t>
      </w:r>
      <w:r w:rsidRPr="00733EBD">
        <w:rPr>
          <w:rFonts w:eastAsia="Times New Roman" w:cs="Arial"/>
          <w:color w:val="000000"/>
          <w:szCs w:val="24"/>
        </w:rPr>
        <w:t xml:space="preserve"> Class II rest areas feature vault toilet facilities with separate facilities for men and women, a water well, picnic facilities, paved parking lots and other site amenities. They are seasonally operated.</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Detectable Warning:</w:t>
      </w:r>
      <w:r w:rsidRPr="00733EBD">
        <w:rPr>
          <w:rFonts w:eastAsia="Times New Roman" w:cs="Arial"/>
          <w:color w:val="000000"/>
          <w:szCs w:val="24"/>
        </w:rPr>
        <w:t xml:space="preserve"> A surface feature of truncated domes, built in or applied to the walking surface to indicate an upcoming change from pedestrian to vehicular way.</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szCs w:val="24"/>
        </w:rPr>
        <w:t>DOJ:</w:t>
      </w:r>
      <w:r w:rsidRPr="00733EBD">
        <w:rPr>
          <w:rFonts w:eastAsia="Times New Roman" w:cs="Arial"/>
          <w:szCs w:val="24"/>
        </w:rPr>
        <w:t xml:space="preserve"> See United States Department of Justice</w:t>
      </w:r>
    </w:p>
    <w:p w:rsidR="00733EBD" w:rsidRPr="00733EBD" w:rsidRDefault="00733EBD" w:rsidP="00733EBD">
      <w:pPr>
        <w:spacing w:after="0" w:line="240" w:lineRule="auto"/>
        <w:jc w:val="both"/>
        <w:rPr>
          <w:rFonts w:eastAsia="Times New Roman" w:cs="Arial"/>
          <w:color w:val="1F497D"/>
          <w:szCs w:val="24"/>
        </w:rPr>
      </w:pPr>
      <w:r w:rsidRPr="00733EBD">
        <w:rPr>
          <w:rFonts w:eastAsia="Times New Roman" w:cs="Arial"/>
          <w:b/>
          <w:bCs/>
          <w:szCs w:val="24"/>
        </w:rPr>
        <w:t>Federal Highway Administration (FHWA):</w:t>
      </w:r>
      <w:r w:rsidRPr="00733EBD">
        <w:rPr>
          <w:rFonts w:eastAsia="Times New Roman" w:cs="Arial"/>
          <w:szCs w:val="24"/>
        </w:rPr>
        <w:t xml:space="preserve"> </w:t>
      </w:r>
      <w:r w:rsidRPr="00733EBD">
        <w:rPr>
          <w:rFonts w:eastAsia="Times New Roman" w:cs="Arial"/>
          <w:color w:val="000000"/>
          <w:szCs w:val="24"/>
        </w:rPr>
        <w:t xml:space="preserve">A branch of the US Department of Transportation that administers the federal-aid Highway Program, providing financial assistance to states to construct and improve highways, urban and rural roads, and bridges. </w:t>
      </w:r>
    </w:p>
    <w:p w:rsidR="00733EBD" w:rsidRPr="00733EBD" w:rsidRDefault="00733EBD" w:rsidP="00733EBD">
      <w:pPr>
        <w:shd w:val="clear" w:color="auto" w:fill="F8FC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FHWA</w:t>
      </w:r>
      <w:r w:rsidRPr="00733EBD">
        <w:rPr>
          <w:rFonts w:eastAsia="Times New Roman" w:cs="Arial"/>
          <w:color w:val="000000"/>
          <w:szCs w:val="24"/>
        </w:rPr>
        <w:t>: See Federal Highway Administration</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PROWAG:</w:t>
      </w:r>
      <w:r w:rsidRPr="00733EBD">
        <w:rPr>
          <w:rFonts w:eastAsia="Times New Roman" w:cs="Arial"/>
          <w:color w:val="000000"/>
          <w:szCs w:val="24"/>
        </w:rPr>
        <w:t xml:space="preserve"> An acronym for the </w:t>
      </w:r>
      <w:r w:rsidRPr="00733EBD">
        <w:rPr>
          <w:rFonts w:eastAsia="Times New Roman" w:cs="Arial"/>
          <w:i/>
          <w:iCs/>
          <w:color w:val="000000"/>
          <w:szCs w:val="24"/>
        </w:rPr>
        <w:t xml:space="preserve">Guidelines for Accessible Public Rights-of-Way </w:t>
      </w:r>
      <w:r w:rsidRPr="00733EBD">
        <w:rPr>
          <w:rFonts w:eastAsia="Times New Roman" w:cs="Arial"/>
          <w:color w:val="000000"/>
          <w:szCs w:val="24"/>
        </w:rPr>
        <w:t>issued in 2005 by the U. S. Access Board. This guidance addresses roadway design practices, slope, and terrain related to pedestrian access to walkways and streets, including crosswalks, curb ramps, street furnishings, pedestrian signals, parking, and other components of public rights-of-way.</w:t>
      </w:r>
    </w:p>
    <w:p w:rsidR="00733EBD" w:rsidRPr="00733EBD" w:rsidRDefault="00733EBD" w:rsidP="00733EBD">
      <w:pPr>
        <w:autoSpaceDE w:val="0"/>
        <w:autoSpaceDN w:val="0"/>
        <w:adjustRightInd w:val="0"/>
        <w:spacing w:after="0" w:line="240" w:lineRule="auto"/>
        <w:jc w:val="both"/>
        <w:rPr>
          <w:rFonts w:eastAsia="Times New Roman" w:cs="Arial"/>
          <w:b/>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Right of Way</w:t>
      </w:r>
      <w:r w:rsidRPr="00733EBD">
        <w:rPr>
          <w:rFonts w:eastAsia="Times New Roman" w:cs="Arial"/>
          <w:szCs w:val="24"/>
        </w:rPr>
        <w:t>: A general term denoting land, property, or interest therein, usually</w:t>
      </w: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szCs w:val="24"/>
        </w:rPr>
        <w:t>in a strip, acquired for or devoted to transportation purposes. “Right of way” also may</w:t>
      </w: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szCs w:val="24"/>
        </w:rPr>
        <w:t>mean the privilege of the immediate use of the highway. (MN 169.01 Subd. 45)</w:t>
      </w:r>
    </w:p>
    <w:p w:rsidR="00733EBD" w:rsidRPr="00733EBD" w:rsidRDefault="00733EBD" w:rsidP="00733EBD">
      <w:pPr>
        <w:shd w:val="clear" w:color="auto" w:fill="F8FC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Section 504:</w:t>
      </w:r>
      <w:r w:rsidRPr="00733EBD">
        <w:rPr>
          <w:rFonts w:eastAsia="Times New Roman" w:cs="Arial"/>
          <w:color w:val="000000"/>
          <w:szCs w:val="24"/>
        </w:rPr>
        <w:t xml:space="preserve"> The section of the Rehabilitation Act that prohibits discrimination by any program or activity conducted by the federal government.  </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Travel Information Centers</w:t>
      </w:r>
      <w:r w:rsidRPr="00733EBD">
        <w:rPr>
          <w:rFonts w:eastAsia="Times New Roman" w:cs="Arial"/>
          <w:color w:val="000000"/>
          <w:szCs w:val="24"/>
        </w:rPr>
        <w:t>: Travel Information Centers (TICs) and Regional Welcome Centers are Class I rest areas that offer expanded customer services and feature a staffed travel information counter. The TICs offer a broad range of statewide travel information while the Welcome Centers provide more regional travel information.</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Statewide Transportation Improvement Program:</w:t>
      </w:r>
      <w:r w:rsidRPr="00733EBD">
        <w:rPr>
          <w:rFonts w:eastAsia="Times New Roman" w:cs="Arial"/>
          <w:color w:val="000000"/>
          <w:szCs w:val="24"/>
        </w:rPr>
        <w:t xml:space="preserve"> The Statewide Transportation Improvement Program (STIP) is Minnesota’s four year transportation improvement program. The STIP identifies the schedule and funding of transportation projects by state fiscal year (July 1 through June 30). It includes all state and local transportation projects with federal highway and/or federal transit funding along with 100% state funded transportation projects. Rail, port, and aeronautic projects are included for information purposes. The STIP is developed/updated on an annual basis.</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STIP:</w:t>
      </w:r>
      <w:r w:rsidRPr="00733EBD">
        <w:rPr>
          <w:rFonts w:eastAsia="Times New Roman" w:cs="Arial"/>
          <w:color w:val="000000"/>
          <w:szCs w:val="24"/>
        </w:rPr>
        <w:t xml:space="preserve"> See Statewide Transportation Improvement Program</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Uniform Accessibility Standards (UFAS):</w:t>
      </w:r>
      <w:r w:rsidRPr="00733EBD">
        <w:rPr>
          <w:rFonts w:eastAsia="Times New Roman" w:cs="Arial"/>
          <w:color w:val="000000"/>
          <w:szCs w:val="24"/>
        </w:rPr>
        <w:t xml:space="preserve">  Accessibility standards that all federal agencies are required to meet; includes scoping and technical specifications.  </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Arial"/>
          <w:b/>
          <w:color w:val="000000"/>
          <w:szCs w:val="24"/>
        </w:rPr>
        <w:lastRenderedPageBreak/>
        <w:t>United States Access Board:</w:t>
      </w:r>
      <w:r w:rsidRPr="00733EBD">
        <w:rPr>
          <w:rFonts w:eastAsia="Times New Roman" w:cs="Arial"/>
          <w:color w:val="000000"/>
          <w:szCs w:val="24"/>
        </w:rPr>
        <w:t xml:space="preserve"> An independent federal agency that develops and maintains design criteria for buildings and other improvements, transit vehicles, telecommunications equipment, and electronic and information technology. It also enforces accessibility standards that cover federally funded facilities.</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szCs w:val="24"/>
        </w:rPr>
      </w:pPr>
      <w:r w:rsidRPr="00733EBD">
        <w:rPr>
          <w:rFonts w:eastAsia="Times New Roman" w:cs="Arial"/>
          <w:b/>
          <w:color w:val="000000"/>
          <w:szCs w:val="24"/>
        </w:rPr>
        <w:t>United States Department of Justice:</w:t>
      </w:r>
      <w:r w:rsidRPr="00733EBD">
        <w:rPr>
          <w:rFonts w:eastAsia="Times New Roman" w:cs="Arial"/>
          <w:color w:val="000000"/>
          <w:szCs w:val="24"/>
        </w:rPr>
        <w:t xml:space="preserve"> </w:t>
      </w:r>
      <w:r w:rsidRPr="00733EBD">
        <w:rPr>
          <w:rFonts w:eastAsia="Times New Roman" w:cs="Arial"/>
          <w:szCs w:val="24"/>
        </w:rPr>
        <w:t xml:space="preserve">The </w:t>
      </w:r>
      <w:r w:rsidRPr="00733EBD">
        <w:rPr>
          <w:rFonts w:eastAsia="Times New Roman" w:cs="Arial"/>
          <w:bCs/>
          <w:szCs w:val="24"/>
        </w:rPr>
        <w:t>United States Department of Justice</w:t>
      </w:r>
      <w:r w:rsidRPr="00733EBD">
        <w:rPr>
          <w:rFonts w:eastAsia="Times New Roman" w:cs="Arial"/>
          <w:szCs w:val="24"/>
        </w:rPr>
        <w:t xml:space="preserve"> (often referred to as the </w:t>
      </w:r>
      <w:r w:rsidRPr="00733EBD">
        <w:rPr>
          <w:rFonts w:eastAsia="Times New Roman" w:cs="Arial"/>
          <w:bCs/>
          <w:szCs w:val="24"/>
        </w:rPr>
        <w:t>Justice Department</w:t>
      </w:r>
      <w:r w:rsidRPr="00733EBD">
        <w:rPr>
          <w:rFonts w:eastAsia="Times New Roman" w:cs="Arial"/>
          <w:szCs w:val="24"/>
        </w:rPr>
        <w:t xml:space="preserve"> or </w:t>
      </w:r>
      <w:r w:rsidRPr="00733EBD">
        <w:rPr>
          <w:rFonts w:eastAsia="Times New Roman" w:cs="Arial"/>
          <w:bCs/>
          <w:szCs w:val="24"/>
        </w:rPr>
        <w:t>DOJ</w:t>
      </w:r>
      <w:r w:rsidRPr="00733EBD">
        <w:rPr>
          <w:rFonts w:eastAsia="Times New Roman" w:cs="Arial"/>
          <w:szCs w:val="24"/>
        </w:rPr>
        <w:t xml:space="preserve">), is the United States federal executive department responsible for the enforcement of the law and administration of justice. </w:t>
      </w:r>
    </w:p>
    <w:p w:rsidR="00733EBD" w:rsidRPr="00733EBD" w:rsidRDefault="00733EBD" w:rsidP="00733EBD">
      <w:pPr>
        <w:spacing w:after="0" w:line="240" w:lineRule="auto"/>
        <w:jc w:val="both"/>
        <w:rPr>
          <w:rFonts w:eastAsia="Times New Roman" w:cs="Arial"/>
          <w:color w:val="000000"/>
          <w:szCs w:val="24"/>
        </w:rPr>
      </w:pPr>
    </w:p>
    <w:p w:rsidR="00EF2395" w:rsidRPr="006929DA" w:rsidRDefault="00EF2395" w:rsidP="00A66A64"/>
    <w:sectPr w:rsidR="00EF2395" w:rsidRPr="006929D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7CA5" w:rsidRDefault="00647CA5" w:rsidP="003F48DD">
      <w:pPr>
        <w:spacing w:after="0" w:line="240" w:lineRule="auto"/>
      </w:pPr>
      <w:r>
        <w:separator/>
      </w:r>
    </w:p>
  </w:endnote>
  <w:endnote w:type="continuationSeparator" w:id="0">
    <w:p w:rsidR="00647CA5" w:rsidRDefault="00647CA5" w:rsidP="003F4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7CA5" w:rsidRDefault="00647CA5" w:rsidP="003F48DD">
      <w:pPr>
        <w:spacing w:after="0" w:line="240" w:lineRule="auto"/>
      </w:pPr>
      <w:r>
        <w:separator/>
      </w:r>
    </w:p>
  </w:footnote>
  <w:footnote w:type="continuationSeparator" w:id="0">
    <w:p w:rsidR="00647CA5" w:rsidRDefault="00647CA5" w:rsidP="003F48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7706891"/>
      <w:docPartObj>
        <w:docPartGallery w:val="Page Numbers (Top of Page)"/>
        <w:docPartUnique/>
      </w:docPartObj>
    </w:sdtPr>
    <w:sdtEndPr>
      <w:rPr>
        <w:color w:val="808080" w:themeColor="background1" w:themeShade="80"/>
        <w:spacing w:val="60"/>
      </w:rPr>
    </w:sdtEndPr>
    <w:sdtContent>
      <w:p w:rsidR="003F7A3E" w:rsidRDefault="003F7A3E">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477D78" w:rsidRPr="00477D78">
          <w:rPr>
            <w:b/>
            <w:bCs/>
            <w:noProof/>
          </w:rPr>
          <w:t>14</w:t>
        </w:r>
        <w:r>
          <w:rPr>
            <w:b/>
            <w:bCs/>
            <w:noProof/>
          </w:rPr>
          <w:fldChar w:fldCharType="end"/>
        </w:r>
        <w:r>
          <w:rPr>
            <w:b/>
            <w:bCs/>
          </w:rPr>
          <w:t xml:space="preserve"> | </w:t>
        </w:r>
        <w:r>
          <w:rPr>
            <w:color w:val="808080" w:themeColor="background1" w:themeShade="80"/>
            <w:spacing w:val="60"/>
          </w:rPr>
          <w:t>Page</w:t>
        </w:r>
      </w:p>
    </w:sdtContent>
  </w:sdt>
  <w:p w:rsidR="003F7A3E" w:rsidRDefault="003F7A3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E0285"/>
    <w:multiLevelType w:val="hybridMultilevel"/>
    <w:tmpl w:val="87985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8F2EC8"/>
    <w:multiLevelType w:val="hybridMultilevel"/>
    <w:tmpl w:val="B9265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2637B3C"/>
    <w:multiLevelType w:val="hybridMultilevel"/>
    <w:tmpl w:val="EE5622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2CDB0ECF"/>
    <w:multiLevelType w:val="hybridMultilevel"/>
    <w:tmpl w:val="ACE45BFA"/>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CE629F7"/>
    <w:multiLevelType w:val="hybridMultilevel"/>
    <w:tmpl w:val="31307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B051E3"/>
    <w:multiLevelType w:val="hybridMultilevel"/>
    <w:tmpl w:val="7400C1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3971689F"/>
    <w:multiLevelType w:val="hybridMultilevel"/>
    <w:tmpl w:val="AF68ADC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FB53E49"/>
    <w:multiLevelType w:val="hybridMultilevel"/>
    <w:tmpl w:val="86B41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nsid w:val="5E815142"/>
    <w:multiLevelType w:val="hybridMultilevel"/>
    <w:tmpl w:val="42B4513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nsid w:val="6C722BDA"/>
    <w:multiLevelType w:val="hybridMultilevel"/>
    <w:tmpl w:val="F3D84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0F377BB"/>
    <w:multiLevelType w:val="hybridMultilevel"/>
    <w:tmpl w:val="4282E8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2A29FE"/>
    <w:multiLevelType w:val="hybridMultilevel"/>
    <w:tmpl w:val="6AFCB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8"/>
  </w:num>
  <w:num w:numId="4">
    <w:abstractNumId w:val="7"/>
  </w:num>
  <w:num w:numId="5">
    <w:abstractNumId w:val="5"/>
  </w:num>
  <w:num w:numId="6">
    <w:abstractNumId w:val="0"/>
  </w:num>
  <w:num w:numId="7">
    <w:abstractNumId w:val="2"/>
  </w:num>
  <w:num w:numId="8">
    <w:abstractNumId w:val="1"/>
  </w:num>
  <w:num w:numId="9">
    <w:abstractNumId w:val="4"/>
  </w:num>
  <w:num w:numId="10">
    <w:abstractNumId w:val="10"/>
  </w:num>
  <w:num w:numId="11">
    <w:abstractNumId w:val="3"/>
  </w:num>
  <w:num w:numId="12">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9DA"/>
    <w:rsid w:val="00070219"/>
    <w:rsid w:val="0007398C"/>
    <w:rsid w:val="00077B3F"/>
    <w:rsid w:val="000A27E0"/>
    <w:rsid w:val="000B5EDE"/>
    <w:rsid w:val="000C65E7"/>
    <w:rsid w:val="000D1360"/>
    <w:rsid w:val="000E0180"/>
    <w:rsid w:val="000E35B6"/>
    <w:rsid w:val="000F17DE"/>
    <w:rsid w:val="000F3866"/>
    <w:rsid w:val="001542D1"/>
    <w:rsid w:val="001725F8"/>
    <w:rsid w:val="00177FC9"/>
    <w:rsid w:val="001E1C0D"/>
    <w:rsid w:val="002016C5"/>
    <w:rsid w:val="00240B56"/>
    <w:rsid w:val="00264517"/>
    <w:rsid w:val="002700AC"/>
    <w:rsid w:val="00281C88"/>
    <w:rsid w:val="002A72C9"/>
    <w:rsid w:val="002E12A6"/>
    <w:rsid w:val="003243FE"/>
    <w:rsid w:val="003713B6"/>
    <w:rsid w:val="00395B00"/>
    <w:rsid w:val="003F1572"/>
    <w:rsid w:val="003F48DD"/>
    <w:rsid w:val="003F4AE7"/>
    <w:rsid w:val="003F7A3E"/>
    <w:rsid w:val="00414D5B"/>
    <w:rsid w:val="004208FE"/>
    <w:rsid w:val="00442217"/>
    <w:rsid w:val="00455FEB"/>
    <w:rsid w:val="00477D78"/>
    <w:rsid w:val="004A49AD"/>
    <w:rsid w:val="004E769B"/>
    <w:rsid w:val="005100E7"/>
    <w:rsid w:val="005237EC"/>
    <w:rsid w:val="005319EA"/>
    <w:rsid w:val="005E2A66"/>
    <w:rsid w:val="006253D2"/>
    <w:rsid w:val="00647CA5"/>
    <w:rsid w:val="0068775D"/>
    <w:rsid w:val="006929DA"/>
    <w:rsid w:val="006A0BB8"/>
    <w:rsid w:val="006B0105"/>
    <w:rsid w:val="006E2907"/>
    <w:rsid w:val="00733EBD"/>
    <w:rsid w:val="00737FE6"/>
    <w:rsid w:val="00740018"/>
    <w:rsid w:val="0075287C"/>
    <w:rsid w:val="00753BF1"/>
    <w:rsid w:val="00783297"/>
    <w:rsid w:val="007A03AA"/>
    <w:rsid w:val="007B243A"/>
    <w:rsid w:val="007C0535"/>
    <w:rsid w:val="007D593E"/>
    <w:rsid w:val="007F7597"/>
    <w:rsid w:val="008203E5"/>
    <w:rsid w:val="00851692"/>
    <w:rsid w:val="00862097"/>
    <w:rsid w:val="0087166D"/>
    <w:rsid w:val="008741C0"/>
    <w:rsid w:val="00885893"/>
    <w:rsid w:val="00895CBF"/>
    <w:rsid w:val="008C258D"/>
    <w:rsid w:val="009535CF"/>
    <w:rsid w:val="00985CD9"/>
    <w:rsid w:val="009F22C9"/>
    <w:rsid w:val="009F496A"/>
    <w:rsid w:val="00A16139"/>
    <w:rsid w:val="00A473FD"/>
    <w:rsid w:val="00A61398"/>
    <w:rsid w:val="00A66A64"/>
    <w:rsid w:val="00A7446E"/>
    <w:rsid w:val="00A77606"/>
    <w:rsid w:val="00A8614C"/>
    <w:rsid w:val="00B11C87"/>
    <w:rsid w:val="00B2271B"/>
    <w:rsid w:val="00B24270"/>
    <w:rsid w:val="00B451B4"/>
    <w:rsid w:val="00B75EC7"/>
    <w:rsid w:val="00B77C98"/>
    <w:rsid w:val="00B8332C"/>
    <w:rsid w:val="00BA6C09"/>
    <w:rsid w:val="00BE5E1C"/>
    <w:rsid w:val="00C54E40"/>
    <w:rsid w:val="00CE255A"/>
    <w:rsid w:val="00D04F4C"/>
    <w:rsid w:val="00D17F6A"/>
    <w:rsid w:val="00D41A27"/>
    <w:rsid w:val="00D45E27"/>
    <w:rsid w:val="00D55971"/>
    <w:rsid w:val="00D743B5"/>
    <w:rsid w:val="00D77FD5"/>
    <w:rsid w:val="00DA7A27"/>
    <w:rsid w:val="00DC4D4C"/>
    <w:rsid w:val="00E0738F"/>
    <w:rsid w:val="00E3535E"/>
    <w:rsid w:val="00E40FD7"/>
    <w:rsid w:val="00E478D0"/>
    <w:rsid w:val="00E508E3"/>
    <w:rsid w:val="00EB04EE"/>
    <w:rsid w:val="00EF2395"/>
    <w:rsid w:val="00EF51B8"/>
    <w:rsid w:val="00F04949"/>
    <w:rsid w:val="00F13FEC"/>
    <w:rsid w:val="00F71ABB"/>
    <w:rsid w:val="00FF2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9DA"/>
    <w:rPr>
      <w:rFonts w:ascii="Arial" w:hAnsi="Arial"/>
      <w:sz w:val="24"/>
    </w:rPr>
  </w:style>
  <w:style w:type="paragraph" w:styleId="Heading1">
    <w:name w:val="heading 1"/>
    <w:basedOn w:val="Normal"/>
    <w:next w:val="Normal"/>
    <w:link w:val="Heading1Char"/>
    <w:uiPriority w:val="9"/>
    <w:qFormat/>
    <w:rsid w:val="006929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29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D17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713B6"/>
    <w:pPr>
      <w:keepNext/>
      <w:keepLines/>
      <w:spacing w:before="200" w:after="0"/>
      <w:outlineLvl w:val="3"/>
    </w:pPr>
    <w:rPr>
      <w:rFonts w:asciiTheme="majorHAnsi" w:eastAsiaTheme="majorEastAsia" w:hAnsiTheme="majorHAnsi" w:cstheme="majorBidi"/>
      <w:b/>
      <w:bCs/>
      <w:i/>
      <w:iCs/>
      <w:color w:val="4F81BD" w:themeColor="accent1"/>
      <w:sz w:val="22"/>
    </w:rPr>
  </w:style>
  <w:style w:type="paragraph" w:styleId="Heading5">
    <w:name w:val="heading 5"/>
    <w:basedOn w:val="Normal"/>
    <w:next w:val="Normal"/>
    <w:link w:val="Heading5Char"/>
    <w:qFormat/>
    <w:rsid w:val="00733EBD"/>
    <w:pPr>
      <w:spacing w:before="240" w:after="60"/>
      <w:outlineLvl w:val="4"/>
    </w:pPr>
    <w:rPr>
      <w:rFonts w:ascii="Calibri" w:eastAsia="Calibri" w:hAnsi="Calibri" w:cs="Times New Roman"/>
      <w:b/>
      <w:bCs/>
      <w:i/>
      <w:iCs/>
      <w:sz w:val="26"/>
      <w:szCs w:val="26"/>
    </w:rPr>
  </w:style>
  <w:style w:type="paragraph" w:styleId="Heading9">
    <w:name w:val="heading 9"/>
    <w:basedOn w:val="Normal"/>
    <w:next w:val="Normal"/>
    <w:link w:val="Heading9Char"/>
    <w:qFormat/>
    <w:rsid w:val="00733EBD"/>
    <w:pPr>
      <w:spacing w:before="240" w:after="60"/>
      <w:outlineLvl w:val="8"/>
    </w:pPr>
    <w:rPr>
      <w:rFonts w:eastAsia="Calibri" w:cs="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9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929DA"/>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929DA"/>
    <w:rPr>
      <w:color w:val="0000FF" w:themeColor="hyperlink"/>
      <w:u w:val="single"/>
    </w:rPr>
  </w:style>
  <w:style w:type="character" w:customStyle="1" w:styleId="Heading3Char">
    <w:name w:val="Heading 3 Char"/>
    <w:basedOn w:val="DefaultParagraphFont"/>
    <w:link w:val="Heading3"/>
    <w:rsid w:val="00D17F6A"/>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0E0180"/>
    <w:pPr>
      <w:ind w:left="720"/>
      <w:contextualSpacing/>
    </w:pPr>
  </w:style>
  <w:style w:type="paragraph" w:styleId="Subtitle">
    <w:name w:val="Subtitle"/>
    <w:basedOn w:val="Normal"/>
    <w:next w:val="Normal"/>
    <w:link w:val="SubtitleChar"/>
    <w:uiPriority w:val="11"/>
    <w:qFormat/>
    <w:rsid w:val="000E0180"/>
    <w:pPr>
      <w:spacing w:after="60" w:line="240" w:lineRule="auto"/>
      <w:jc w:val="both"/>
      <w:outlineLvl w:val="1"/>
    </w:pPr>
    <w:rPr>
      <w:rFonts w:eastAsia="Times New Roman" w:cs="Times New Roman"/>
      <w:b/>
      <w:szCs w:val="24"/>
    </w:rPr>
  </w:style>
  <w:style w:type="character" w:customStyle="1" w:styleId="SubtitleChar">
    <w:name w:val="Subtitle Char"/>
    <w:basedOn w:val="DefaultParagraphFont"/>
    <w:link w:val="Subtitle"/>
    <w:uiPriority w:val="11"/>
    <w:rsid w:val="000E0180"/>
    <w:rPr>
      <w:rFonts w:ascii="Arial" w:eastAsia="Times New Roman" w:hAnsi="Arial" w:cs="Times New Roman"/>
      <w:b/>
      <w:sz w:val="24"/>
      <w:szCs w:val="24"/>
    </w:rPr>
  </w:style>
  <w:style w:type="character" w:customStyle="1" w:styleId="Heading4Char">
    <w:name w:val="Heading 4 Char"/>
    <w:basedOn w:val="DefaultParagraphFont"/>
    <w:link w:val="Heading4"/>
    <w:uiPriority w:val="9"/>
    <w:rsid w:val="003713B6"/>
    <w:rPr>
      <w:rFonts w:asciiTheme="majorHAnsi" w:eastAsiaTheme="majorEastAsia" w:hAnsiTheme="majorHAnsi" w:cstheme="majorBidi"/>
      <w:b/>
      <w:bCs/>
      <w:i/>
      <w:iCs/>
      <w:color w:val="4F81BD" w:themeColor="accent1"/>
    </w:rPr>
  </w:style>
  <w:style w:type="numbering" w:customStyle="1" w:styleId="NoList1">
    <w:name w:val="No List1"/>
    <w:next w:val="NoList"/>
    <w:uiPriority w:val="99"/>
    <w:semiHidden/>
    <w:unhideWhenUsed/>
    <w:rsid w:val="003713B6"/>
  </w:style>
  <w:style w:type="paragraph" w:styleId="Title">
    <w:name w:val="Title"/>
    <w:basedOn w:val="Normal"/>
    <w:next w:val="Normal"/>
    <w:link w:val="TitleChar"/>
    <w:uiPriority w:val="10"/>
    <w:qFormat/>
    <w:rsid w:val="003713B6"/>
    <w:pPr>
      <w:spacing w:before="240" w:after="60" w:line="240" w:lineRule="auto"/>
      <w:jc w:val="center"/>
      <w:outlineLvl w:val="0"/>
    </w:pPr>
    <w:rPr>
      <w:rFonts w:eastAsia="Times New Roman" w:cs="Times New Roman"/>
      <w:b/>
      <w:bCs/>
      <w:kern w:val="28"/>
      <w:sz w:val="28"/>
      <w:szCs w:val="32"/>
    </w:rPr>
  </w:style>
  <w:style w:type="character" w:customStyle="1" w:styleId="TitleChar">
    <w:name w:val="Title Char"/>
    <w:basedOn w:val="DefaultParagraphFont"/>
    <w:link w:val="Title"/>
    <w:uiPriority w:val="10"/>
    <w:rsid w:val="003713B6"/>
    <w:rPr>
      <w:rFonts w:ascii="Arial" w:eastAsia="Times New Roman" w:hAnsi="Arial" w:cs="Times New Roman"/>
      <w:b/>
      <w:bCs/>
      <w:kern w:val="28"/>
      <w:sz w:val="28"/>
      <w:szCs w:val="32"/>
    </w:rPr>
  </w:style>
  <w:style w:type="paragraph" w:styleId="BalloonText">
    <w:name w:val="Balloon Text"/>
    <w:basedOn w:val="Normal"/>
    <w:link w:val="BalloonTextChar"/>
    <w:semiHidden/>
    <w:unhideWhenUsed/>
    <w:rsid w:val="00371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3713B6"/>
    <w:rPr>
      <w:rFonts w:ascii="Tahoma" w:hAnsi="Tahoma" w:cs="Tahoma"/>
      <w:sz w:val="16"/>
      <w:szCs w:val="16"/>
    </w:rPr>
  </w:style>
  <w:style w:type="character" w:customStyle="1" w:styleId="Heading5Char">
    <w:name w:val="Heading 5 Char"/>
    <w:basedOn w:val="DefaultParagraphFont"/>
    <w:link w:val="Heading5"/>
    <w:rsid w:val="00733EBD"/>
    <w:rPr>
      <w:rFonts w:ascii="Calibri" w:eastAsia="Calibri" w:hAnsi="Calibri" w:cs="Times New Roman"/>
      <w:b/>
      <w:bCs/>
      <w:i/>
      <w:iCs/>
      <w:sz w:val="26"/>
      <w:szCs w:val="26"/>
    </w:rPr>
  </w:style>
  <w:style w:type="character" w:customStyle="1" w:styleId="Heading9Char">
    <w:name w:val="Heading 9 Char"/>
    <w:basedOn w:val="DefaultParagraphFont"/>
    <w:link w:val="Heading9"/>
    <w:rsid w:val="00733EBD"/>
    <w:rPr>
      <w:rFonts w:ascii="Arial" w:eastAsia="Calibri" w:hAnsi="Arial" w:cs="Arial"/>
    </w:rPr>
  </w:style>
  <w:style w:type="numbering" w:customStyle="1" w:styleId="NoList2">
    <w:name w:val="No List2"/>
    <w:next w:val="NoList"/>
    <w:uiPriority w:val="99"/>
    <w:semiHidden/>
    <w:unhideWhenUsed/>
    <w:rsid w:val="00733EBD"/>
  </w:style>
  <w:style w:type="paragraph" w:styleId="Header">
    <w:name w:val="header"/>
    <w:basedOn w:val="Normal"/>
    <w:link w:val="Head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HeaderChar">
    <w:name w:val="Header Char"/>
    <w:basedOn w:val="DefaultParagraphFont"/>
    <w:link w:val="Header"/>
    <w:uiPriority w:val="99"/>
    <w:rsid w:val="00733EBD"/>
    <w:rPr>
      <w:rFonts w:ascii="Arial" w:eastAsia="Times New Roman" w:hAnsi="Arial" w:cs="Times New Roman"/>
      <w:sz w:val="24"/>
      <w:szCs w:val="24"/>
    </w:rPr>
  </w:style>
  <w:style w:type="paragraph" w:styleId="Footer">
    <w:name w:val="footer"/>
    <w:basedOn w:val="Normal"/>
    <w:link w:val="Foot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FooterChar">
    <w:name w:val="Footer Char"/>
    <w:basedOn w:val="DefaultParagraphFont"/>
    <w:link w:val="Footer"/>
    <w:uiPriority w:val="99"/>
    <w:rsid w:val="00733EBD"/>
    <w:rPr>
      <w:rFonts w:ascii="Arial" w:eastAsia="Times New Roman" w:hAnsi="Arial" w:cs="Times New Roman"/>
      <w:sz w:val="24"/>
      <w:szCs w:val="24"/>
    </w:rPr>
  </w:style>
  <w:style w:type="table" w:styleId="TableGrid">
    <w:name w:val="Table Grid"/>
    <w:basedOn w:val="TableNormal"/>
    <w:rsid w:val="00733E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header">
    <w:name w:val="paraheader"/>
    <w:basedOn w:val="Normal"/>
    <w:rsid w:val="00733EBD"/>
    <w:pPr>
      <w:spacing w:before="100" w:beforeAutospacing="1" w:after="100" w:afterAutospacing="1" w:line="240" w:lineRule="auto"/>
      <w:jc w:val="both"/>
    </w:pPr>
    <w:rPr>
      <w:rFonts w:eastAsia="Times New Roman" w:cs="Times New Roman"/>
      <w:b/>
      <w:bCs/>
      <w:color w:val="996600"/>
      <w:szCs w:val="24"/>
    </w:rPr>
  </w:style>
  <w:style w:type="paragraph" w:styleId="NormalWeb">
    <w:name w:val="Normal (Web)"/>
    <w:basedOn w:val="Normal"/>
    <w:uiPriority w:val="99"/>
    <w:rsid w:val="00733EBD"/>
    <w:pPr>
      <w:spacing w:before="100" w:beforeAutospacing="1" w:after="100" w:afterAutospacing="1" w:line="240" w:lineRule="auto"/>
      <w:jc w:val="both"/>
    </w:pPr>
    <w:rPr>
      <w:rFonts w:eastAsia="Times New Roman" w:cs="Times New Roman"/>
      <w:szCs w:val="24"/>
    </w:rPr>
  </w:style>
  <w:style w:type="character" w:customStyle="1" w:styleId="paraheader1">
    <w:name w:val="paraheader1"/>
    <w:basedOn w:val="DefaultParagraphFont"/>
    <w:rsid w:val="00733EBD"/>
    <w:rPr>
      <w:rFonts w:cs="Times New Roman"/>
      <w:b/>
      <w:bCs/>
      <w:color w:val="996600"/>
      <w:sz w:val="24"/>
      <w:szCs w:val="24"/>
    </w:rPr>
  </w:style>
  <w:style w:type="character" w:styleId="Strong">
    <w:name w:val="Strong"/>
    <w:basedOn w:val="DefaultParagraphFont"/>
    <w:qFormat/>
    <w:rsid w:val="00733EBD"/>
    <w:rPr>
      <w:rFonts w:cs="Times New Roman"/>
      <w:b/>
      <w:bCs/>
    </w:rPr>
  </w:style>
  <w:style w:type="paragraph" w:styleId="HTMLPreformatted">
    <w:name w:val="HTML Preformatted"/>
    <w:basedOn w:val="Normal"/>
    <w:link w:val="HTMLPreformattedChar"/>
    <w:rsid w:val="00733E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733EBD"/>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733EBD"/>
    <w:pPr>
      <w:spacing w:after="0" w:line="240" w:lineRule="auto"/>
      <w:jc w:val="both"/>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733EBD"/>
    <w:rPr>
      <w:rFonts w:ascii="Consolas" w:eastAsia="Calibri" w:hAnsi="Consolas" w:cs="Times New Roman"/>
      <w:sz w:val="21"/>
      <w:szCs w:val="21"/>
    </w:rPr>
  </w:style>
  <w:style w:type="character" w:styleId="CommentReference">
    <w:name w:val="annotation reference"/>
    <w:basedOn w:val="DefaultParagraphFont"/>
    <w:uiPriority w:val="99"/>
    <w:semiHidden/>
    <w:unhideWhenUsed/>
    <w:rsid w:val="00733EBD"/>
    <w:rPr>
      <w:sz w:val="16"/>
      <w:szCs w:val="16"/>
    </w:rPr>
  </w:style>
  <w:style w:type="paragraph" w:styleId="CommentText">
    <w:name w:val="annotation text"/>
    <w:basedOn w:val="Normal"/>
    <w:link w:val="CommentTextChar"/>
    <w:uiPriority w:val="99"/>
    <w:semiHidden/>
    <w:unhideWhenUsed/>
    <w:rsid w:val="00733EBD"/>
    <w:pPr>
      <w:spacing w:after="0" w:line="240" w:lineRule="auto"/>
      <w:jc w:val="both"/>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733EBD"/>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733EBD"/>
    <w:rPr>
      <w:b/>
      <w:bCs/>
    </w:rPr>
  </w:style>
  <w:style w:type="character" w:customStyle="1" w:styleId="CommentSubjectChar">
    <w:name w:val="Comment Subject Char"/>
    <w:basedOn w:val="CommentTextChar"/>
    <w:link w:val="CommentSubject"/>
    <w:uiPriority w:val="99"/>
    <w:semiHidden/>
    <w:rsid w:val="00733EBD"/>
    <w:rPr>
      <w:rFonts w:ascii="Arial" w:eastAsia="Times New Roman" w:hAnsi="Arial" w:cs="Times New Roman"/>
      <w:b/>
      <w:bCs/>
      <w:sz w:val="20"/>
      <w:szCs w:val="20"/>
    </w:rPr>
  </w:style>
  <w:style w:type="paragraph" w:styleId="NoSpacing">
    <w:name w:val="No Spacing"/>
    <w:link w:val="NoSpacingChar"/>
    <w:uiPriority w:val="1"/>
    <w:qFormat/>
    <w:rsid w:val="00733EBD"/>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733EBD"/>
    <w:rPr>
      <w:rFonts w:ascii="Calibri" w:eastAsia="Times New Roman" w:hAnsi="Calibri" w:cs="Times New Roman"/>
    </w:rPr>
  </w:style>
  <w:style w:type="paragraph" w:styleId="TOCHeading">
    <w:name w:val="TOC Heading"/>
    <w:basedOn w:val="Heading1"/>
    <w:next w:val="Normal"/>
    <w:uiPriority w:val="39"/>
    <w:unhideWhenUsed/>
    <w:qFormat/>
    <w:rsid w:val="00733EBD"/>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qFormat/>
    <w:rsid w:val="00733EBD"/>
    <w:pPr>
      <w:spacing w:after="0" w:line="240" w:lineRule="auto"/>
      <w:jc w:val="both"/>
    </w:pPr>
    <w:rPr>
      <w:rFonts w:eastAsia="Times New Roman" w:cs="Times New Roman"/>
      <w:szCs w:val="24"/>
    </w:rPr>
  </w:style>
  <w:style w:type="paragraph" w:styleId="TOC3">
    <w:name w:val="toc 3"/>
    <w:basedOn w:val="Normal"/>
    <w:next w:val="Normal"/>
    <w:autoRedefine/>
    <w:uiPriority w:val="39"/>
    <w:unhideWhenUsed/>
    <w:qFormat/>
    <w:rsid w:val="00733EBD"/>
    <w:pPr>
      <w:spacing w:after="0" w:line="240" w:lineRule="auto"/>
      <w:ind w:left="480"/>
      <w:jc w:val="both"/>
    </w:pPr>
    <w:rPr>
      <w:rFonts w:eastAsia="Times New Roman" w:cs="Times New Roman"/>
      <w:szCs w:val="24"/>
    </w:rPr>
  </w:style>
  <w:style w:type="paragraph" w:styleId="TOC2">
    <w:name w:val="toc 2"/>
    <w:basedOn w:val="Normal"/>
    <w:next w:val="Normal"/>
    <w:autoRedefine/>
    <w:uiPriority w:val="39"/>
    <w:unhideWhenUsed/>
    <w:qFormat/>
    <w:rsid w:val="00733EBD"/>
    <w:pPr>
      <w:spacing w:after="0" w:line="240" w:lineRule="auto"/>
      <w:ind w:left="240"/>
      <w:jc w:val="both"/>
    </w:pPr>
    <w:rPr>
      <w:rFonts w:eastAsia="Times New Roman" w:cs="Times New Roman"/>
      <w:szCs w:val="24"/>
    </w:rPr>
  </w:style>
  <w:style w:type="character" w:styleId="FollowedHyperlink">
    <w:name w:val="FollowedHyperlink"/>
    <w:basedOn w:val="DefaultParagraphFont"/>
    <w:uiPriority w:val="99"/>
    <w:semiHidden/>
    <w:unhideWhenUsed/>
    <w:rsid w:val="00733EBD"/>
    <w:rPr>
      <w:color w:val="800080"/>
      <w:u w:val="single"/>
    </w:rPr>
  </w:style>
  <w:style w:type="paragraph" w:styleId="TOC4">
    <w:name w:val="toc 4"/>
    <w:basedOn w:val="Normal"/>
    <w:next w:val="Normal"/>
    <w:autoRedefine/>
    <w:uiPriority w:val="39"/>
    <w:unhideWhenUsed/>
    <w:rsid w:val="00851692"/>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851692"/>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851692"/>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851692"/>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851692"/>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851692"/>
    <w:pPr>
      <w:spacing w:after="100"/>
      <w:ind w:left="1760"/>
    </w:pPr>
    <w:rPr>
      <w:rFonts w:asciiTheme="minorHAnsi" w:eastAsiaTheme="minorEastAsia" w:hAnsiTheme="minorHAnsi"/>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9DA"/>
    <w:rPr>
      <w:rFonts w:ascii="Arial" w:hAnsi="Arial"/>
      <w:sz w:val="24"/>
    </w:rPr>
  </w:style>
  <w:style w:type="paragraph" w:styleId="Heading1">
    <w:name w:val="heading 1"/>
    <w:basedOn w:val="Normal"/>
    <w:next w:val="Normal"/>
    <w:link w:val="Heading1Char"/>
    <w:uiPriority w:val="9"/>
    <w:qFormat/>
    <w:rsid w:val="006929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29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D17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713B6"/>
    <w:pPr>
      <w:keepNext/>
      <w:keepLines/>
      <w:spacing w:before="200" w:after="0"/>
      <w:outlineLvl w:val="3"/>
    </w:pPr>
    <w:rPr>
      <w:rFonts w:asciiTheme="majorHAnsi" w:eastAsiaTheme="majorEastAsia" w:hAnsiTheme="majorHAnsi" w:cstheme="majorBidi"/>
      <w:b/>
      <w:bCs/>
      <w:i/>
      <w:iCs/>
      <w:color w:val="4F81BD" w:themeColor="accent1"/>
      <w:sz w:val="22"/>
    </w:rPr>
  </w:style>
  <w:style w:type="paragraph" w:styleId="Heading5">
    <w:name w:val="heading 5"/>
    <w:basedOn w:val="Normal"/>
    <w:next w:val="Normal"/>
    <w:link w:val="Heading5Char"/>
    <w:qFormat/>
    <w:rsid w:val="00733EBD"/>
    <w:pPr>
      <w:spacing w:before="240" w:after="60"/>
      <w:outlineLvl w:val="4"/>
    </w:pPr>
    <w:rPr>
      <w:rFonts w:ascii="Calibri" w:eastAsia="Calibri" w:hAnsi="Calibri" w:cs="Times New Roman"/>
      <w:b/>
      <w:bCs/>
      <w:i/>
      <w:iCs/>
      <w:sz w:val="26"/>
      <w:szCs w:val="26"/>
    </w:rPr>
  </w:style>
  <w:style w:type="paragraph" w:styleId="Heading9">
    <w:name w:val="heading 9"/>
    <w:basedOn w:val="Normal"/>
    <w:next w:val="Normal"/>
    <w:link w:val="Heading9Char"/>
    <w:qFormat/>
    <w:rsid w:val="00733EBD"/>
    <w:pPr>
      <w:spacing w:before="240" w:after="60"/>
      <w:outlineLvl w:val="8"/>
    </w:pPr>
    <w:rPr>
      <w:rFonts w:eastAsia="Calibri" w:cs="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9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929DA"/>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929DA"/>
    <w:rPr>
      <w:color w:val="0000FF" w:themeColor="hyperlink"/>
      <w:u w:val="single"/>
    </w:rPr>
  </w:style>
  <w:style w:type="character" w:customStyle="1" w:styleId="Heading3Char">
    <w:name w:val="Heading 3 Char"/>
    <w:basedOn w:val="DefaultParagraphFont"/>
    <w:link w:val="Heading3"/>
    <w:rsid w:val="00D17F6A"/>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0E0180"/>
    <w:pPr>
      <w:ind w:left="720"/>
      <w:contextualSpacing/>
    </w:pPr>
  </w:style>
  <w:style w:type="paragraph" w:styleId="Subtitle">
    <w:name w:val="Subtitle"/>
    <w:basedOn w:val="Normal"/>
    <w:next w:val="Normal"/>
    <w:link w:val="SubtitleChar"/>
    <w:uiPriority w:val="11"/>
    <w:qFormat/>
    <w:rsid w:val="000E0180"/>
    <w:pPr>
      <w:spacing w:after="60" w:line="240" w:lineRule="auto"/>
      <w:jc w:val="both"/>
      <w:outlineLvl w:val="1"/>
    </w:pPr>
    <w:rPr>
      <w:rFonts w:eastAsia="Times New Roman" w:cs="Times New Roman"/>
      <w:b/>
      <w:szCs w:val="24"/>
    </w:rPr>
  </w:style>
  <w:style w:type="character" w:customStyle="1" w:styleId="SubtitleChar">
    <w:name w:val="Subtitle Char"/>
    <w:basedOn w:val="DefaultParagraphFont"/>
    <w:link w:val="Subtitle"/>
    <w:uiPriority w:val="11"/>
    <w:rsid w:val="000E0180"/>
    <w:rPr>
      <w:rFonts w:ascii="Arial" w:eastAsia="Times New Roman" w:hAnsi="Arial" w:cs="Times New Roman"/>
      <w:b/>
      <w:sz w:val="24"/>
      <w:szCs w:val="24"/>
    </w:rPr>
  </w:style>
  <w:style w:type="character" w:customStyle="1" w:styleId="Heading4Char">
    <w:name w:val="Heading 4 Char"/>
    <w:basedOn w:val="DefaultParagraphFont"/>
    <w:link w:val="Heading4"/>
    <w:uiPriority w:val="9"/>
    <w:rsid w:val="003713B6"/>
    <w:rPr>
      <w:rFonts w:asciiTheme="majorHAnsi" w:eastAsiaTheme="majorEastAsia" w:hAnsiTheme="majorHAnsi" w:cstheme="majorBidi"/>
      <w:b/>
      <w:bCs/>
      <w:i/>
      <w:iCs/>
      <w:color w:val="4F81BD" w:themeColor="accent1"/>
    </w:rPr>
  </w:style>
  <w:style w:type="numbering" w:customStyle="1" w:styleId="NoList1">
    <w:name w:val="No List1"/>
    <w:next w:val="NoList"/>
    <w:uiPriority w:val="99"/>
    <w:semiHidden/>
    <w:unhideWhenUsed/>
    <w:rsid w:val="003713B6"/>
  </w:style>
  <w:style w:type="paragraph" w:styleId="Title">
    <w:name w:val="Title"/>
    <w:basedOn w:val="Normal"/>
    <w:next w:val="Normal"/>
    <w:link w:val="TitleChar"/>
    <w:uiPriority w:val="10"/>
    <w:qFormat/>
    <w:rsid w:val="003713B6"/>
    <w:pPr>
      <w:spacing w:before="240" w:after="60" w:line="240" w:lineRule="auto"/>
      <w:jc w:val="center"/>
      <w:outlineLvl w:val="0"/>
    </w:pPr>
    <w:rPr>
      <w:rFonts w:eastAsia="Times New Roman" w:cs="Times New Roman"/>
      <w:b/>
      <w:bCs/>
      <w:kern w:val="28"/>
      <w:sz w:val="28"/>
      <w:szCs w:val="32"/>
    </w:rPr>
  </w:style>
  <w:style w:type="character" w:customStyle="1" w:styleId="TitleChar">
    <w:name w:val="Title Char"/>
    <w:basedOn w:val="DefaultParagraphFont"/>
    <w:link w:val="Title"/>
    <w:uiPriority w:val="10"/>
    <w:rsid w:val="003713B6"/>
    <w:rPr>
      <w:rFonts w:ascii="Arial" w:eastAsia="Times New Roman" w:hAnsi="Arial" w:cs="Times New Roman"/>
      <w:b/>
      <w:bCs/>
      <w:kern w:val="28"/>
      <w:sz w:val="28"/>
      <w:szCs w:val="32"/>
    </w:rPr>
  </w:style>
  <w:style w:type="paragraph" w:styleId="BalloonText">
    <w:name w:val="Balloon Text"/>
    <w:basedOn w:val="Normal"/>
    <w:link w:val="BalloonTextChar"/>
    <w:semiHidden/>
    <w:unhideWhenUsed/>
    <w:rsid w:val="00371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3713B6"/>
    <w:rPr>
      <w:rFonts w:ascii="Tahoma" w:hAnsi="Tahoma" w:cs="Tahoma"/>
      <w:sz w:val="16"/>
      <w:szCs w:val="16"/>
    </w:rPr>
  </w:style>
  <w:style w:type="character" w:customStyle="1" w:styleId="Heading5Char">
    <w:name w:val="Heading 5 Char"/>
    <w:basedOn w:val="DefaultParagraphFont"/>
    <w:link w:val="Heading5"/>
    <w:rsid w:val="00733EBD"/>
    <w:rPr>
      <w:rFonts w:ascii="Calibri" w:eastAsia="Calibri" w:hAnsi="Calibri" w:cs="Times New Roman"/>
      <w:b/>
      <w:bCs/>
      <w:i/>
      <w:iCs/>
      <w:sz w:val="26"/>
      <w:szCs w:val="26"/>
    </w:rPr>
  </w:style>
  <w:style w:type="character" w:customStyle="1" w:styleId="Heading9Char">
    <w:name w:val="Heading 9 Char"/>
    <w:basedOn w:val="DefaultParagraphFont"/>
    <w:link w:val="Heading9"/>
    <w:rsid w:val="00733EBD"/>
    <w:rPr>
      <w:rFonts w:ascii="Arial" w:eastAsia="Calibri" w:hAnsi="Arial" w:cs="Arial"/>
    </w:rPr>
  </w:style>
  <w:style w:type="numbering" w:customStyle="1" w:styleId="NoList2">
    <w:name w:val="No List2"/>
    <w:next w:val="NoList"/>
    <w:uiPriority w:val="99"/>
    <w:semiHidden/>
    <w:unhideWhenUsed/>
    <w:rsid w:val="00733EBD"/>
  </w:style>
  <w:style w:type="paragraph" w:styleId="Header">
    <w:name w:val="header"/>
    <w:basedOn w:val="Normal"/>
    <w:link w:val="Head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HeaderChar">
    <w:name w:val="Header Char"/>
    <w:basedOn w:val="DefaultParagraphFont"/>
    <w:link w:val="Header"/>
    <w:uiPriority w:val="99"/>
    <w:rsid w:val="00733EBD"/>
    <w:rPr>
      <w:rFonts w:ascii="Arial" w:eastAsia="Times New Roman" w:hAnsi="Arial" w:cs="Times New Roman"/>
      <w:sz w:val="24"/>
      <w:szCs w:val="24"/>
    </w:rPr>
  </w:style>
  <w:style w:type="paragraph" w:styleId="Footer">
    <w:name w:val="footer"/>
    <w:basedOn w:val="Normal"/>
    <w:link w:val="Foot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FooterChar">
    <w:name w:val="Footer Char"/>
    <w:basedOn w:val="DefaultParagraphFont"/>
    <w:link w:val="Footer"/>
    <w:uiPriority w:val="99"/>
    <w:rsid w:val="00733EBD"/>
    <w:rPr>
      <w:rFonts w:ascii="Arial" w:eastAsia="Times New Roman" w:hAnsi="Arial" w:cs="Times New Roman"/>
      <w:sz w:val="24"/>
      <w:szCs w:val="24"/>
    </w:rPr>
  </w:style>
  <w:style w:type="table" w:styleId="TableGrid">
    <w:name w:val="Table Grid"/>
    <w:basedOn w:val="TableNormal"/>
    <w:rsid w:val="00733E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header">
    <w:name w:val="paraheader"/>
    <w:basedOn w:val="Normal"/>
    <w:rsid w:val="00733EBD"/>
    <w:pPr>
      <w:spacing w:before="100" w:beforeAutospacing="1" w:after="100" w:afterAutospacing="1" w:line="240" w:lineRule="auto"/>
      <w:jc w:val="both"/>
    </w:pPr>
    <w:rPr>
      <w:rFonts w:eastAsia="Times New Roman" w:cs="Times New Roman"/>
      <w:b/>
      <w:bCs/>
      <w:color w:val="996600"/>
      <w:szCs w:val="24"/>
    </w:rPr>
  </w:style>
  <w:style w:type="paragraph" w:styleId="NormalWeb">
    <w:name w:val="Normal (Web)"/>
    <w:basedOn w:val="Normal"/>
    <w:uiPriority w:val="99"/>
    <w:rsid w:val="00733EBD"/>
    <w:pPr>
      <w:spacing w:before="100" w:beforeAutospacing="1" w:after="100" w:afterAutospacing="1" w:line="240" w:lineRule="auto"/>
      <w:jc w:val="both"/>
    </w:pPr>
    <w:rPr>
      <w:rFonts w:eastAsia="Times New Roman" w:cs="Times New Roman"/>
      <w:szCs w:val="24"/>
    </w:rPr>
  </w:style>
  <w:style w:type="character" w:customStyle="1" w:styleId="paraheader1">
    <w:name w:val="paraheader1"/>
    <w:basedOn w:val="DefaultParagraphFont"/>
    <w:rsid w:val="00733EBD"/>
    <w:rPr>
      <w:rFonts w:cs="Times New Roman"/>
      <w:b/>
      <w:bCs/>
      <w:color w:val="996600"/>
      <w:sz w:val="24"/>
      <w:szCs w:val="24"/>
    </w:rPr>
  </w:style>
  <w:style w:type="character" w:styleId="Strong">
    <w:name w:val="Strong"/>
    <w:basedOn w:val="DefaultParagraphFont"/>
    <w:qFormat/>
    <w:rsid w:val="00733EBD"/>
    <w:rPr>
      <w:rFonts w:cs="Times New Roman"/>
      <w:b/>
      <w:bCs/>
    </w:rPr>
  </w:style>
  <w:style w:type="paragraph" w:styleId="HTMLPreformatted">
    <w:name w:val="HTML Preformatted"/>
    <w:basedOn w:val="Normal"/>
    <w:link w:val="HTMLPreformattedChar"/>
    <w:rsid w:val="00733E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733EBD"/>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733EBD"/>
    <w:pPr>
      <w:spacing w:after="0" w:line="240" w:lineRule="auto"/>
      <w:jc w:val="both"/>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733EBD"/>
    <w:rPr>
      <w:rFonts w:ascii="Consolas" w:eastAsia="Calibri" w:hAnsi="Consolas" w:cs="Times New Roman"/>
      <w:sz w:val="21"/>
      <w:szCs w:val="21"/>
    </w:rPr>
  </w:style>
  <w:style w:type="character" w:styleId="CommentReference">
    <w:name w:val="annotation reference"/>
    <w:basedOn w:val="DefaultParagraphFont"/>
    <w:uiPriority w:val="99"/>
    <w:semiHidden/>
    <w:unhideWhenUsed/>
    <w:rsid w:val="00733EBD"/>
    <w:rPr>
      <w:sz w:val="16"/>
      <w:szCs w:val="16"/>
    </w:rPr>
  </w:style>
  <w:style w:type="paragraph" w:styleId="CommentText">
    <w:name w:val="annotation text"/>
    <w:basedOn w:val="Normal"/>
    <w:link w:val="CommentTextChar"/>
    <w:uiPriority w:val="99"/>
    <w:semiHidden/>
    <w:unhideWhenUsed/>
    <w:rsid w:val="00733EBD"/>
    <w:pPr>
      <w:spacing w:after="0" w:line="240" w:lineRule="auto"/>
      <w:jc w:val="both"/>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733EBD"/>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733EBD"/>
    <w:rPr>
      <w:b/>
      <w:bCs/>
    </w:rPr>
  </w:style>
  <w:style w:type="character" w:customStyle="1" w:styleId="CommentSubjectChar">
    <w:name w:val="Comment Subject Char"/>
    <w:basedOn w:val="CommentTextChar"/>
    <w:link w:val="CommentSubject"/>
    <w:uiPriority w:val="99"/>
    <w:semiHidden/>
    <w:rsid w:val="00733EBD"/>
    <w:rPr>
      <w:rFonts w:ascii="Arial" w:eastAsia="Times New Roman" w:hAnsi="Arial" w:cs="Times New Roman"/>
      <w:b/>
      <w:bCs/>
      <w:sz w:val="20"/>
      <w:szCs w:val="20"/>
    </w:rPr>
  </w:style>
  <w:style w:type="paragraph" w:styleId="NoSpacing">
    <w:name w:val="No Spacing"/>
    <w:link w:val="NoSpacingChar"/>
    <w:uiPriority w:val="1"/>
    <w:qFormat/>
    <w:rsid w:val="00733EBD"/>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733EBD"/>
    <w:rPr>
      <w:rFonts w:ascii="Calibri" w:eastAsia="Times New Roman" w:hAnsi="Calibri" w:cs="Times New Roman"/>
    </w:rPr>
  </w:style>
  <w:style w:type="paragraph" w:styleId="TOCHeading">
    <w:name w:val="TOC Heading"/>
    <w:basedOn w:val="Heading1"/>
    <w:next w:val="Normal"/>
    <w:uiPriority w:val="39"/>
    <w:unhideWhenUsed/>
    <w:qFormat/>
    <w:rsid w:val="00733EBD"/>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qFormat/>
    <w:rsid w:val="00733EBD"/>
    <w:pPr>
      <w:spacing w:after="0" w:line="240" w:lineRule="auto"/>
      <w:jc w:val="both"/>
    </w:pPr>
    <w:rPr>
      <w:rFonts w:eastAsia="Times New Roman" w:cs="Times New Roman"/>
      <w:szCs w:val="24"/>
    </w:rPr>
  </w:style>
  <w:style w:type="paragraph" w:styleId="TOC3">
    <w:name w:val="toc 3"/>
    <w:basedOn w:val="Normal"/>
    <w:next w:val="Normal"/>
    <w:autoRedefine/>
    <w:uiPriority w:val="39"/>
    <w:unhideWhenUsed/>
    <w:qFormat/>
    <w:rsid w:val="00733EBD"/>
    <w:pPr>
      <w:spacing w:after="0" w:line="240" w:lineRule="auto"/>
      <w:ind w:left="480"/>
      <w:jc w:val="both"/>
    </w:pPr>
    <w:rPr>
      <w:rFonts w:eastAsia="Times New Roman" w:cs="Times New Roman"/>
      <w:szCs w:val="24"/>
    </w:rPr>
  </w:style>
  <w:style w:type="paragraph" w:styleId="TOC2">
    <w:name w:val="toc 2"/>
    <w:basedOn w:val="Normal"/>
    <w:next w:val="Normal"/>
    <w:autoRedefine/>
    <w:uiPriority w:val="39"/>
    <w:unhideWhenUsed/>
    <w:qFormat/>
    <w:rsid w:val="00733EBD"/>
    <w:pPr>
      <w:spacing w:after="0" w:line="240" w:lineRule="auto"/>
      <w:ind w:left="240"/>
      <w:jc w:val="both"/>
    </w:pPr>
    <w:rPr>
      <w:rFonts w:eastAsia="Times New Roman" w:cs="Times New Roman"/>
      <w:szCs w:val="24"/>
    </w:rPr>
  </w:style>
  <w:style w:type="character" w:styleId="FollowedHyperlink">
    <w:name w:val="FollowedHyperlink"/>
    <w:basedOn w:val="DefaultParagraphFont"/>
    <w:uiPriority w:val="99"/>
    <w:semiHidden/>
    <w:unhideWhenUsed/>
    <w:rsid w:val="00733EBD"/>
    <w:rPr>
      <w:color w:val="800080"/>
      <w:u w:val="single"/>
    </w:rPr>
  </w:style>
  <w:style w:type="paragraph" w:styleId="TOC4">
    <w:name w:val="toc 4"/>
    <w:basedOn w:val="Normal"/>
    <w:next w:val="Normal"/>
    <w:autoRedefine/>
    <w:uiPriority w:val="39"/>
    <w:unhideWhenUsed/>
    <w:rsid w:val="00851692"/>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851692"/>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851692"/>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851692"/>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851692"/>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851692"/>
    <w:pPr>
      <w:spacing w:after="100"/>
      <w:ind w:left="1760"/>
    </w:pPr>
    <w:rPr>
      <w:rFonts w:asciiTheme="minorHAnsi" w:eastAsiaTheme="minorEastAsia"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ot.state.mn.us/minnesotago/" TargetMode="External"/><Relationship Id="rId18" Type="http://schemas.openxmlformats.org/officeDocument/2006/relationships/hyperlink" Target="http://www.dol.gov/oasam/regs/cfr/28cfr/Part35/35150.htm" TargetMode="External"/><Relationship Id="rId26" Type="http://schemas.openxmlformats.org/officeDocument/2006/relationships/hyperlink" Target="http://www.dol.gov/oasam/regs/cfr/28cfr/Part35/35106.htm" TargetMode="External"/><Relationship Id="rId39" Type="http://schemas.openxmlformats.org/officeDocument/2006/relationships/hyperlink" Target="http://ecfr.gpoaccess.gov/cgi/t/text/text-idx?c=ecfr;sid=f1fdfad8e1d3b3c3b5365b392515f47d;rgn=div5;view=text;node=49%3A1.0.1.1.20;idno=49;cc=ecfr" TargetMode="External"/><Relationship Id="rId21" Type="http://schemas.openxmlformats.org/officeDocument/2006/relationships/hyperlink" Target="http://www.dol.gov/oasam/regs/cfr/28cfr/Part35/35130.htm" TargetMode="External"/><Relationship Id="rId34" Type="http://schemas.openxmlformats.org/officeDocument/2006/relationships/hyperlink" Target="http://www.section508.gov/index.cfm?FuseAction=Content&amp;ID=12" TargetMode="External"/><Relationship Id="rId42" Type="http://schemas.openxmlformats.org/officeDocument/2006/relationships/hyperlink" Target="http://www.dot.state.mn.us/trafficeng/standards/signals/worksheets/APS%20Prioritization%20Tool%20Instructions%20and%20Forms.doc" TargetMode="External"/><Relationship Id="rId47" Type="http://schemas.openxmlformats.org/officeDocument/2006/relationships/hyperlink" Target="mailto:todd.grugel@state.mn.us" TargetMode="External"/><Relationship Id="rId50" Type="http://schemas.openxmlformats.org/officeDocument/2006/relationships/hyperlink" Target="http://www.dot.state.mn.us/metro/finaldesign/docs.html" TargetMode="External"/><Relationship Id="rId55" Type="http://schemas.openxmlformats.org/officeDocument/2006/relationships/hyperlink" Target="http://www.dot.state.mn.us/transit/guidebook/index.html" TargetMode="External"/><Relationship Id="rId63" Type="http://schemas.openxmlformats.org/officeDocument/2006/relationships/hyperlink" Target="http://www.dot.state.mn.us/design/rdm/" TargetMode="External"/><Relationship Id="rId68" Type="http://schemas.openxmlformats.org/officeDocument/2006/relationships/hyperlink" Target="http://www.dot.state.mn.us/cost-estimating/scoping/index.html" TargetMode="External"/><Relationship Id="rId76" Type="http://schemas.openxmlformats.org/officeDocument/2006/relationships/hyperlink" Target="http://www.dot.state.mn.us/design/standard-plates/english/e8000/s8401c.pdf" TargetMode="External"/><Relationship Id="rId84"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www.dot.state.mn.us/design/standard-plates/english/e7000/s7107h.pdf" TargetMode="External"/><Relationship Id="rId2" Type="http://schemas.openxmlformats.org/officeDocument/2006/relationships/numbering" Target="numbering.xml"/><Relationship Id="rId16" Type="http://schemas.openxmlformats.org/officeDocument/2006/relationships/hyperlink" Target="http://www.access-board.gov/about/laws/aba.htm" TargetMode="External"/><Relationship Id="rId29" Type="http://schemas.openxmlformats.org/officeDocument/2006/relationships/hyperlink" Target="http://dotapp7.dot.state.mn.us/edms/download?docId=887529" TargetMode="External"/><Relationship Id="rId11" Type="http://schemas.openxmlformats.org/officeDocument/2006/relationships/hyperlink" Target="http://www.dol.gov/oasam/regs/cfr/28cfr/Part35/35toc.htm" TargetMode="External"/><Relationship Id="rId24" Type="http://schemas.openxmlformats.org/officeDocument/2006/relationships/hyperlink" Target="http://www.dol.gov/oasam/regs/cfr/28cfr/Part35/35160.htm" TargetMode="External"/><Relationship Id="rId32" Type="http://schemas.openxmlformats.org/officeDocument/2006/relationships/hyperlink" Target="http://www.dot.state.mn.us/ada/contacts.html" TargetMode="External"/><Relationship Id="rId37" Type="http://schemas.openxmlformats.org/officeDocument/2006/relationships/hyperlink" Target="http://www.ada.gov/business/accessiblemtg.htm" TargetMode="External"/><Relationship Id="rId40" Type="http://schemas.openxmlformats.org/officeDocument/2006/relationships/hyperlink" Target="http://www2.ed.gov/policy/rights/reg/ocr/edlite-28cfr35.html" TargetMode="External"/><Relationship Id="rId45" Type="http://schemas.openxmlformats.org/officeDocument/2006/relationships/hyperlink" Target="mailto:lynnette.geschwind@state.mn.us" TargetMode="External"/><Relationship Id="rId53" Type="http://schemas.openxmlformats.org/officeDocument/2006/relationships/hyperlink" Target="http://www.dot.state.mn.us/design/geometric/checklist.html" TargetMode="External"/><Relationship Id="rId58" Type="http://schemas.openxmlformats.org/officeDocument/2006/relationships/hyperlink" Target="http://www.dot.state.mn.us/planning/publicinvolvement/pdf/HEVII.pdf" TargetMode="External"/><Relationship Id="rId66" Type="http://schemas.openxmlformats.org/officeDocument/2006/relationships/hyperlink" Target="http://www.olmweb.dot.state.mn.us/manual/RW_MANUAL2006.pdf" TargetMode="External"/><Relationship Id="rId74" Type="http://schemas.openxmlformats.org/officeDocument/2006/relationships/hyperlink" Target="http://www.dot.state.mn.us/design/standard-plates/english/e7000/s7113a.pdf" TargetMode="External"/><Relationship Id="rId79" Type="http://schemas.openxmlformats.org/officeDocument/2006/relationships/hyperlink" Target="http://www.dot.state.mn.us/trafficeng/workzone/MnWZ-SafetyMobilityPolicy-Final-10092007.pdf" TargetMode="External"/><Relationship Id="rId5" Type="http://schemas.openxmlformats.org/officeDocument/2006/relationships/settings" Target="settings.xml"/><Relationship Id="rId61" Type="http://schemas.openxmlformats.org/officeDocument/2006/relationships/hyperlink" Target="http://www.dot.state.mn.us/maintenance/manual.html" TargetMode="External"/><Relationship Id="rId82" Type="http://schemas.openxmlformats.org/officeDocument/2006/relationships/hyperlink" Target="http://www.dot.state.mn.us/trafficeng/workzone/" TargetMode="External"/><Relationship Id="rId10" Type="http://schemas.openxmlformats.org/officeDocument/2006/relationships/hyperlink" Target="http://www.dol.gov/oasam/regs/cfr/28cfr/Part35/35130.htm" TargetMode="External"/><Relationship Id="rId19" Type="http://schemas.openxmlformats.org/officeDocument/2006/relationships/hyperlink" Target="http://www.dol.gov/oasam/regs/cfr/28cfr/Part35/35130.htm" TargetMode="External"/><Relationship Id="rId31" Type="http://schemas.openxmlformats.org/officeDocument/2006/relationships/hyperlink" Target="http://www.dol.gov/oasam/regs/cfr/28cfr/Part35/35107.htm" TargetMode="External"/><Relationship Id="rId44" Type="http://schemas.openxmlformats.org/officeDocument/2006/relationships/hyperlink" Target="http://ecfr.gpoaccess.gov/cgi/t/text/text-idx?c=ecfr&amp;sid=604d45442f86a1010c0ae8481ff1f0c8&amp;rgn=div8&amp;view=text&amp;node=28:1.0.1.1.36.2.32.4&amp;idno=28" TargetMode="External"/><Relationship Id="rId52" Type="http://schemas.openxmlformats.org/officeDocument/2006/relationships/hyperlink" Target="http://www.dot.state.mn.us/ada/comments1.html" TargetMode="External"/><Relationship Id="rId60" Type="http://schemas.openxmlformats.org/officeDocument/2006/relationships/hyperlink" Target="http://dotapp7.dot.state.mn.us/edms/download?docId=636152" TargetMode="External"/><Relationship Id="rId65" Type="http://schemas.openxmlformats.org/officeDocument/2006/relationships/hyperlink" Target="http://www.dot.state.mn.us/trafficeng/pavement/npz/NPZ-Workbook.pdf" TargetMode="External"/><Relationship Id="rId73" Type="http://schemas.openxmlformats.org/officeDocument/2006/relationships/hyperlink" Target="http://www.dot.state.mn.us/design/standard-plates/english/e7000/s7109c.pdf" TargetMode="External"/><Relationship Id="rId78" Type="http://schemas.openxmlformats.org/officeDocument/2006/relationships/hyperlink" Target="http://www.dot.state.mn.us/trafficeng/otepubl/mnstdsigns/TABLEOFCONTENTS.pdf" TargetMode="External"/><Relationship Id="rId81" Type="http://schemas.openxmlformats.org/officeDocument/2006/relationships/hyperlink" Target="http://www.dot.state.mn.us/trafficeng/otepubl/tem/" TargetMode="External"/><Relationship Id="rId4" Type="http://schemas.microsoft.com/office/2007/relationships/stylesWithEffects" Target="stylesWithEffects.xml"/><Relationship Id="rId9" Type="http://schemas.openxmlformats.org/officeDocument/2006/relationships/hyperlink" Target="http://www.law.cornell.edu/uscode/42/12132.html" TargetMode="External"/><Relationship Id="rId14" Type="http://schemas.openxmlformats.org/officeDocument/2006/relationships/hyperlink" Target="http://www.dot.state.mn.us/minnesotago/SMTP.html" TargetMode="External"/><Relationship Id="rId22" Type="http://schemas.openxmlformats.org/officeDocument/2006/relationships/hyperlink" Target="http://www.dol.gov/oasam/regs/cfr/28cfr/Part35/35160.htm" TargetMode="External"/><Relationship Id="rId27" Type="http://schemas.openxmlformats.org/officeDocument/2006/relationships/hyperlink" Target="http://www.dol.gov/oasam/regs/cfr/28cfr/Part35/35107.htm" TargetMode="External"/><Relationship Id="rId30" Type="http://schemas.openxmlformats.org/officeDocument/2006/relationships/hyperlink" Target="http://www.dol.gov/oasam/regs/cfr/28cfr/Part35/35107.htm" TargetMode="External"/><Relationship Id="rId35" Type="http://schemas.openxmlformats.org/officeDocument/2006/relationships/hyperlink" Target="http://www.dot.state.mn.us/ada" TargetMode="External"/><Relationship Id="rId43" Type="http://schemas.openxmlformats.org/officeDocument/2006/relationships/hyperlink" Target="http://frwebgate6.access.gpo.gov/cgi-bin/waisgate.cgi?WAISdocID=601591338136+0+0+0&amp;WAISaction=retrieve" TargetMode="External"/><Relationship Id="rId48" Type="http://schemas.openxmlformats.org/officeDocument/2006/relationships/header" Target="header1.xml"/><Relationship Id="rId56" Type="http://schemas.openxmlformats.org/officeDocument/2006/relationships/hyperlink" Target="http://www.dot.state.mn.us/trafficeng/otepubl/cms-use/cms-use-guidelines.pdf" TargetMode="External"/><Relationship Id="rId64" Type="http://schemas.openxmlformats.org/officeDocument/2006/relationships/hyperlink" Target="http://www.dot.state.mn.us/trafficeng/signaloperations/2005TrafficSignalTimingandCoordinationManual.pdf" TargetMode="External"/><Relationship Id="rId69" Type="http://schemas.openxmlformats.org/officeDocument/2006/relationships/hyperlink" Target="http://www.dot.state.mn.us/design/standard-plans/eng/pdf/plans-200.pdf" TargetMode="External"/><Relationship Id="rId77" Type="http://schemas.openxmlformats.org/officeDocument/2006/relationships/hyperlink" Target="http://www.dot.state.mn.us/trafficeng/otepubl/signsummary.pdf" TargetMode="External"/><Relationship Id="rId8" Type="http://schemas.openxmlformats.org/officeDocument/2006/relationships/endnotes" Target="endnotes.xml"/><Relationship Id="rId51" Type="http://schemas.openxmlformats.org/officeDocument/2006/relationships/hyperlink" Target="http://www.dot.state.mn.us/metro/finaldesign/docs.html" TargetMode="External"/><Relationship Id="rId72" Type="http://schemas.openxmlformats.org/officeDocument/2006/relationships/hyperlink" Target="http://www.dot.state.mn.us/design/standard-plates/english/e7000/s7108f.pdf" TargetMode="External"/><Relationship Id="rId80" Type="http://schemas.openxmlformats.org/officeDocument/2006/relationships/hyperlink" Target="http://dotapp7.dot.state.mn.us/edms/download?docId=700037" TargetMode="External"/><Relationship Id="rId3" Type="http://schemas.openxmlformats.org/officeDocument/2006/relationships/styles" Target="styles.xml"/><Relationship Id="rId12" Type="http://schemas.openxmlformats.org/officeDocument/2006/relationships/hyperlink" Target="http://www.dot.state.mn.us/" TargetMode="External"/><Relationship Id="rId17" Type="http://schemas.openxmlformats.org/officeDocument/2006/relationships/hyperlink" Target="http://www.dol.gov/oasam/regs/statutes/sec504.htm" TargetMode="External"/><Relationship Id="rId25" Type="http://schemas.openxmlformats.org/officeDocument/2006/relationships/hyperlink" Target="http://www.dol.gov/oasam/regs/cfr/28cfr/Part35/35106.htm" TargetMode="External"/><Relationship Id="rId33" Type="http://schemas.openxmlformats.org/officeDocument/2006/relationships/hyperlink" Target="http://www.dol.gov/oasam/regs/cfr/28cfr/Part35/35160.htm" TargetMode="External"/><Relationship Id="rId38" Type="http://schemas.openxmlformats.org/officeDocument/2006/relationships/hyperlink" Target="https://www.revisor.mn.gov/rules/?id=1341" TargetMode="External"/><Relationship Id="rId46" Type="http://schemas.openxmlformats.org/officeDocument/2006/relationships/hyperlink" Target="mailto:kristie.billiar@state.mn.us" TargetMode="External"/><Relationship Id="rId59" Type="http://schemas.openxmlformats.org/officeDocument/2006/relationships/hyperlink" Target="http://dotapp7.dot.state.mn.us/edms/download?docId=608939" TargetMode="External"/><Relationship Id="rId67" Type="http://schemas.openxmlformats.org/officeDocument/2006/relationships/hyperlink" Target="http://www.dot.state.mn.us/cost-estimating/index.html" TargetMode="External"/><Relationship Id="rId20" Type="http://schemas.openxmlformats.org/officeDocument/2006/relationships/hyperlink" Target="http://www.dol.gov/oasam/regs/cfr/28cfr/Part35/35130.htm" TargetMode="External"/><Relationship Id="rId41" Type="http://schemas.openxmlformats.org/officeDocument/2006/relationships/hyperlink" Target="http://www.access-board.gov/adaag/html/adaag.htm" TargetMode="External"/><Relationship Id="rId54" Type="http://schemas.openxmlformats.org/officeDocument/2006/relationships/hyperlink" Target="http://www.dot.state.mn.us/design/geometric/review.html" TargetMode="External"/><Relationship Id="rId62" Type="http://schemas.openxmlformats.org/officeDocument/2006/relationships/hyperlink" Target="http://www.dot.state.mn.us/trafficeng/otepubl/mutcd/mnmutcd2009/mn%20mutcd-4%202009.pdf" TargetMode="External"/><Relationship Id="rId70" Type="http://schemas.openxmlformats.org/officeDocument/2006/relationships/hyperlink" Target="http://www.dot.state.mn.us/design/standard-plates/english/e7000/s7105c.pdf" TargetMode="External"/><Relationship Id="rId75" Type="http://schemas.openxmlformats.org/officeDocument/2006/relationships/hyperlink" Target="http://www.dot.state.mn.us/design/standard-plates/english/e8000/s8400e.pdf"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dot.state.mn.us/planning/mnship/" TargetMode="External"/><Relationship Id="rId23" Type="http://schemas.openxmlformats.org/officeDocument/2006/relationships/hyperlink" Target="http://www.dol.gov/oasam/regs/cfr/28cfr/Part35/35160.htm" TargetMode="External"/><Relationship Id="rId28" Type="http://schemas.openxmlformats.org/officeDocument/2006/relationships/hyperlink" Target="http://dotapp7.dot.state.mn.us/edms/download?docId=700104" TargetMode="External"/><Relationship Id="rId36" Type="http://schemas.openxmlformats.org/officeDocument/2006/relationships/hyperlink" Target="http://www.dot.state.mn.us/planning/publicinvolvement/" TargetMode="External"/><Relationship Id="rId49" Type="http://schemas.openxmlformats.org/officeDocument/2006/relationships/hyperlink" Target="http://www.dot.state.mn.us/trafficeng/otepubl/signallighting/index.html" TargetMode="External"/><Relationship Id="rId57" Type="http://schemas.openxmlformats.org/officeDocument/2006/relationships/hyperlink" Target="http://www.dot.state.mn.us/planning/publicinvolv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F2F7A1-5CE9-4F72-A583-D569E35FB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17963</Words>
  <Characters>102390</Characters>
  <Application>Microsoft Office Word</Application>
  <DocSecurity>0</DocSecurity>
  <Lines>853</Lines>
  <Paragraphs>240</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120113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Kristie Billiar</dc:creator>
  <cp:lastModifiedBy>Michelle Huettl</cp:lastModifiedBy>
  <cp:revision>2</cp:revision>
  <cp:lastPrinted>2014-07-14T20:07:00Z</cp:lastPrinted>
  <dcterms:created xsi:type="dcterms:W3CDTF">2014-08-21T16:48:00Z</dcterms:created>
  <dcterms:modified xsi:type="dcterms:W3CDTF">2014-08-21T16:48:00Z</dcterms:modified>
</cp:coreProperties>
</file>